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5A2D" w14:textId="056A2477" w:rsidR="00BC38BD" w:rsidRPr="007D46EB" w:rsidRDefault="006C1973">
      <w:pPr>
        <w:rPr>
          <w:b/>
          <w:bCs/>
        </w:rPr>
      </w:pPr>
      <w:r w:rsidRPr="007D46EB">
        <w:rPr>
          <w:b/>
          <w:bCs/>
        </w:rPr>
        <w:t>IVM6311</w:t>
      </w:r>
    </w:p>
    <w:p w14:paraId="6679349E" w14:textId="6EAF7013" w:rsidR="006140C1" w:rsidRDefault="006140C1">
      <w:r>
        <w:t xml:space="preserve">The IVM6311 is a Class AB </w:t>
      </w:r>
      <w:r w:rsidRPr="006140C1">
        <w:t xml:space="preserve">audio amplifier designed to drive MEMS speakers. </w:t>
      </w:r>
      <w:r>
        <w:t>It</w:t>
      </w:r>
      <w:r w:rsidRPr="006140C1">
        <w:t xml:space="preserve"> features a DC</w:t>
      </w:r>
      <w:r w:rsidRPr="006140C1">
        <w:noBreakHyphen/>
        <w:t xml:space="preserve">DC </w:t>
      </w:r>
      <w:r>
        <w:t xml:space="preserve">SIDO (Single inductor dual output) </w:t>
      </w:r>
      <w:r w:rsidRPr="006140C1">
        <w:t xml:space="preserve">boost converter </w:t>
      </w:r>
      <w:r>
        <w:t>to supply the output stage bias the MEMS. It</w:t>
      </w:r>
      <w:r w:rsidRPr="006140C1">
        <w:t xml:space="preserve"> operates from a 3.6 V Li–Ion battery</w:t>
      </w:r>
      <w:r>
        <w:t xml:space="preserve"> and it is compatible with PDM, TDM/I2S audio protocol, moreover its analog </w:t>
      </w:r>
      <w:r w:rsidRPr="006140C1">
        <w:t>input</w:t>
      </w:r>
      <w:r>
        <w:t xml:space="preserve"> can be driven by most </w:t>
      </w:r>
      <w:r w:rsidRPr="006140C1">
        <w:t xml:space="preserve">Bluetooth® audio SoC. </w:t>
      </w:r>
      <w:r>
        <w:t xml:space="preserve"> Its low power consumption and latency makes the IVM6311 </w:t>
      </w:r>
      <w:r w:rsidRPr="006140C1">
        <w:t>the ideal</w:t>
      </w:r>
      <w:r>
        <w:t xml:space="preserve"> audio amplifier to</w:t>
      </w:r>
      <w:r w:rsidRPr="006140C1">
        <w:t xml:space="preserve"> develop MEMS speakers-based audio products, including true wireless earbuds (TWS), audio glasses, </w:t>
      </w:r>
      <w:r w:rsidR="006E3469" w:rsidRPr="006140C1">
        <w:t>over the counter</w:t>
      </w:r>
      <w:r w:rsidRPr="006140C1">
        <w:t xml:space="preserve"> (OTC) hearing aids, and AR/VR glasses.</w:t>
      </w:r>
    </w:p>
    <w:p w14:paraId="206E6F46" w14:textId="77777777" w:rsidR="006140C1" w:rsidRDefault="006140C1"/>
    <w:tbl>
      <w:tblPr>
        <w:tblStyle w:val="Grigliatabella"/>
        <w:tblW w:w="9625" w:type="dxa"/>
        <w:tblLook w:val="04A0" w:firstRow="1" w:lastRow="0" w:firstColumn="1" w:lastColumn="0" w:noHBand="0" w:noVBand="1"/>
      </w:tblPr>
      <w:tblGrid>
        <w:gridCol w:w="2605"/>
        <w:gridCol w:w="3690"/>
        <w:gridCol w:w="3330"/>
      </w:tblGrid>
      <w:tr w:rsidR="007D46EB" w14:paraId="2502D59B" w14:textId="77777777" w:rsidTr="006614C9">
        <w:tc>
          <w:tcPr>
            <w:tcW w:w="2605" w:type="dxa"/>
            <w:vAlign w:val="center"/>
          </w:tcPr>
          <w:p w14:paraId="61D3034F" w14:textId="76FB55D9" w:rsidR="007D46EB" w:rsidRPr="007D46EB" w:rsidRDefault="00563AFB" w:rsidP="006614C9">
            <w:pPr>
              <w:pStyle w:val="SMFeatureBullet"/>
            </w:pPr>
            <w:r w:rsidRPr="002B4D7A">
              <w:t>Ultra-low</w:t>
            </w:r>
            <w:r w:rsidR="007D46EB" w:rsidRPr="002B4D7A">
              <w:t xml:space="preserve"> power</w:t>
            </w:r>
          </w:p>
        </w:tc>
        <w:tc>
          <w:tcPr>
            <w:tcW w:w="3690" w:type="dxa"/>
            <w:vAlign w:val="center"/>
          </w:tcPr>
          <w:p w14:paraId="7732D459" w14:textId="472F2716" w:rsidR="007D46EB" w:rsidRPr="007D46EB" w:rsidRDefault="007D46EB" w:rsidP="006614C9">
            <w:pPr>
              <w:pStyle w:val="SMFeatureBullet"/>
            </w:pPr>
            <w:r w:rsidRPr="007D46EB">
              <w:t>High Performance Audio quality</w:t>
            </w:r>
          </w:p>
        </w:tc>
        <w:tc>
          <w:tcPr>
            <w:tcW w:w="3330" w:type="dxa"/>
            <w:vAlign w:val="center"/>
          </w:tcPr>
          <w:p w14:paraId="740954B0" w14:textId="23196463" w:rsidR="007D46EB" w:rsidRPr="002B4D7A" w:rsidRDefault="00563AFB" w:rsidP="006614C9">
            <w:pPr>
              <w:jc w:val="center"/>
              <w:rPr>
                <w:b/>
                <w:bCs/>
                <w:sz w:val="20"/>
                <w:szCs w:val="20"/>
              </w:rPr>
            </w:pPr>
            <w:r w:rsidRPr="002B4D7A">
              <w:rPr>
                <w:b/>
                <w:bCs/>
                <w:sz w:val="20"/>
                <w:szCs w:val="20"/>
              </w:rPr>
              <w:t>Ultra-</w:t>
            </w:r>
            <w:r>
              <w:rPr>
                <w:b/>
                <w:bCs/>
                <w:sz w:val="20"/>
                <w:szCs w:val="20"/>
              </w:rPr>
              <w:t>l</w:t>
            </w:r>
            <w:r w:rsidRPr="002B4D7A">
              <w:rPr>
                <w:b/>
                <w:bCs/>
                <w:sz w:val="20"/>
                <w:szCs w:val="20"/>
              </w:rPr>
              <w:t>ow</w:t>
            </w:r>
            <w:r w:rsidR="007D46EB" w:rsidRPr="002B4D7A">
              <w:rPr>
                <w:b/>
                <w:bCs/>
                <w:sz w:val="20"/>
                <w:szCs w:val="20"/>
              </w:rPr>
              <w:t xml:space="preserve"> latency</w:t>
            </w:r>
          </w:p>
        </w:tc>
      </w:tr>
      <w:tr w:rsidR="007D46EB" w14:paraId="5E15E266" w14:textId="77777777" w:rsidTr="00435741">
        <w:tc>
          <w:tcPr>
            <w:tcW w:w="2605" w:type="dxa"/>
          </w:tcPr>
          <w:p w14:paraId="7F290765" w14:textId="77777777" w:rsidR="007D46EB" w:rsidRPr="007D46EB" w:rsidRDefault="007D46EB" w:rsidP="00AD5CA6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1.8mW in idle mode </w:t>
            </w:r>
          </w:p>
          <w:p w14:paraId="640D9BD6" w14:textId="77777777" w:rsidR="007D46EB" w:rsidRPr="007D46EB" w:rsidRDefault="007D46EB" w:rsidP="00AD5CA6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3.6mW in 94dB SPL mode</w:t>
            </w:r>
          </w:p>
          <w:p w14:paraId="79203B2D" w14:textId="77777777" w:rsidR="007D46EB" w:rsidRPr="007D46EB" w:rsidRDefault="007D46EB" w:rsidP="00AD5CA6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44mW in playback @ 1KHz, 20Vpp, 50nF load</w:t>
            </w:r>
          </w:p>
          <w:p w14:paraId="2ECE500D" w14:textId="77777777" w:rsidR="007D46EB" w:rsidRPr="007D46EB" w:rsidRDefault="007D46EB" w:rsidP="00AD5CA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7A7E0EC5" w14:textId="77777777" w:rsidR="007D46EB" w:rsidRPr="007D46EB" w:rsidRDefault="007D46EB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Output voltage up to 30 Vpp</w:t>
            </w:r>
          </w:p>
          <w:p w14:paraId="510985D0" w14:textId="77777777" w:rsidR="007D46EB" w:rsidRPr="007D46EB" w:rsidRDefault="007D46EB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Programmable DC bias from 5V to 25V</w:t>
            </w:r>
          </w:p>
          <w:p w14:paraId="755F6C47" w14:textId="0DB1AB8B" w:rsidR="007D46EB" w:rsidRPr="007D46EB" w:rsidRDefault="006840C8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C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apacitive load 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dr</w:t>
            </w:r>
            <w:r w:rsidR="00A34C02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i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ving</w:t>
            </w:r>
            <w:r w:rsidR="007D46EB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up to 150 nF </w:t>
            </w:r>
          </w:p>
          <w:p w14:paraId="68C9D953" w14:textId="2EE05BE4" w:rsidR="007D46EB" w:rsidRPr="007D46EB" w:rsidRDefault="008A724B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N</w:t>
            </w:r>
            <w:r w:rsidR="007D46EB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oise floor &lt; 35 μVrms A-weighted</w:t>
            </w:r>
          </w:p>
          <w:p w14:paraId="22A336F8" w14:textId="585427D2" w:rsidR="007D46EB" w:rsidRPr="007D46EB" w:rsidRDefault="008A724B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Dynamic Range </w:t>
            </w:r>
            <w:r w:rsidR="007D46EB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108 dB</w:t>
            </w:r>
          </w:p>
          <w:p w14:paraId="6A809E8F" w14:textId="6EAD1D6B" w:rsidR="007D46EB" w:rsidRPr="007D46EB" w:rsidRDefault="00940754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THD+N </w:t>
            </w:r>
            <w:r w:rsidR="007D46EB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-80dB 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@</w:t>
            </w:r>
            <w:r w:rsidR="007D46EB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1KHz, 6Vpp</w:t>
            </w:r>
          </w:p>
          <w:p w14:paraId="634FC550" w14:textId="6C1502A0" w:rsidR="007D46EB" w:rsidRPr="007D46EB" w:rsidRDefault="007D46EB" w:rsidP="00AD5CA6">
            <w:pPr>
              <w:pStyle w:val="SMFeatureSub-bullet"/>
              <w:numPr>
                <w:ilvl w:val="0"/>
                <w:numId w:val="0"/>
              </w:numPr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HiRes audio support (4</w:t>
            </w:r>
            <w:r w:rsidR="00940754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0 KHz BW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)</w:t>
            </w:r>
          </w:p>
          <w:p w14:paraId="3BE1D405" w14:textId="77777777" w:rsidR="007D46EB" w:rsidRPr="007D46EB" w:rsidRDefault="007D46EB" w:rsidP="00AD5CA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14:paraId="50A82DF5" w14:textId="122C9E0F" w:rsidR="007D46EB" w:rsidRPr="007D46EB" w:rsidRDefault="007D46EB" w:rsidP="00AD5CA6">
            <w:pPr>
              <w:pStyle w:val="SMFeatureSub-bullet"/>
              <w:numPr>
                <w:ilvl w:val="0"/>
                <w:numId w:val="0"/>
              </w:numPr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&lt;3.8us in PDM mode </w:t>
            </w:r>
            <w:r w:rsidR="00522A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@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12.288MHz</w:t>
            </w:r>
          </w:p>
          <w:p w14:paraId="5EF7E233" w14:textId="3FD666A8" w:rsidR="007D46EB" w:rsidRPr="007D46EB" w:rsidRDefault="007D46EB" w:rsidP="00AD5CA6">
            <w:pPr>
              <w:pStyle w:val="SMFeatureSub-bullet"/>
              <w:numPr>
                <w:ilvl w:val="0"/>
                <w:numId w:val="0"/>
              </w:numPr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&lt; 1.2us in TDM/I2S mode </w:t>
            </w:r>
            <w:r w:rsidR="00522A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@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768Kz</w:t>
            </w:r>
          </w:p>
          <w:p w14:paraId="66ADA254" w14:textId="77777777" w:rsidR="007D46EB" w:rsidRPr="007D46EB" w:rsidRDefault="007D46EB" w:rsidP="00AD5CA6">
            <w:pPr>
              <w:pStyle w:val="SMFeatureSub-bullet"/>
              <w:numPr>
                <w:ilvl w:val="0"/>
                <w:numId w:val="0"/>
              </w:numPr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&lt; 400ns in analog in mode</w:t>
            </w:r>
          </w:p>
          <w:p w14:paraId="618FA0BA" w14:textId="77777777" w:rsidR="007D46EB" w:rsidRPr="007D46EB" w:rsidRDefault="007D46EB" w:rsidP="00AD5CA6">
            <w:pPr>
              <w:spacing w:after="120"/>
              <w:rPr>
                <w:sz w:val="20"/>
                <w:szCs w:val="20"/>
              </w:rPr>
            </w:pPr>
          </w:p>
        </w:tc>
      </w:tr>
    </w:tbl>
    <w:p w14:paraId="63374574" w14:textId="77777777" w:rsidR="006140C1" w:rsidRDefault="006140C1"/>
    <w:p w14:paraId="63E2EFD7" w14:textId="120CB39E" w:rsidR="006C1973" w:rsidRDefault="006C1973" w:rsidP="002B4D7A">
      <w:pPr>
        <w:pStyle w:val="SMFeatureBullet"/>
      </w:pPr>
    </w:p>
    <w:p w14:paraId="7A11E806" w14:textId="72651A7B" w:rsidR="00D3106A" w:rsidRDefault="00D3106A">
      <w:pPr>
        <w:rPr>
          <w:rFonts w:ascii="Arial" w:eastAsia="Arial" w:hAnsi="Arial" w:cs="Arial"/>
          <w:color w:val="000000"/>
          <w:kern w:val="0"/>
          <w:sz w:val="18"/>
          <w:szCs w:val="18"/>
          <w14:ligatures w14:val="none"/>
        </w:rPr>
      </w:pPr>
      <w:r>
        <w:br w:type="page"/>
      </w:r>
    </w:p>
    <w:p w14:paraId="2BB5CC6F" w14:textId="21ADC4E5" w:rsidR="007D46EB" w:rsidRPr="002B4D7A" w:rsidRDefault="00E96F13" w:rsidP="002B4D7A">
      <w:pPr>
        <w:rPr>
          <w:b/>
          <w:bCs/>
        </w:rPr>
      </w:pPr>
      <w:r w:rsidRPr="002B4D7A">
        <w:rPr>
          <w:b/>
          <w:bCs/>
        </w:rPr>
        <w:t>IVM63</w:t>
      </w:r>
      <w:r w:rsidR="00955BDD">
        <w:rPr>
          <w:b/>
          <w:bCs/>
        </w:rPr>
        <w:t>12</w:t>
      </w:r>
    </w:p>
    <w:p w14:paraId="3E699325" w14:textId="71AABBF0" w:rsidR="00E96F13" w:rsidRDefault="00E96F13" w:rsidP="002B4D7A">
      <w:r w:rsidRPr="002B4D7A">
        <w:t>The IVM63</w:t>
      </w:r>
      <w:r w:rsidR="00955BDD">
        <w:t xml:space="preserve">12 </w:t>
      </w:r>
      <w:r w:rsidRPr="002B4D7A">
        <w:t xml:space="preserve">is </w:t>
      </w:r>
      <w:r w:rsidR="00315DD2" w:rsidRPr="002B4D7A">
        <w:t>an ultra-low power</w:t>
      </w:r>
      <w:r w:rsidR="00BC4707" w:rsidRPr="002B4D7A">
        <w:t xml:space="preserve"> and ultra lo latency</w:t>
      </w:r>
      <w:r w:rsidRPr="002B4D7A">
        <w:t xml:space="preserve"> Class-D audio amplifier with digital input that is suited for use in wireless headphones. </w:t>
      </w:r>
      <w:r w:rsidR="00D2346B" w:rsidRPr="002B4D7A">
        <w:t xml:space="preserve">The </w:t>
      </w:r>
      <w:r w:rsidR="00BB2411" w:rsidRPr="002B4D7A">
        <w:t>amplifier</w:t>
      </w:r>
      <w:r w:rsidR="00D2346B" w:rsidRPr="002B4D7A">
        <w:t xml:space="preserve"> </w:t>
      </w:r>
      <w:r w:rsidR="00C36B38" w:rsidRPr="002B4D7A">
        <w:t>can drive resistive loads from 16Ω to 32Ω</w:t>
      </w:r>
      <w:r w:rsidR="00D57A49" w:rsidRPr="002B4D7A">
        <w:t xml:space="preserve"> </w:t>
      </w:r>
      <w:r w:rsidR="00160FDE" w:rsidRPr="002B4D7A">
        <w:t>with a voltage up to 1.15Vrms</w:t>
      </w:r>
      <w:r w:rsidR="00BB2411" w:rsidRPr="002B4D7A">
        <w:t xml:space="preserve"> and </w:t>
      </w:r>
      <w:r w:rsidR="004A3E1F" w:rsidRPr="002B4D7A">
        <w:t>a DNR of 113dB.</w:t>
      </w:r>
      <w:r w:rsidR="00B00020" w:rsidRPr="002B4D7A">
        <w:t xml:space="preserve"> </w:t>
      </w:r>
    </w:p>
    <w:p w14:paraId="29C347DF" w14:textId="4F5F604C" w:rsidR="00BF2611" w:rsidRPr="002B4D7A" w:rsidRDefault="00BF2611" w:rsidP="002B4D7A">
      <w:r>
        <w:t>The digital input is compatible with TDM/I2S</w:t>
      </w:r>
      <w:r w:rsidR="00E87AEE">
        <w:t>, PDM single bit, dual bit and 4</w:t>
      </w:r>
      <w:r w:rsidR="00C85343">
        <w:t>-</w:t>
      </w:r>
      <w:r w:rsidR="00E87AEE">
        <w:t>bit (dual data line)</w:t>
      </w:r>
      <w:r w:rsidR="00C85343">
        <w:t>. In PDM 4-Bit its latency is 500ns</w:t>
      </w:r>
    </w:p>
    <w:p w14:paraId="4CB1661D" w14:textId="4A044F5E" w:rsidR="00BF43D7" w:rsidRDefault="00E96F13" w:rsidP="0085608C">
      <w:r w:rsidRPr="002B4D7A">
        <w:t xml:space="preserve">The </w:t>
      </w:r>
      <w:r w:rsidR="006D6650" w:rsidRPr="002B4D7A">
        <w:t>IVM63</w:t>
      </w:r>
      <w:r w:rsidR="00955BDD">
        <w:t>12</w:t>
      </w:r>
      <w:r w:rsidRPr="002B4D7A">
        <w:t xml:space="preserve"> features</w:t>
      </w:r>
      <w:r w:rsidR="0060386A" w:rsidRPr="002B4D7A">
        <w:t xml:space="preserve"> a</w:t>
      </w:r>
      <w:r w:rsidRPr="002B4D7A">
        <w:t xml:space="preserve"> low noise modulation scheme that </w:t>
      </w:r>
      <w:r w:rsidR="006D6650" w:rsidRPr="002B4D7A">
        <w:t>improve</w:t>
      </w:r>
      <w:r w:rsidR="0068590F" w:rsidRPr="002B4D7A">
        <w:t>s</w:t>
      </w:r>
      <w:r w:rsidR="006D6650" w:rsidRPr="002B4D7A">
        <w:t xml:space="preserve"> the efficiency </w:t>
      </w:r>
      <w:r w:rsidR="00344544" w:rsidRPr="002B4D7A">
        <w:t xml:space="preserve">at any power rate </w:t>
      </w:r>
      <w:r w:rsidR="006D6650" w:rsidRPr="002B4D7A">
        <w:t>and</w:t>
      </w:r>
      <w:r w:rsidR="0068590F" w:rsidRPr="002B4D7A">
        <w:t xml:space="preserve"> </w:t>
      </w:r>
      <w:r w:rsidR="006F2EEE" w:rsidRPr="002B4D7A">
        <w:t xml:space="preserve">requires </w:t>
      </w:r>
      <w:r w:rsidRPr="002B4D7A">
        <w:t xml:space="preserve">no external inductor/capacitor (LC) output filters. </w:t>
      </w:r>
      <w:r w:rsidR="000E0894" w:rsidRPr="002B4D7A">
        <w:t>Moreover,</w:t>
      </w:r>
      <w:r w:rsidR="0049757F" w:rsidRPr="002B4D7A">
        <w:t xml:space="preserve"> the modulation scheme</w:t>
      </w:r>
      <w:r w:rsidRPr="002B4D7A">
        <w:t xml:space="preserve"> </w:t>
      </w:r>
      <w:r w:rsidR="0049757F" w:rsidRPr="002B4D7A">
        <w:t xml:space="preserve">ensures </w:t>
      </w:r>
      <w:r w:rsidRPr="002B4D7A">
        <w:t>much lower electromagnetic interference (EMI) radiated emissions compared with other Class-D architectures.</w:t>
      </w:r>
    </w:p>
    <w:p w14:paraId="7426549B" w14:textId="56D88D4B" w:rsidR="0085608C" w:rsidRDefault="0085608C" w:rsidP="0085608C">
      <w:r>
        <w:t xml:space="preserve"> Its low power consumption and latency makes the IVM63IP </w:t>
      </w:r>
      <w:r w:rsidRPr="006140C1">
        <w:t>the ideal</w:t>
      </w:r>
      <w:r>
        <w:t xml:space="preserve"> audio amplifier to</w:t>
      </w:r>
      <w:r w:rsidRPr="006140C1">
        <w:t xml:space="preserve"> develop </w:t>
      </w:r>
      <w:r>
        <w:t xml:space="preserve">wearable </w:t>
      </w:r>
      <w:r w:rsidRPr="006140C1">
        <w:t>audio products, including true wireless earbuds (TWS), audio glasses, over the counter (OTC) hearing aids, and AR/VR glasses.</w:t>
      </w:r>
    </w:p>
    <w:p w14:paraId="4A1044C3" w14:textId="7D88A64E" w:rsidR="00E96F13" w:rsidRDefault="00E96F13" w:rsidP="002B4D7A"/>
    <w:p w14:paraId="61FB11E5" w14:textId="77777777" w:rsidR="006E3469" w:rsidRPr="002B4D7A" w:rsidRDefault="006E3469" w:rsidP="002B4D7A"/>
    <w:tbl>
      <w:tblPr>
        <w:tblStyle w:val="Grigliatabella"/>
        <w:tblW w:w="9625" w:type="dxa"/>
        <w:tblLook w:val="04A0" w:firstRow="1" w:lastRow="0" w:firstColumn="1" w:lastColumn="0" w:noHBand="0" w:noVBand="1"/>
      </w:tblPr>
      <w:tblGrid>
        <w:gridCol w:w="2155"/>
        <w:gridCol w:w="3600"/>
        <w:gridCol w:w="3870"/>
      </w:tblGrid>
      <w:tr w:rsidR="006E3469" w14:paraId="780BA9BE" w14:textId="77777777" w:rsidTr="006614C9">
        <w:tc>
          <w:tcPr>
            <w:tcW w:w="2155" w:type="dxa"/>
            <w:vAlign w:val="center"/>
          </w:tcPr>
          <w:p w14:paraId="40696DCB" w14:textId="63BB9EF4" w:rsidR="006E3469" w:rsidRPr="007D46EB" w:rsidRDefault="006E3469" w:rsidP="006614C9">
            <w:pPr>
              <w:pStyle w:val="SMFeatureBullet"/>
            </w:pPr>
            <w:r w:rsidRPr="002B4D7A">
              <w:t>Ultra-low power</w:t>
            </w:r>
          </w:p>
        </w:tc>
        <w:tc>
          <w:tcPr>
            <w:tcW w:w="3600" w:type="dxa"/>
            <w:vAlign w:val="center"/>
          </w:tcPr>
          <w:p w14:paraId="1EFA6D74" w14:textId="24588B41" w:rsidR="006E3469" w:rsidRPr="007D46EB" w:rsidRDefault="006E3469" w:rsidP="006614C9">
            <w:pPr>
              <w:pStyle w:val="SMFeatureBullet"/>
            </w:pPr>
            <w:r w:rsidRPr="007D46EB">
              <w:t>High Performance Audio quality</w:t>
            </w:r>
          </w:p>
        </w:tc>
        <w:tc>
          <w:tcPr>
            <w:tcW w:w="3870" w:type="dxa"/>
            <w:vAlign w:val="center"/>
          </w:tcPr>
          <w:p w14:paraId="0845C7B9" w14:textId="4C1C7843" w:rsidR="006E3469" w:rsidRPr="002B4D7A" w:rsidRDefault="006E3469" w:rsidP="006614C9">
            <w:pPr>
              <w:jc w:val="center"/>
              <w:rPr>
                <w:b/>
                <w:bCs/>
                <w:sz w:val="20"/>
                <w:szCs w:val="20"/>
              </w:rPr>
            </w:pPr>
            <w:r w:rsidRPr="002B4D7A">
              <w:rPr>
                <w:b/>
                <w:bCs/>
                <w:sz w:val="20"/>
                <w:szCs w:val="20"/>
              </w:rPr>
              <w:t>Ultra-</w:t>
            </w:r>
            <w:r>
              <w:rPr>
                <w:b/>
                <w:bCs/>
                <w:sz w:val="20"/>
                <w:szCs w:val="20"/>
              </w:rPr>
              <w:t>l</w:t>
            </w:r>
            <w:r w:rsidRPr="002B4D7A">
              <w:rPr>
                <w:b/>
                <w:bCs/>
                <w:sz w:val="20"/>
                <w:szCs w:val="20"/>
              </w:rPr>
              <w:t>ow latency</w:t>
            </w:r>
          </w:p>
        </w:tc>
      </w:tr>
      <w:tr w:rsidR="006E3469" w14:paraId="1656A062" w14:textId="77777777" w:rsidTr="005D7F60">
        <w:tc>
          <w:tcPr>
            <w:tcW w:w="2155" w:type="dxa"/>
          </w:tcPr>
          <w:p w14:paraId="727BDE4C" w14:textId="0D45ABD3" w:rsidR="006E3469" w:rsidRPr="007D46EB" w:rsidRDefault="006E3469" w:rsidP="00AD5CA6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1.</w:t>
            </w:r>
            <w:r w:rsidR="003459CA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2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mW in idle mode </w:t>
            </w:r>
          </w:p>
          <w:p w14:paraId="09B34462" w14:textId="621383FE" w:rsidR="006E3469" w:rsidRPr="007D46EB" w:rsidRDefault="003459CA" w:rsidP="00AD5CA6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1.4</w:t>
            </w:r>
            <w:r w:rsidR="006E3469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mW in playback @ </w:t>
            </w:r>
            <w:r w:rsidR="00815762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0.1mW</w:t>
            </w:r>
            <w:r w:rsidR="006E3469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, </w:t>
            </w:r>
            <w:r w:rsidR="00815762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16</w:t>
            </w:r>
            <w:r w:rsidR="00815762" w:rsidRPr="00AD5CA6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Ω</w:t>
            </w:r>
            <w:r w:rsidR="006E3469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load</w:t>
            </w:r>
          </w:p>
          <w:p w14:paraId="3D5312CF" w14:textId="77777777" w:rsidR="006E3469" w:rsidRPr="007D46EB" w:rsidRDefault="006E3469" w:rsidP="00AD5CA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3600" w:type="dxa"/>
          </w:tcPr>
          <w:p w14:paraId="3705534F" w14:textId="2811D090" w:rsidR="006E3469" w:rsidRPr="007D46EB" w:rsidRDefault="006E3469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Output voltage up to </w:t>
            </w:r>
            <w:r w:rsidR="00094F4F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1.15Vrms</w:t>
            </w:r>
          </w:p>
          <w:p w14:paraId="2C52736F" w14:textId="23A86183" w:rsidR="006E3469" w:rsidRPr="007D46EB" w:rsidRDefault="00094F4F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Resistive</w:t>
            </w:r>
            <w:r w:rsidR="006E3469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load </w:t>
            </w:r>
            <w:r w:rsidR="006E3469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dr</w:t>
            </w:r>
            <w:r w:rsidR="00A34C02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i</w:t>
            </w:r>
            <w:r w:rsidR="006E3469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ving</w:t>
            </w:r>
            <w:r w:rsidR="006E3469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from 16</w:t>
            </w:r>
            <w:r w:rsidRPr="00AD5CA6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Ω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to 32</w:t>
            </w:r>
            <w:r w:rsidRPr="00AD5CA6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Ω</w:t>
            </w:r>
            <w:r w:rsidR="006E3469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</w:p>
          <w:p w14:paraId="72233DFE" w14:textId="00E22701" w:rsidR="006E3469" w:rsidRPr="007D46EB" w:rsidRDefault="006E3469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N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oise floor &lt; </w:t>
            </w:r>
            <w:r w:rsidR="001A1C26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2.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5 μVrms A-weighted</w:t>
            </w:r>
          </w:p>
          <w:p w14:paraId="4D0E1CDA" w14:textId="7A6CD4A0" w:rsidR="006E3469" w:rsidRPr="007D46EB" w:rsidRDefault="006E3469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Dynamic Range 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</w:t>
            </w:r>
            <w:r w:rsidR="001A1C26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13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dB</w:t>
            </w:r>
          </w:p>
          <w:p w14:paraId="0E50676C" w14:textId="77777777" w:rsidR="006E3469" w:rsidRPr="00AD5CA6" w:rsidRDefault="006E3469" w:rsidP="00AD5CA6">
            <w:pPr>
              <w:pStyle w:val="SMFeatureSub-bullet"/>
              <w:numPr>
                <w:ilvl w:val="0"/>
                <w:numId w:val="0"/>
              </w:numPr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3870" w:type="dxa"/>
          </w:tcPr>
          <w:p w14:paraId="78EB86DF" w14:textId="77777777" w:rsidR="005A40EE" w:rsidRDefault="005A40EE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5A40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2.56µs in PDM 4-bit mode</w:t>
            </w:r>
          </w:p>
          <w:p w14:paraId="306FE833" w14:textId="02BE4B16" w:rsidR="005A40EE" w:rsidRPr="005A40EE" w:rsidRDefault="005A40EE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5A40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5.12µs </w:t>
            </w:r>
            <w:r w:rsidR="002E4B6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PDM 1-bit</w:t>
            </w:r>
            <w:r w:rsidRPr="005A40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mode</w:t>
            </w:r>
            <w:r w:rsidR="005D7F60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@</w:t>
            </w:r>
            <w:r w:rsidRPr="005A40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3.072 MHz,</w:t>
            </w:r>
          </w:p>
          <w:p w14:paraId="37385A6C" w14:textId="33C4197A" w:rsidR="005A40EE" w:rsidRPr="005A40EE" w:rsidRDefault="005A40EE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5A40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1.12 µs in PDM 1-bit mode </w:t>
            </w:r>
            <w:r w:rsidR="005D7F60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@ </w:t>
            </w:r>
            <w:r w:rsidRPr="005A40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12.288 MHz</w:t>
            </w:r>
          </w:p>
          <w:p w14:paraId="508841F1" w14:textId="2EEFACBF" w:rsidR="006E3469" w:rsidRPr="00AD5CA6" w:rsidRDefault="005A40EE" w:rsidP="00AD5CA6">
            <w:pPr>
              <w:pStyle w:val="SMFeatureSub-bullet"/>
              <w:numPr>
                <w:ilvl w:val="0"/>
                <w:numId w:val="0"/>
              </w:numPr>
              <w:spacing w:after="120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5A40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500 ns in PDM 4-bit mode</w:t>
            </w:r>
            <w:r w:rsidR="005D7F60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@</w:t>
            </w:r>
            <w:r w:rsidRPr="005A40EE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5D7F60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12.288 MHz</w:t>
            </w:r>
            <w:r w:rsidRPr="00AD5CA6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</w:p>
        </w:tc>
      </w:tr>
    </w:tbl>
    <w:p w14:paraId="5AC2879F" w14:textId="235794A4" w:rsidR="000D661B" w:rsidRDefault="000D661B" w:rsidP="002B4D7A">
      <w:pPr>
        <w:rPr>
          <w:b/>
          <w:bCs/>
        </w:rPr>
      </w:pPr>
    </w:p>
    <w:p w14:paraId="64590186" w14:textId="3C1A1718" w:rsidR="00A36A64" w:rsidRDefault="00A36A64">
      <w:pPr>
        <w:rPr>
          <w:b/>
          <w:bCs/>
        </w:rPr>
      </w:pPr>
      <w:r>
        <w:rPr>
          <w:b/>
          <w:bCs/>
        </w:rPr>
        <w:br w:type="page"/>
      </w:r>
    </w:p>
    <w:p w14:paraId="4FF4D5B9" w14:textId="05B4EC4F" w:rsidR="00436E1B" w:rsidRDefault="007140EC" w:rsidP="005D7F60">
      <w:pPr>
        <w:rPr>
          <w:b/>
          <w:bCs/>
        </w:rPr>
      </w:pPr>
      <w:r>
        <w:rPr>
          <w:b/>
          <w:bCs/>
        </w:rPr>
        <w:t>IVM6303</w:t>
      </w:r>
    </w:p>
    <w:p w14:paraId="274DA2A7" w14:textId="51BC4635" w:rsidR="007140EC" w:rsidRPr="00141E06" w:rsidRDefault="007140EC" w:rsidP="007140EC">
      <w:pPr>
        <w:pStyle w:val="SMBodyDS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  <w:r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The IVM6303 is a high-performance amplifier designed to drive capacitive loads such as piezo transducers up to 10 µF. It features a 25 V boost converter enabling class-H operation through a 512 level – 50 mV step envelop tracking (ET) architecture. The boost converter input supply is 10 V capable, allowing the IVM6303 to be powered by 1-cell or 2-cell battery systems. </w:t>
      </w:r>
    </w:p>
    <w:p w14:paraId="62A2EBA9" w14:textId="42080E58" w:rsidR="00775863" w:rsidRPr="00141E06" w:rsidRDefault="007140EC" w:rsidP="007140EC">
      <w:pPr>
        <w:pStyle w:val="SMBodyDS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  <w:r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The Class-D amplifier is capable to drive up to 10 µF capacitive load with an output voltage up 46Vpp with advanced anti-pop protection and 110 dB DNR. The gain structure of the IVM6303 </w:t>
      </w:r>
      <w:r w:rsidR="00FB3BF2"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allows both receiver and speaker modes </w:t>
      </w:r>
      <w:r w:rsidR="008773B9"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to make</w:t>
      </w:r>
      <w:r w:rsidR="00775863"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 the device suitable </w:t>
      </w:r>
      <w:r w:rsidR="00F55550"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in </w:t>
      </w:r>
      <w:r w:rsidR="00775863"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smartphone</w:t>
      </w:r>
      <w:r w:rsidR="00F55550"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 application</w:t>
      </w:r>
      <w:r w:rsidR="00775863"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s.</w:t>
      </w:r>
    </w:p>
    <w:p w14:paraId="6865A899" w14:textId="79B1B5D9" w:rsidR="007140EC" w:rsidRPr="00141E06" w:rsidRDefault="00E915DD" w:rsidP="007140EC">
      <w:pPr>
        <w:pStyle w:val="SMBodyDS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  <w:r w:rsidRP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The </w:t>
      </w:r>
      <w:r w:rsidR="00141E06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IVM6303 </w:t>
      </w:r>
      <w:r w:rsidR="00F162B8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together with piezo transducer</w:t>
      </w:r>
      <w:r w:rsidR="00A846AB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 enables surface sound</w:t>
      </w:r>
      <w:r w:rsidR="00F162B8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 </w:t>
      </w:r>
      <w:r w:rsidR="00491862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increas</w:t>
      </w:r>
      <w:r w:rsidR="00C37D43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ing</w:t>
      </w:r>
      <w:r w:rsidR="00491862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 the battery life </w:t>
      </w:r>
      <w:r w:rsidR="000A18C2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of</w:t>
      </w:r>
      <w:r w:rsidR="00491862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 portable </w:t>
      </w:r>
      <w:r w:rsidR="000A18C2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devices</w:t>
      </w:r>
      <w:r w:rsidR="00491862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 including smartphone, tablet, </w:t>
      </w:r>
      <w:r w:rsidR="00832757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laptop</w:t>
      </w:r>
      <w:r w:rsidR="00161AF3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t>.</w:t>
      </w:r>
    </w:p>
    <w:p w14:paraId="3ADF65B5" w14:textId="77777777" w:rsidR="007140EC" w:rsidRDefault="007140EC" w:rsidP="005D7F60">
      <w:pPr>
        <w:rPr>
          <w:b/>
          <w:bCs/>
        </w:rPr>
      </w:pPr>
    </w:p>
    <w:tbl>
      <w:tblPr>
        <w:tblStyle w:val="Grigliatabella"/>
        <w:tblW w:w="9625" w:type="dxa"/>
        <w:tblLook w:val="04A0" w:firstRow="1" w:lastRow="0" w:firstColumn="1" w:lastColumn="0" w:noHBand="0" w:noVBand="1"/>
      </w:tblPr>
      <w:tblGrid>
        <w:gridCol w:w="2605"/>
        <w:gridCol w:w="3330"/>
        <w:gridCol w:w="3690"/>
      </w:tblGrid>
      <w:tr w:rsidR="007C3418" w14:paraId="0A1E778B" w14:textId="77777777" w:rsidTr="006614C9">
        <w:tc>
          <w:tcPr>
            <w:tcW w:w="2605" w:type="dxa"/>
            <w:vAlign w:val="center"/>
          </w:tcPr>
          <w:p w14:paraId="2C00AE9C" w14:textId="350D671E" w:rsidR="00161AF3" w:rsidRPr="007D46EB" w:rsidRDefault="00334EF4" w:rsidP="006614C9">
            <w:pPr>
              <w:pStyle w:val="SMFeatureBullet"/>
            </w:pPr>
            <w:r>
              <w:t>High Efficiency</w:t>
            </w:r>
          </w:p>
        </w:tc>
        <w:tc>
          <w:tcPr>
            <w:tcW w:w="3330" w:type="dxa"/>
            <w:vAlign w:val="center"/>
          </w:tcPr>
          <w:p w14:paraId="353216CA" w14:textId="5527F17C" w:rsidR="00161AF3" w:rsidRPr="007D46EB" w:rsidRDefault="00161AF3" w:rsidP="006614C9">
            <w:pPr>
              <w:pStyle w:val="SMFeatureBullet"/>
            </w:pPr>
            <w:r w:rsidRPr="007D46EB">
              <w:t>High Performance Audio quality</w:t>
            </w:r>
          </w:p>
        </w:tc>
        <w:tc>
          <w:tcPr>
            <w:tcW w:w="3690" w:type="dxa"/>
            <w:vAlign w:val="center"/>
          </w:tcPr>
          <w:p w14:paraId="5DA1253D" w14:textId="4B8E2BFD" w:rsidR="00161AF3" w:rsidRPr="002B4D7A" w:rsidRDefault="00671207" w:rsidP="006614C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Unlimited applications</w:t>
            </w:r>
          </w:p>
        </w:tc>
      </w:tr>
      <w:tr w:rsidR="006614C9" w14:paraId="363AC7F8" w14:textId="77777777" w:rsidTr="006614C9">
        <w:tc>
          <w:tcPr>
            <w:tcW w:w="2605" w:type="dxa"/>
          </w:tcPr>
          <w:p w14:paraId="2E68908F" w14:textId="77777777" w:rsidR="00161AF3" w:rsidRDefault="007C3418" w:rsidP="00856485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C3418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512levels @50mV Envelope Tracking </w:t>
            </w:r>
          </w:p>
          <w:p w14:paraId="0BE5A9A9" w14:textId="77777777" w:rsidR="000D10BC" w:rsidRDefault="000D10BC" w:rsidP="00856485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0D10BC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Energy recovery from capacitive load</w:t>
            </w:r>
          </w:p>
          <w:p w14:paraId="44791DB7" w14:textId="67D13F65" w:rsidR="00316A5F" w:rsidRPr="007D46EB" w:rsidRDefault="00316A5F" w:rsidP="00856485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sz w:val="20"/>
                <w:szCs w:val="20"/>
              </w:rPr>
            </w:pPr>
            <w:r w:rsidRPr="0085648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70% less power </w:t>
            </w:r>
            <w:r w:rsidR="00383E26" w:rsidRPr="0085648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consumption </w:t>
            </w:r>
            <w:r w:rsidR="00856485" w:rsidRPr="0085648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compared</w:t>
            </w:r>
            <w:r w:rsidR="0085648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to</w:t>
            </w:r>
            <w:r w:rsidR="00856485" w:rsidRPr="0085648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dynamic</w:t>
            </w:r>
            <w:r w:rsidR="00383E26" w:rsidRPr="0085648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="00856485" w:rsidRPr="0085648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speaker solution</w:t>
            </w:r>
          </w:p>
        </w:tc>
        <w:tc>
          <w:tcPr>
            <w:tcW w:w="3330" w:type="dxa"/>
          </w:tcPr>
          <w:p w14:paraId="7575D5C3" w14:textId="1A2A4521" w:rsidR="00161AF3" w:rsidRPr="007D46EB" w:rsidRDefault="00161AF3" w:rsidP="00856485">
            <w:pPr>
              <w:pStyle w:val="SMFeatureSub-bullet"/>
              <w:numPr>
                <w:ilvl w:val="0"/>
                <w:numId w:val="0"/>
              </w:numPr>
              <w:spacing w:after="120"/>
              <w:ind w:left="-16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Output voltage up to </w:t>
            </w:r>
            <w:r w:rsidR="00A34C02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46Vpp</w:t>
            </w:r>
          </w:p>
          <w:p w14:paraId="44968357" w14:textId="1E5EB567" w:rsidR="00161AF3" w:rsidRPr="007D46EB" w:rsidRDefault="00A34C02" w:rsidP="00856485">
            <w:pPr>
              <w:pStyle w:val="SMFeatureSub-bullet"/>
              <w:numPr>
                <w:ilvl w:val="0"/>
                <w:numId w:val="0"/>
              </w:numPr>
              <w:spacing w:after="120"/>
              <w:ind w:left="-16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Capacitive</w:t>
            </w:r>
            <w:r w:rsidR="00161AF3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load </w:t>
            </w:r>
            <w:r w:rsidR="00161AF3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dr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i</w:t>
            </w:r>
            <w:r w:rsidR="00161AF3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ving</w:t>
            </w:r>
            <w:r w:rsidR="00161AF3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up</w:t>
            </w:r>
            <w:r w:rsidR="00161AF3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to 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10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μ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F</w:t>
            </w:r>
            <w:r w:rsidR="00161AF3"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</w:p>
          <w:p w14:paraId="5D3970DA" w14:textId="2AE21B22" w:rsidR="00161AF3" w:rsidRPr="007D46EB" w:rsidRDefault="00161AF3" w:rsidP="00856485">
            <w:pPr>
              <w:pStyle w:val="SMFeatureSub-bullet"/>
              <w:numPr>
                <w:ilvl w:val="0"/>
                <w:numId w:val="0"/>
              </w:numPr>
              <w:spacing w:after="120"/>
              <w:ind w:left="-16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N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oise floor &lt; </w:t>
            </w:r>
            <w:r w:rsidR="00A34C02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11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μVrms A-weighted</w:t>
            </w:r>
          </w:p>
          <w:p w14:paraId="7FAB49A3" w14:textId="4B7FB562" w:rsidR="00161AF3" w:rsidRPr="007D46EB" w:rsidRDefault="00161AF3" w:rsidP="00856485">
            <w:pPr>
              <w:pStyle w:val="SMFeatureSub-bullet"/>
              <w:numPr>
                <w:ilvl w:val="0"/>
                <w:numId w:val="0"/>
              </w:numPr>
              <w:spacing w:after="120"/>
              <w:ind w:left="-16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Dynamic Range 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</w:t>
            </w:r>
            <w:r w:rsidR="00A34C02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0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dB</w:t>
            </w:r>
          </w:p>
          <w:p w14:paraId="6934E860" w14:textId="77777777" w:rsidR="00161AF3" w:rsidRPr="007D46EB" w:rsidRDefault="00161AF3" w:rsidP="00856485">
            <w:pPr>
              <w:pStyle w:val="SMFeatureSub-bullet"/>
              <w:numPr>
                <w:ilvl w:val="0"/>
                <w:numId w:val="0"/>
              </w:numPr>
              <w:spacing w:after="120"/>
              <w:ind w:left="173"/>
              <w:jc w:val="left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6812D9CF" w14:textId="184675BB" w:rsidR="00161AF3" w:rsidRPr="005D7F60" w:rsidRDefault="00EA27D6" w:rsidP="002A255A">
            <w:pPr>
              <w:pStyle w:val="SMFeatureSub-bullet"/>
              <w:numPr>
                <w:ilvl w:val="0"/>
                <w:numId w:val="0"/>
              </w:numPr>
              <w:ind w:left="-16"/>
              <w:rPr>
                <w:sz w:val="20"/>
                <w:szCs w:val="20"/>
              </w:rPr>
            </w:pPr>
            <w:r w:rsidRPr="004E78DD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Together with piezo transducers enables the surface sound in </w:t>
            </w:r>
            <w:r w:rsidR="00ED693B" w:rsidRPr="004E78DD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several applications: </w:t>
            </w:r>
            <w:r w:rsidR="004E78DD" w:rsidRPr="004E78DD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smartphone</w:t>
            </w:r>
            <w:r w:rsidR="00ED693B" w:rsidRPr="004E78DD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, tablet, laptop, smartwatch</w:t>
            </w:r>
            <w:r w:rsidR="00696E6D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</w:p>
        </w:tc>
      </w:tr>
    </w:tbl>
    <w:p w14:paraId="5C9B77B4" w14:textId="77777777" w:rsidR="00161AF3" w:rsidRDefault="00161AF3" w:rsidP="005D7F60">
      <w:pPr>
        <w:rPr>
          <w:b/>
          <w:bCs/>
        </w:rPr>
      </w:pPr>
    </w:p>
    <w:p w14:paraId="3798C8C9" w14:textId="59A4025E" w:rsidR="00AA7AD4" w:rsidRDefault="00AA7AD4">
      <w:pPr>
        <w:rPr>
          <w:b/>
          <w:bCs/>
        </w:rPr>
      </w:pPr>
      <w:r>
        <w:rPr>
          <w:b/>
          <w:bCs/>
        </w:rPr>
        <w:br w:type="page"/>
      </w:r>
    </w:p>
    <w:p w14:paraId="03FBB561" w14:textId="307AFB87" w:rsidR="001122B4" w:rsidRDefault="00AA7AD4" w:rsidP="005D7F60">
      <w:pPr>
        <w:rPr>
          <w:b/>
          <w:bCs/>
        </w:rPr>
      </w:pPr>
      <w:r>
        <w:rPr>
          <w:b/>
          <w:bCs/>
        </w:rPr>
        <w:t>IVM6310</w:t>
      </w:r>
    </w:p>
    <w:p w14:paraId="2F22B3FE" w14:textId="0D09BF43" w:rsidR="00A815AB" w:rsidRPr="00A815AB" w:rsidRDefault="00A815AB" w:rsidP="00A815AB">
      <w:r w:rsidRPr="00A815AB">
        <w:t xml:space="preserve">The IVM6310 is a high-performance </w:t>
      </w:r>
      <w:r w:rsidR="00E04513">
        <w:t>audio</w:t>
      </w:r>
      <w:r>
        <w:t xml:space="preserve"> </w:t>
      </w:r>
      <w:r w:rsidRPr="00A815AB">
        <w:t xml:space="preserve">amplifier designed to drive capacitive loads such as thin film piezo transducers of up to 100 nF. It </w:t>
      </w:r>
      <w:r w:rsidR="00E04513">
        <w:t xml:space="preserve">features </w:t>
      </w:r>
      <w:r w:rsidRPr="00A815AB">
        <w:t xml:space="preserve">a 85 V boost converter enabling class-H operation through a 512 level – 170 mV step envelop tracking (ET) architecture. </w:t>
      </w:r>
    </w:p>
    <w:p w14:paraId="7B715BAA" w14:textId="4ADE954B" w:rsidR="00AA7AD4" w:rsidRDefault="00A815AB" w:rsidP="00A815AB">
      <w:r w:rsidRPr="00A815AB">
        <w:t xml:space="preserve">A high-performance digital Class-D amplifier </w:t>
      </w:r>
      <w:r w:rsidR="00AC0D53" w:rsidRPr="00A815AB">
        <w:t>can drive</w:t>
      </w:r>
      <w:r w:rsidRPr="00A815AB">
        <w:t xml:space="preserve"> up to 100 nF capacitive load with an output voltage up to 160Vpp with advanced anti-pop protection and </w:t>
      </w:r>
      <w:r w:rsidR="004269DD">
        <w:t xml:space="preserve">a Dynamic </w:t>
      </w:r>
      <w:r w:rsidR="00936A81">
        <w:t>R</w:t>
      </w:r>
      <w:r w:rsidR="004269DD">
        <w:t xml:space="preserve">ange of </w:t>
      </w:r>
      <w:r w:rsidRPr="00A815AB">
        <w:t>115 dB</w:t>
      </w:r>
      <w:r w:rsidR="00936A81">
        <w:t>.</w:t>
      </w:r>
    </w:p>
    <w:p w14:paraId="4714CEC9" w14:textId="7FD2FD70" w:rsidR="0053542D" w:rsidRDefault="0053542D" w:rsidP="00A815AB">
      <w:r>
        <w:t xml:space="preserve">The IVM6310 </w:t>
      </w:r>
      <w:r w:rsidR="00AC0D53">
        <w:t xml:space="preserve">can drive </w:t>
      </w:r>
      <w:r w:rsidR="00AF51FC">
        <w:t xml:space="preserve">also capacitive </w:t>
      </w:r>
      <w:r w:rsidR="00AC0D53">
        <w:t>haptic transducers</w:t>
      </w:r>
      <w:r w:rsidR="00AF51FC">
        <w:t xml:space="preserve"> leveraging on its fully programmable </w:t>
      </w:r>
      <w:r w:rsidR="00BB6231">
        <w:t xml:space="preserve">haptic </w:t>
      </w:r>
      <w:r w:rsidR="00AF51FC">
        <w:t>patter</w:t>
      </w:r>
      <w:r w:rsidR="00BB6231">
        <w:t>n generator.</w:t>
      </w:r>
    </w:p>
    <w:tbl>
      <w:tblPr>
        <w:tblStyle w:val="Grigliatabella"/>
        <w:tblW w:w="9625" w:type="dxa"/>
        <w:tblLook w:val="04A0" w:firstRow="1" w:lastRow="0" w:firstColumn="1" w:lastColumn="0" w:noHBand="0" w:noVBand="1"/>
      </w:tblPr>
      <w:tblGrid>
        <w:gridCol w:w="2605"/>
        <w:gridCol w:w="3330"/>
        <w:gridCol w:w="3690"/>
      </w:tblGrid>
      <w:tr w:rsidR="00BB6231" w14:paraId="567659D8" w14:textId="77777777" w:rsidTr="00C857BB">
        <w:tc>
          <w:tcPr>
            <w:tcW w:w="2605" w:type="dxa"/>
            <w:vAlign w:val="center"/>
          </w:tcPr>
          <w:p w14:paraId="3BC74782" w14:textId="77777777" w:rsidR="00BB6231" w:rsidRPr="007D46EB" w:rsidRDefault="00BB6231" w:rsidP="002A255A">
            <w:pPr>
              <w:pStyle w:val="SMFeatureBullet"/>
            </w:pPr>
            <w:r>
              <w:t>High Efficiency</w:t>
            </w:r>
          </w:p>
        </w:tc>
        <w:tc>
          <w:tcPr>
            <w:tcW w:w="3330" w:type="dxa"/>
            <w:vAlign w:val="center"/>
          </w:tcPr>
          <w:p w14:paraId="670F1E44" w14:textId="77777777" w:rsidR="00BB6231" w:rsidRPr="007D46EB" w:rsidRDefault="00BB6231" w:rsidP="002A255A">
            <w:pPr>
              <w:pStyle w:val="SMFeatureBullet"/>
            </w:pPr>
            <w:r w:rsidRPr="007D46EB">
              <w:t>High Performance Audio quality</w:t>
            </w:r>
          </w:p>
        </w:tc>
        <w:tc>
          <w:tcPr>
            <w:tcW w:w="3690" w:type="dxa"/>
            <w:vAlign w:val="center"/>
          </w:tcPr>
          <w:p w14:paraId="4A0900F3" w14:textId="77777777" w:rsidR="00BB6231" w:rsidRPr="002B4D7A" w:rsidRDefault="00BB6231" w:rsidP="002A255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Unlimited applications</w:t>
            </w:r>
          </w:p>
        </w:tc>
      </w:tr>
      <w:tr w:rsidR="00BB6231" w14:paraId="3E555CB5" w14:textId="77777777" w:rsidTr="00C857BB">
        <w:tc>
          <w:tcPr>
            <w:tcW w:w="2605" w:type="dxa"/>
          </w:tcPr>
          <w:p w14:paraId="15619F12" w14:textId="4FF7AB74" w:rsidR="00BB6231" w:rsidRDefault="00BB6231" w:rsidP="002A255A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C3418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512levels @</w:t>
            </w:r>
            <w:r w:rsidR="00C857B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17</w:t>
            </w:r>
            <w:r w:rsidRPr="007C3418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0mV Envelope Tracking </w:t>
            </w:r>
          </w:p>
          <w:p w14:paraId="34E0DAFD" w14:textId="606C04ED" w:rsidR="00BB6231" w:rsidRPr="007D46EB" w:rsidRDefault="00BB6231" w:rsidP="002A255A">
            <w:pPr>
              <w:pStyle w:val="SMFeatureSub-bullet"/>
              <w:numPr>
                <w:ilvl w:val="0"/>
                <w:numId w:val="0"/>
              </w:numPr>
              <w:tabs>
                <w:tab w:val="left" w:pos="1052"/>
              </w:tabs>
              <w:spacing w:after="120"/>
              <w:jc w:val="left"/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14:paraId="313DF633" w14:textId="136D3643" w:rsidR="00BB6231" w:rsidRPr="007D46EB" w:rsidRDefault="00BB6231" w:rsidP="002A255A">
            <w:pPr>
              <w:pStyle w:val="SMFeatureSub-bullet"/>
              <w:numPr>
                <w:ilvl w:val="0"/>
                <w:numId w:val="0"/>
              </w:numPr>
              <w:spacing w:after="120"/>
              <w:ind w:left="-16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Output voltage up to </w:t>
            </w:r>
            <w:r w:rsidR="00267411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160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Vpp</w:t>
            </w:r>
          </w:p>
          <w:p w14:paraId="311AD7A6" w14:textId="3F114041" w:rsidR="00BB6231" w:rsidRPr="007D46EB" w:rsidRDefault="00BB6231" w:rsidP="002A255A">
            <w:pPr>
              <w:pStyle w:val="SMFeatureSub-bullet"/>
              <w:numPr>
                <w:ilvl w:val="0"/>
                <w:numId w:val="0"/>
              </w:numPr>
              <w:spacing w:after="120"/>
              <w:ind w:left="-16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Capacitive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load 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driving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up to 1</w:t>
            </w:r>
            <w:r w:rsidR="00CF399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0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0</w:t>
            </w:r>
            <w:r w:rsidR="00CF3995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n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F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</w:t>
            </w:r>
          </w:p>
          <w:p w14:paraId="6DCFBBF7" w14:textId="1EF37F57" w:rsidR="00BB6231" w:rsidRPr="007D46EB" w:rsidRDefault="00BB6231" w:rsidP="002A255A">
            <w:pPr>
              <w:pStyle w:val="SMFeatureSub-bullet"/>
              <w:numPr>
                <w:ilvl w:val="0"/>
                <w:numId w:val="0"/>
              </w:numPr>
              <w:spacing w:after="120"/>
              <w:ind w:left="-16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N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oise floor &lt; 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</w:t>
            </w:r>
            <w:r w:rsidR="00267411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00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μVrms A-weighted</w:t>
            </w:r>
          </w:p>
          <w:p w14:paraId="556AE991" w14:textId="003C5A08" w:rsidR="00BB6231" w:rsidRPr="007D46EB" w:rsidRDefault="00BB6231" w:rsidP="002A255A">
            <w:pPr>
              <w:pStyle w:val="SMFeatureSub-bullet"/>
              <w:numPr>
                <w:ilvl w:val="0"/>
                <w:numId w:val="0"/>
              </w:numPr>
              <w:spacing w:after="120"/>
              <w:ind w:left="-16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Dynamic Range 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</w:t>
            </w:r>
            <w:r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1</w:t>
            </w:r>
            <w:r w:rsidR="00267411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5</w:t>
            </w:r>
            <w:r w:rsidRPr="007D46EB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dB</w:t>
            </w:r>
          </w:p>
          <w:p w14:paraId="018F3CD1" w14:textId="77777777" w:rsidR="00BB6231" w:rsidRPr="007D46EB" w:rsidRDefault="00BB6231" w:rsidP="002A255A">
            <w:pPr>
              <w:pStyle w:val="SMFeatureSub-bullet"/>
              <w:numPr>
                <w:ilvl w:val="0"/>
                <w:numId w:val="0"/>
              </w:numPr>
              <w:spacing w:after="120"/>
              <w:ind w:left="173"/>
              <w:jc w:val="left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14:paraId="37BCDA05" w14:textId="77777777" w:rsidR="00BB6231" w:rsidRDefault="00BB6231" w:rsidP="002A255A">
            <w:pPr>
              <w:pStyle w:val="SMFeatureSub-bullet"/>
              <w:numPr>
                <w:ilvl w:val="0"/>
                <w:numId w:val="0"/>
              </w:numPr>
              <w:ind w:left="-16"/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</w:pPr>
            <w:r w:rsidRPr="004E78DD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Together with </w:t>
            </w:r>
            <w:r w:rsidR="007A5608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>thin film</w:t>
            </w:r>
            <w:r w:rsidRPr="004E78DD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enables the surface sound in smartphone</w:t>
            </w:r>
            <w:r w:rsidR="00812DB4">
              <w:rPr>
                <w:rFonts w:asciiTheme="minorHAnsi" w:eastAsiaTheme="minorHAnsi" w:hAnsiTheme="minorHAnsi" w:cstheme="minorBidi"/>
                <w:color w:val="auto"/>
                <w:kern w:val="2"/>
                <w:sz w:val="20"/>
                <w:szCs w:val="20"/>
                <w14:ligatures w14:val="standardContextual"/>
              </w:rPr>
              <w:t xml:space="preserve"> receiver mode.</w:t>
            </w:r>
          </w:p>
          <w:p w14:paraId="6F1CC8EF" w14:textId="0BDAC25B" w:rsidR="00812DB4" w:rsidRPr="005D7F60" w:rsidRDefault="003C7FB2" w:rsidP="002A255A">
            <w:pPr>
              <w:pStyle w:val="SMFeatureSub-bullet"/>
              <w:numPr>
                <w:ilvl w:val="0"/>
                <w:numId w:val="0"/>
              </w:numPr>
              <w:ind w:left="-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75719B">
              <w:rPr>
                <w:sz w:val="20"/>
                <w:szCs w:val="20"/>
              </w:rPr>
              <w:t>pattern generator engine simplif</w:t>
            </w:r>
            <w:r w:rsidR="00B1444B">
              <w:rPr>
                <w:sz w:val="20"/>
                <w:szCs w:val="20"/>
              </w:rPr>
              <w:t>ies</w:t>
            </w:r>
            <w:r w:rsidR="0075719B">
              <w:rPr>
                <w:sz w:val="20"/>
                <w:szCs w:val="20"/>
              </w:rPr>
              <w:t xml:space="preserve"> the interaction with host processor</w:t>
            </w:r>
            <w:r w:rsidR="00B1444B">
              <w:rPr>
                <w:sz w:val="20"/>
                <w:szCs w:val="20"/>
              </w:rPr>
              <w:t xml:space="preserve"> in </w:t>
            </w:r>
            <w:r w:rsidR="00F37AB6">
              <w:rPr>
                <w:sz w:val="20"/>
                <w:szCs w:val="20"/>
              </w:rPr>
              <w:t>touch screen applications, virtual buttons</w:t>
            </w:r>
            <w:r w:rsidR="00D86B09">
              <w:rPr>
                <w:sz w:val="20"/>
                <w:szCs w:val="20"/>
              </w:rPr>
              <w:t>, etc.</w:t>
            </w:r>
          </w:p>
        </w:tc>
      </w:tr>
    </w:tbl>
    <w:p w14:paraId="723B7B3F" w14:textId="77777777" w:rsidR="00936A81" w:rsidRDefault="00936A81" w:rsidP="00A815AB"/>
    <w:p w14:paraId="46FAD695" w14:textId="77777777" w:rsidR="00CF3995" w:rsidRPr="00CF3995" w:rsidRDefault="00CF3995" w:rsidP="00CF3995"/>
    <w:p w14:paraId="2006F4BD" w14:textId="77777777" w:rsidR="00CF3995" w:rsidRPr="00CF3995" w:rsidRDefault="00CF3995" w:rsidP="00CF3995">
      <w:r w:rsidRPr="00CF3995">
        <w:t xml:space="preserve"> </w:t>
      </w:r>
    </w:p>
    <w:p w14:paraId="7BF059D3" w14:textId="77777777" w:rsidR="00CF3995" w:rsidRPr="00A815AB" w:rsidRDefault="00CF3995" w:rsidP="00A815AB"/>
    <w:sectPr w:rsidR="00CF3995" w:rsidRPr="00A8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331EAA"/>
    <w:multiLevelType w:val="hybridMultilevel"/>
    <w:tmpl w:val="FFFFFFFF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E8F64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669CE"/>
    <w:multiLevelType w:val="hybridMultilevel"/>
    <w:tmpl w:val="7EE44F1E"/>
    <w:lvl w:ilvl="0" w:tplc="04090001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7445A"/>
    <w:multiLevelType w:val="hybridMultilevel"/>
    <w:tmpl w:val="18CEDEEA"/>
    <w:lvl w:ilvl="0" w:tplc="B0E4C996">
      <w:start w:val="1"/>
      <w:numFmt w:val="bullet"/>
      <w:lvlText w:val="-"/>
      <w:lvlJc w:val="left"/>
      <w:pPr>
        <w:ind w:left="53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07A61707"/>
    <w:multiLevelType w:val="hybridMultilevel"/>
    <w:tmpl w:val="14DEE232"/>
    <w:lvl w:ilvl="0" w:tplc="04090001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C0246"/>
    <w:multiLevelType w:val="hybridMultilevel"/>
    <w:tmpl w:val="51A6A7FA"/>
    <w:lvl w:ilvl="0" w:tplc="BBB829C6">
      <w:numFmt w:val="bullet"/>
      <w:pStyle w:val="SMFeatureSub-bullet"/>
      <w:lvlText w:val="-"/>
      <w:lvlJc w:val="left"/>
      <w:pPr>
        <w:ind w:left="533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6" w15:restartNumberingAfterBreak="0">
    <w:nsid w:val="2F58018C"/>
    <w:multiLevelType w:val="hybridMultilevel"/>
    <w:tmpl w:val="E0129FD4"/>
    <w:lvl w:ilvl="0" w:tplc="268E7E02">
      <w:start w:val="1"/>
      <w:numFmt w:val="bullet"/>
      <w:lvlText w:val=""/>
      <w:lvlJc w:val="left"/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51E3F"/>
    <w:multiLevelType w:val="hybridMultilevel"/>
    <w:tmpl w:val="22DCCDC8"/>
    <w:lvl w:ilvl="0" w:tplc="04090001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C3EFF"/>
    <w:multiLevelType w:val="hybridMultilevel"/>
    <w:tmpl w:val="DD6C169A"/>
    <w:lvl w:ilvl="0" w:tplc="04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9" w15:restartNumberingAfterBreak="0">
    <w:nsid w:val="62E06F5C"/>
    <w:multiLevelType w:val="hybridMultilevel"/>
    <w:tmpl w:val="F2C0415C"/>
    <w:lvl w:ilvl="0" w:tplc="04090001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20C5F"/>
    <w:multiLevelType w:val="hybridMultilevel"/>
    <w:tmpl w:val="AF2484C8"/>
    <w:lvl w:ilvl="0" w:tplc="04090001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8021C"/>
    <w:multiLevelType w:val="hybridMultilevel"/>
    <w:tmpl w:val="4F549F3E"/>
    <w:lvl w:ilvl="0" w:tplc="04090001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4931240">
    <w:abstractNumId w:val="5"/>
  </w:num>
  <w:num w:numId="2" w16cid:durableId="861092402">
    <w:abstractNumId w:val="7"/>
  </w:num>
  <w:num w:numId="3" w16cid:durableId="721445413">
    <w:abstractNumId w:val="6"/>
  </w:num>
  <w:num w:numId="4" w16cid:durableId="1134055020">
    <w:abstractNumId w:val="11"/>
  </w:num>
  <w:num w:numId="5" w16cid:durableId="497426706">
    <w:abstractNumId w:val="3"/>
  </w:num>
  <w:num w:numId="6" w16cid:durableId="737745513">
    <w:abstractNumId w:val="8"/>
  </w:num>
  <w:num w:numId="7" w16cid:durableId="45178037">
    <w:abstractNumId w:val="5"/>
  </w:num>
  <w:num w:numId="8" w16cid:durableId="599485111">
    <w:abstractNumId w:val="5"/>
  </w:num>
  <w:num w:numId="9" w16cid:durableId="288438575">
    <w:abstractNumId w:val="4"/>
  </w:num>
  <w:num w:numId="10" w16cid:durableId="136577175">
    <w:abstractNumId w:val="2"/>
  </w:num>
  <w:num w:numId="11" w16cid:durableId="1742021427">
    <w:abstractNumId w:val="10"/>
  </w:num>
  <w:num w:numId="12" w16cid:durableId="1372264222">
    <w:abstractNumId w:val="9"/>
  </w:num>
  <w:num w:numId="13" w16cid:durableId="1059745579">
    <w:abstractNumId w:val="5"/>
  </w:num>
  <w:num w:numId="14" w16cid:durableId="1419981906">
    <w:abstractNumId w:val="5"/>
  </w:num>
  <w:num w:numId="15" w16cid:durableId="2024045558">
    <w:abstractNumId w:val="1"/>
  </w:num>
  <w:num w:numId="16" w16cid:durableId="164878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73"/>
    <w:rsid w:val="00094F4F"/>
    <w:rsid w:val="000A18C2"/>
    <w:rsid w:val="000D10BC"/>
    <w:rsid w:val="000D661B"/>
    <w:rsid w:val="000E0894"/>
    <w:rsid w:val="001122B4"/>
    <w:rsid w:val="00141E06"/>
    <w:rsid w:val="00160FDE"/>
    <w:rsid w:val="00161AF3"/>
    <w:rsid w:val="001A1C26"/>
    <w:rsid w:val="002263F1"/>
    <w:rsid w:val="00267411"/>
    <w:rsid w:val="002B4D7A"/>
    <w:rsid w:val="002D0404"/>
    <w:rsid w:val="002E4B65"/>
    <w:rsid w:val="002F16CE"/>
    <w:rsid w:val="00315DD2"/>
    <w:rsid w:val="00316A5F"/>
    <w:rsid w:val="00334EF4"/>
    <w:rsid w:val="00344544"/>
    <w:rsid w:val="003459CA"/>
    <w:rsid w:val="00383E26"/>
    <w:rsid w:val="003B3C52"/>
    <w:rsid w:val="003C7FB2"/>
    <w:rsid w:val="004269DD"/>
    <w:rsid w:val="00435741"/>
    <w:rsid w:val="00436E1B"/>
    <w:rsid w:val="0046368F"/>
    <w:rsid w:val="00491862"/>
    <w:rsid w:val="0049757F"/>
    <w:rsid w:val="004A3E1F"/>
    <w:rsid w:val="004E4409"/>
    <w:rsid w:val="004E78DD"/>
    <w:rsid w:val="00522AEE"/>
    <w:rsid w:val="0053542D"/>
    <w:rsid w:val="00563AFB"/>
    <w:rsid w:val="005A40EE"/>
    <w:rsid w:val="005D7F60"/>
    <w:rsid w:val="0060386A"/>
    <w:rsid w:val="006140C1"/>
    <w:rsid w:val="00655FC8"/>
    <w:rsid w:val="006614C9"/>
    <w:rsid w:val="00671207"/>
    <w:rsid w:val="006840C8"/>
    <w:rsid w:val="0068590F"/>
    <w:rsid w:val="00696E6D"/>
    <w:rsid w:val="006C1973"/>
    <w:rsid w:val="006D497F"/>
    <w:rsid w:val="006D6650"/>
    <w:rsid w:val="006D7454"/>
    <w:rsid w:val="006E3469"/>
    <w:rsid w:val="006F2EEE"/>
    <w:rsid w:val="007140EC"/>
    <w:rsid w:val="00753A71"/>
    <w:rsid w:val="0075719B"/>
    <w:rsid w:val="00775863"/>
    <w:rsid w:val="00790CC3"/>
    <w:rsid w:val="007A5608"/>
    <w:rsid w:val="007C3418"/>
    <w:rsid w:val="007D46EB"/>
    <w:rsid w:val="00810E53"/>
    <w:rsid w:val="00812DB4"/>
    <w:rsid w:val="00815762"/>
    <w:rsid w:val="00832757"/>
    <w:rsid w:val="0085608C"/>
    <w:rsid w:val="00856485"/>
    <w:rsid w:val="008773B9"/>
    <w:rsid w:val="008A21C4"/>
    <w:rsid w:val="008A724B"/>
    <w:rsid w:val="00924391"/>
    <w:rsid w:val="00936A81"/>
    <w:rsid w:val="00940754"/>
    <w:rsid w:val="00954B36"/>
    <w:rsid w:val="00955BDD"/>
    <w:rsid w:val="00A34C02"/>
    <w:rsid w:val="00A36A64"/>
    <w:rsid w:val="00A815AB"/>
    <w:rsid w:val="00A846AB"/>
    <w:rsid w:val="00A96EF0"/>
    <w:rsid w:val="00AA7AD4"/>
    <w:rsid w:val="00AC0D53"/>
    <w:rsid w:val="00AD5CA6"/>
    <w:rsid w:val="00AE747F"/>
    <w:rsid w:val="00AF51FC"/>
    <w:rsid w:val="00B00020"/>
    <w:rsid w:val="00B1444B"/>
    <w:rsid w:val="00B24D91"/>
    <w:rsid w:val="00BB2411"/>
    <w:rsid w:val="00BB6231"/>
    <w:rsid w:val="00BC38BD"/>
    <w:rsid w:val="00BC4707"/>
    <w:rsid w:val="00BC6D21"/>
    <w:rsid w:val="00BF2611"/>
    <w:rsid w:val="00BF43D7"/>
    <w:rsid w:val="00C36B38"/>
    <w:rsid w:val="00C37D43"/>
    <w:rsid w:val="00C84DEE"/>
    <w:rsid w:val="00C85343"/>
    <w:rsid w:val="00C857BB"/>
    <w:rsid w:val="00CF3995"/>
    <w:rsid w:val="00D2346B"/>
    <w:rsid w:val="00D3106A"/>
    <w:rsid w:val="00D57A49"/>
    <w:rsid w:val="00D83D68"/>
    <w:rsid w:val="00D86B09"/>
    <w:rsid w:val="00E04513"/>
    <w:rsid w:val="00E61C68"/>
    <w:rsid w:val="00E87AEE"/>
    <w:rsid w:val="00E915DD"/>
    <w:rsid w:val="00E96F13"/>
    <w:rsid w:val="00EA27D6"/>
    <w:rsid w:val="00EC1217"/>
    <w:rsid w:val="00ED693B"/>
    <w:rsid w:val="00EE74AB"/>
    <w:rsid w:val="00F14615"/>
    <w:rsid w:val="00F162B8"/>
    <w:rsid w:val="00F26BA6"/>
    <w:rsid w:val="00F37AB6"/>
    <w:rsid w:val="00F55550"/>
    <w:rsid w:val="00FB3BF2"/>
    <w:rsid w:val="00FF6838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B135"/>
  <w15:chartTrackingRefBased/>
  <w15:docId w15:val="{49A77A24-4A0E-47C2-8377-2AA8F900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1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1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1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1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1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197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197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197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197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197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197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197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197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197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1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197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1973"/>
    <w:rPr>
      <w:b/>
      <w:bCs/>
      <w:smallCaps/>
      <w:color w:val="0F4761" w:themeColor="accent1" w:themeShade="BF"/>
      <w:spacing w:val="5"/>
    </w:rPr>
  </w:style>
  <w:style w:type="paragraph" w:customStyle="1" w:styleId="SMTableHeadCenter">
    <w:name w:val="SM TableHeadCenter"/>
    <w:basedOn w:val="Normale"/>
    <w:autoRedefine/>
    <w:uiPriority w:val="99"/>
    <w:qFormat/>
    <w:rsid w:val="006C1973"/>
    <w:pPr>
      <w:widowControl w:val="0"/>
      <w:tabs>
        <w:tab w:val="left" w:pos="9270"/>
      </w:tabs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Arial" w:hAnsi="Arial" w:cs="Times New Roman"/>
      <w:b/>
      <w:color w:val="000000"/>
      <w:kern w:val="0"/>
      <w:sz w:val="18"/>
      <w:szCs w:val="18"/>
      <w:lang w:eastAsia="ja-JP"/>
      <w14:ligatures w14:val="none"/>
    </w:rPr>
  </w:style>
  <w:style w:type="paragraph" w:customStyle="1" w:styleId="SMTableBodyCenter">
    <w:name w:val="SM TableBodyCenter"/>
    <w:basedOn w:val="Normale"/>
    <w:autoRedefine/>
    <w:qFormat/>
    <w:rsid w:val="006C197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Arial" w:hAnsi="Arial" w:cs="Arial"/>
      <w:color w:val="000000" w:themeColor="text1"/>
      <w:kern w:val="0"/>
      <w:sz w:val="18"/>
      <w:szCs w:val="18"/>
      <w:lang w:eastAsia="ko-KR"/>
      <w14:ligatures w14:val="none"/>
    </w:rPr>
  </w:style>
  <w:style w:type="paragraph" w:customStyle="1" w:styleId="SMFeatureBullet">
    <w:name w:val="SM Feature Bullet"/>
    <w:basedOn w:val="Normale"/>
    <w:autoRedefine/>
    <w:qFormat/>
    <w:rsid w:val="002B4D7A"/>
    <w:pPr>
      <w:overflowPunct w:val="0"/>
      <w:autoSpaceDE w:val="0"/>
      <w:autoSpaceDN w:val="0"/>
      <w:adjustRightInd w:val="0"/>
      <w:spacing w:after="60" w:line="240" w:lineRule="auto"/>
      <w:ind w:left="170"/>
      <w:jc w:val="center"/>
      <w:textAlignment w:val="baseline"/>
    </w:pPr>
    <w:rPr>
      <w:b/>
      <w:bCs/>
      <w:sz w:val="20"/>
      <w:szCs w:val="20"/>
    </w:rPr>
  </w:style>
  <w:style w:type="paragraph" w:customStyle="1" w:styleId="SMHead1">
    <w:name w:val="SM Head1"/>
    <w:basedOn w:val="Titolo"/>
    <w:autoRedefine/>
    <w:qFormat/>
    <w:rsid w:val="006C1973"/>
    <w:pPr>
      <w:tabs>
        <w:tab w:val="left" w:pos="6210"/>
      </w:tabs>
      <w:overflowPunct w:val="0"/>
      <w:autoSpaceDE w:val="0"/>
      <w:autoSpaceDN w:val="0"/>
      <w:adjustRightInd w:val="0"/>
      <w:spacing w:before="240" w:after="120"/>
      <w:contextualSpacing w:val="0"/>
      <w:textAlignment w:val="baseline"/>
      <w:outlineLvl w:val="0"/>
    </w:pPr>
    <w:rPr>
      <w:rFonts w:ascii="Calibri" w:eastAsia="Batang" w:hAnsi="Calibri"/>
      <w:b/>
      <w:bCs/>
      <w:color w:val="000000" w:themeColor="text1"/>
      <w:spacing w:val="0"/>
      <w:kern w:val="0"/>
      <w:sz w:val="28"/>
      <w:szCs w:val="28"/>
      <w:lang w:eastAsia="ko-KR"/>
      <w14:ligatures w14:val="none"/>
    </w:rPr>
  </w:style>
  <w:style w:type="paragraph" w:customStyle="1" w:styleId="SMFeatureSub-bullet">
    <w:name w:val="SM Feature Sub-bullet"/>
    <w:basedOn w:val="Normale"/>
    <w:qFormat/>
    <w:rsid w:val="006C1973"/>
    <w:pPr>
      <w:numPr>
        <w:numId w:val="1"/>
      </w:num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Arial" w:hAnsi="Arial" w:cs="Arial"/>
      <w:color w:val="000000"/>
      <w:kern w:val="0"/>
      <w:sz w:val="18"/>
      <w:szCs w:val="18"/>
      <w14:ligatures w14:val="none"/>
    </w:rPr>
  </w:style>
  <w:style w:type="table" w:styleId="Grigliatabella">
    <w:name w:val="Table Grid"/>
    <w:basedOn w:val="Tabellanormale"/>
    <w:uiPriority w:val="39"/>
    <w:rsid w:val="007D4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BodyDS">
    <w:name w:val="SM Body_DS"/>
    <w:basedOn w:val="Normale"/>
    <w:link w:val="SMBodyDSChar"/>
    <w:autoRedefine/>
    <w:qFormat/>
    <w:rsid w:val="007140EC"/>
    <w:pPr>
      <w:overflowPunct w:val="0"/>
      <w:autoSpaceDE w:val="0"/>
      <w:autoSpaceDN w:val="0"/>
      <w:adjustRightInd w:val="0"/>
      <w:spacing w:before="60" w:after="0" w:line="300" w:lineRule="auto"/>
      <w:jc w:val="both"/>
      <w:textAlignment w:val="baseline"/>
    </w:pPr>
    <w:rPr>
      <w:rFonts w:ascii="Arial" w:eastAsia="Batang" w:hAnsi="Arial" w:cs="Arial"/>
      <w:color w:val="000000" w:themeColor="text1"/>
      <w:kern w:val="0"/>
      <w:sz w:val="18"/>
      <w:szCs w:val="18"/>
      <w14:ligatures w14:val="none"/>
    </w:rPr>
  </w:style>
  <w:style w:type="character" w:customStyle="1" w:styleId="SMBodyDSChar">
    <w:name w:val="SM Body_DS Char"/>
    <w:basedOn w:val="Carpredefinitoparagrafo"/>
    <w:link w:val="SMBodyDS"/>
    <w:rsid w:val="007140EC"/>
    <w:rPr>
      <w:rFonts w:ascii="Arial" w:eastAsia="Batang" w:hAnsi="Arial" w:cs="Arial"/>
      <w:color w:val="000000" w:themeColor="text1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Granozio</dc:creator>
  <cp:keywords/>
  <dc:description/>
  <cp:lastModifiedBy>SM_domenico.granozio</cp:lastModifiedBy>
  <cp:revision>116</cp:revision>
  <dcterms:created xsi:type="dcterms:W3CDTF">2024-10-30T07:33:00Z</dcterms:created>
  <dcterms:modified xsi:type="dcterms:W3CDTF">2024-12-08T16:51:00Z</dcterms:modified>
</cp:coreProperties>
</file>