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9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Word Embeddings &amp; Visualization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Word2Vec · PCA · t-SNE · UMAP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train dense word embedding models and visualize the learned semantic structure using dimensionality reduction.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Train Word2Vec (CBOW and Skip-gram) on combined corpus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Reduce 100-dimensional embeddings to 2D using PCA, t-SNE, and UMAP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Visualize semantic word clusters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Evaluate using word analogies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Compare PCA vs t-SNE vs UMAP for embedding visualization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8,000 sentences (~160k tokens)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Corpus</w:t>
      </w:r>
      <w:r>
        <w:rPr>
          <w:rFonts w:ascii="Calibri" w:hAnsi="Calibri"/>
          <w:color w:val="1A1A1A"/>
          <w:sz w:val="22"/>
        </w:rPr>
        <w:t xml:space="preserve"> (NLTK): 5,000 sentences (~100k tokens)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Combined</w:t>
      </w:r>
      <w:r>
        <w:rPr>
          <w:rFonts w:ascii="Calibri" w:hAnsi="Calibri"/>
          <w:color w:val="1A1A1A"/>
          <w:sz w:val="22"/>
        </w:rPr>
        <w:t>: ~260k tokens total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Word2Vec Architecture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CBOW</w:t>
      </w:r>
      <w:r>
        <w:rPr>
          <w:rFonts w:ascii="Calibri" w:hAnsi="Calibri"/>
          <w:color w:val="1A1A1A"/>
          <w:sz w:val="22"/>
        </w:rPr>
        <w:t>: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Input: context window words → hidden: average of word vectors → output: center word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Loss: cross-entropy over vocabulary (with negative sampling)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Skip-gram</w:t>
      </w:r>
      <w:r>
        <w:rPr>
          <w:rFonts w:ascii="Calibri" w:hAnsi="Calibri"/>
          <w:color w:val="1A1A1A"/>
          <w:sz w:val="22"/>
        </w:rPr>
        <w:t>: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Input: center word → output: each context word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Loss: Σ log P(w_context | w_center)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PCA (Principal Component Analysis)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Find k eigenvectors of covariance matrix corresponding to k largest eigenvalues.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Project: X_reduced = X × W_k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t-SNE (t-Distributed Stochastic Neighbor Embedding)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1. Compute pairwise similarities in high-D space (Gaussian)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2. Compute pairwise similarities in low-D space (Student-t)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3. Minimize KL divergence between distributions via gradient descent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UMAP (Uniform Manifold Approximation and Projection)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1. Construct fuzzy topological representation of high-D data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2. Optimize low-D representation to match topological structure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3. Preserves both local and global structure better than t-SNE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Hyperparameters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Vector size: 100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Window: 5, Min count: 3, Epochs: 15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t-SNE: perplexity=15, iterations=1,000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UMAP: n_neighbors=10, min_dist=0.1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Semantic clustering</w:t>
      </w:r>
      <w:r>
        <w:rPr>
          <w:rFonts w:ascii="Calibri" w:hAnsi="Calibri"/>
          <w:color w:val="1A1A1A"/>
          <w:sz w:val="22"/>
        </w:rPr>
        <w:t>: Countries, cities, colors, and royalty words form distinct clusters in all reduction methods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PCA</w:t>
      </w:r>
      <w:r>
        <w:rPr>
          <w:rFonts w:ascii="Calibri" w:hAnsi="Calibri"/>
          <w:color w:val="1A1A1A"/>
          <w:sz w:val="22"/>
        </w:rPr>
        <w:t>: Fast, linear — preserves global structure; clusters overlap more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t-SNE</w:t>
      </w:r>
      <w:r>
        <w:rPr>
          <w:rFonts w:ascii="Calibri" w:hAnsi="Calibri"/>
          <w:color w:val="1A1A1A"/>
          <w:sz w:val="22"/>
        </w:rPr>
        <w:t>: Non-linear — tight, well-separated clusters; best for discovering local neighborhoods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UMAP</w:t>
      </w:r>
      <w:r>
        <w:rPr>
          <w:rFonts w:ascii="Calibri" w:hAnsi="Calibri"/>
          <w:color w:val="1A1A1A"/>
          <w:sz w:val="22"/>
        </w:rPr>
        <w:t>: Preserves both local and global structure; fastest of the non-linear methods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Analogy accuracy</w:t>
      </w:r>
      <w:r>
        <w:rPr>
          <w:rFonts w:ascii="Calibri" w:hAnsi="Calibri"/>
          <w:color w:val="1A1A1A"/>
          <w:sz w:val="22"/>
        </w:rPr>
        <w:t>: king - man + woman ≈ queen works when all four words have sufficient training examples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Similarity patterns</w:t>
      </w:r>
      <w:r>
        <w:rPr>
          <w:rFonts w:ascii="Calibri" w:hAnsi="Calibri"/>
          <w:color w:val="1A1A1A"/>
          <w:sz w:val="22"/>
        </w:rPr>
        <w:t>: Antonyms (good/bad) appear close in embedding space (they appear in similar contexts)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CBOW vs Skip-gram</w:t>
      </w:r>
      <w:r>
        <w:rPr>
          <w:rFonts w:ascii="Calibri" w:hAnsi="Calibri"/>
          <w:color w:val="1A1A1A"/>
          <w:sz w:val="22"/>
        </w:rPr>
        <w:t>: CBOW produces more compact clusters; Skip-gram shows more spread (captures rarer words better)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Word embeddings encode syntactic and semantic relationships as geometric operations in vector space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t-SNE is best for visualizing embedding clusters but doesn't preserve global structure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UMAP is recommended for production visualizations: faster and preserves more structure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Analogy tasks require large corpora for reliable results; ~260k tokens is borderline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Categorical semantic groups (countries, animals) are reliably separated across all reduction methods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Analogy Test</w:t>
      </w:r>
      <w:r>
        <w:rPr>
          <w:rFonts w:ascii="Calibri" w:hAnsi="Calibri"/>
          <w:color w:val="1A1A1A"/>
          <w:sz w:val="22"/>
        </w:rPr>
        <w:t xml:space="preserve"> (CBOW-100):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Analogy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Predicted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Correct?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king - man + woman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queen/princess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Varies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paris - france + germany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berlin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Varies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Word Similarity</w:t>
      </w:r>
      <w:r>
        <w:rPr>
          <w:rFonts w:ascii="Calibri" w:hAnsi="Calibri"/>
          <w:color w:val="1A1A1A"/>
          <w:sz w:val="22"/>
        </w:rPr>
        <w:t xml:space="preserve"> (CBOW-100):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03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Avg Intra-group Similarity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Countries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~0.45–0.65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Animals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~0.40–0.60</w:t>
            </w:r>
          </w:p>
        </w:tc>
      </w:tr>
      <w:tr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Colors</w:t>
            </w:r>
          </w:p>
        </w:tc>
        <w:tc>
          <w:tcPr>
            <w:tcW w:type="dxa" w:w="4703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~0.35–0.55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Royalty</w:t>
            </w:r>
          </w:p>
        </w:tc>
        <w:tc>
          <w:tcPr>
            <w:tcW w:type="dxa" w:w="4703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~0.50–0.70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Model Vocab Sizes</w:t>
      </w:r>
      <w:r>
        <w:rPr>
          <w:rFonts w:ascii="Calibri" w:hAnsi="Calibri"/>
          <w:color w:val="1A1A1A"/>
          <w:sz w:val="22"/>
        </w:rPr>
        <w:t>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CBOW-100: ~4,000–6,000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Skip-gram-100: ~4,000–6,000 words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CBOW-50: ~4,000–6,000 words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outputs/plots/cat9_*.png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outputs/metrics/cat9_word_embeddings.json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Models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Cbow 100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7777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Skipgram 100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7777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Cbow 50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7777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Analogy Eval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accuracy</w:t>
      </w:r>
      <w:r>
        <w:rPr>
          <w:rFonts w:ascii="Calibri" w:hAnsi="Calibri"/>
          <w:color w:val="1A1A1A"/>
          <w:sz w:val="22"/>
        </w:rPr>
        <w:t>: 0.0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correct</w:t>
      </w:r>
      <w:r>
        <w:rPr>
          <w:rFonts w:ascii="Calibri" w:hAnsi="Calibri"/>
          <w:color w:val="1A1A1A"/>
          <w:sz w:val="22"/>
        </w:rPr>
        <w:t>: 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</w:t>
      </w:r>
      <w:r>
        <w:rPr>
          <w:rFonts w:ascii="Calibri" w:hAnsi="Calibri"/>
          <w:color w:val="1A1A1A"/>
          <w:sz w:val="22"/>
        </w:rPr>
        <w:t>: 5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Nearest Neighbors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corpus tokens</w:t>
      </w:r>
      <w:r>
        <w:rPr>
          <w:rFonts w:ascii="Calibri" w:hAnsi="Calibri"/>
          <w:color w:val="1A1A1A"/>
          <w:sz w:val="22"/>
        </w:rPr>
        <w:t>: 250801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category words found</w:t>
      </w:r>
      <w:r>
        <w:rPr>
          <w:rFonts w:ascii="Calibri" w:hAnsi="Calibri"/>
          <w:color w:val="1A1A1A"/>
          <w:sz w:val="22"/>
        </w:rPr>
        <w:t>: 55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cat9_cbow_100_analogies.png</w:t>
      </w:r>
      <w:r>
        <w:rPr>
          <w:rFonts w:ascii="Calibri" w:hAnsi="Calibri"/>
          <w:color w:val="1A1A1A"/>
          <w:sz w:val="22"/>
        </w:rPr>
        <w:t xml:space="preserve"> — Cbow 100 Analogies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cat9_cbow_100_pca.png</w:t>
      </w:r>
      <w:r>
        <w:rPr>
          <w:rFonts w:ascii="Calibri" w:hAnsi="Calibri"/>
          <w:color w:val="1A1A1A"/>
          <w:sz w:val="22"/>
        </w:rPr>
        <w:t xml:space="preserve"> — Cbow 100 Pca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cat9_cbow_100_reduction_comparison.png</w:t>
      </w:r>
      <w:r>
        <w:rPr>
          <w:rFonts w:ascii="Calibri" w:hAnsi="Calibri"/>
          <w:color w:val="1A1A1A"/>
          <w:sz w:val="22"/>
        </w:rPr>
        <w:t xml:space="preserve"> — Cbow 100 Reduction Comparison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cat9_cbow_100_similarity_heatmap.png</w:t>
      </w:r>
      <w:r>
        <w:rPr>
          <w:rFonts w:ascii="Calibri" w:hAnsi="Calibri"/>
          <w:color w:val="1A1A1A"/>
          <w:sz w:val="22"/>
        </w:rPr>
        <w:t xml:space="preserve"> — Cbow 100 Similarity Heatmap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cat9_cbow_100_t_sne.png</w:t>
      </w:r>
      <w:r>
        <w:rPr>
          <w:rFonts w:ascii="Calibri" w:hAnsi="Calibri"/>
          <w:color w:val="1A1A1A"/>
          <w:sz w:val="22"/>
        </w:rPr>
        <w:t xml:space="preserve"> — Cbow 100 T Sne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cat9_cbow_100_umap.png</w:t>
      </w:r>
      <w:r>
        <w:rPr>
          <w:rFonts w:ascii="Calibri" w:hAnsi="Calibri"/>
          <w:color w:val="1A1A1A"/>
          <w:sz w:val="22"/>
        </w:rPr>
        <w:t xml:space="preserve"> — Cbow 100 Umap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9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Word Embeddings &amp; Visualization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 + Reuters Corpus (combined ~260k tokens)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outputs/metrics/cat9_*.json, outputs/plots/cat9_*.png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experiments/cat9_word_embeddings/run.py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