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10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Hidden Markov Model for POS Tagging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Forward · Backward · Viterbi · Baum-Welch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implement a Hidden Markov Model (HMM) entirely from scratch using NumPy for Part-of-Speech (POS) tagging, and to demonstrate the core HMM inference algorithms — Forward, Backward, Viterbi, and Baum-Welch — on the Brown Corpus.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Load and preprocess the Brown Corpus with the Universal POS tagset.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Estimate HMM parameters (π, A, B) from labelled training data using Maximum Likelihood Estimation with Laplace smoothing.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Implement the </w:t>
      </w:r>
      <w:r>
        <w:rPr>
          <w:rFonts w:ascii="Calibri" w:hAnsi="Calibri"/>
          <w:b/>
          <w:color w:val="1A1A1A"/>
          <w:sz w:val="22"/>
        </w:rPr>
        <w:t>Forward Algorithm</w:t>
      </w:r>
      <w:r>
        <w:rPr>
          <w:rFonts w:ascii="Calibri" w:hAnsi="Calibri"/>
          <w:color w:val="1A1A1A"/>
          <w:sz w:val="22"/>
        </w:rPr>
        <w:t xml:space="preserve"> to compute the log-probability of an observation sequence given the model.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Implement the </w:t>
      </w:r>
      <w:r>
        <w:rPr>
          <w:rFonts w:ascii="Calibri" w:hAnsi="Calibri"/>
          <w:b/>
          <w:color w:val="1A1A1A"/>
          <w:sz w:val="22"/>
        </w:rPr>
        <w:t>Backward Algorithm</w:t>
      </w:r>
      <w:r>
        <w:rPr>
          <w:rFonts w:ascii="Calibri" w:hAnsi="Calibri"/>
          <w:color w:val="1A1A1A"/>
          <w:sz w:val="22"/>
        </w:rPr>
        <w:t xml:space="preserve"> and compute per-state posteriors using the Forward-Backward product.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Implement the </w:t>
      </w:r>
      <w:r>
        <w:rPr>
          <w:rFonts w:ascii="Calibri" w:hAnsi="Calibri"/>
          <w:b/>
          <w:color w:val="1A1A1A"/>
          <w:sz w:val="22"/>
        </w:rPr>
        <w:t>Viterbi Algorithm</w:t>
      </w:r>
      <w:r>
        <w:rPr>
          <w:rFonts w:ascii="Calibri" w:hAnsi="Calibri"/>
          <w:color w:val="1A1A1A"/>
          <w:sz w:val="22"/>
        </w:rPr>
        <w:t xml:space="preserve"> to decode the most probable tag sequence for unseen sentences.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Implement a simplified </w:t>
      </w:r>
      <w:r>
        <w:rPr>
          <w:rFonts w:ascii="Calibri" w:hAnsi="Calibri"/>
          <w:b/>
          <w:color w:val="1A1A1A"/>
          <w:sz w:val="22"/>
        </w:rPr>
        <w:t>Baum-Welch (EM)</w:t>
      </w:r>
      <w:r>
        <w:rPr>
          <w:rFonts w:ascii="Calibri" w:hAnsi="Calibri"/>
          <w:color w:val="1A1A1A"/>
          <w:sz w:val="22"/>
        </w:rPr>
        <w:t xml:space="preserve"> procedure to re-estimate parameters from unlabelled data.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Viterbi tagging accuracy overall and per POS tag.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Visualise tag distributions, transition structure, emission probabilities, and algorithm outputs.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Corpus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Brown Corpus (NLTK)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Tagset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Universal POS (12 coarse tags)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Sentences used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First 3 000 (for speed)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Train / Test split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80% / 20%  (~2 383 / ~596 sents)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Vocabulary size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~8 388 unique word types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Tags (N)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Universal tagset labels: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ourier New" w:hAnsi="Courier New"/>
          <w:color w:val="C7254F"/>
          <w:sz w:val="20"/>
        </w:rPr>
        <w:t>.</w:t>
      </w:r>
      <w:r>
        <w:rPr>
          <w:rFonts w:ascii="Calibri" w:hAnsi="Calibri"/>
          <w:color w:val="1A1A1A"/>
          <w:sz w:val="22"/>
        </w:rPr>
        <w:t xml:space="preserve"> (punctuation), </w:t>
      </w:r>
      <w:r>
        <w:rPr>
          <w:rFonts w:ascii="Courier New" w:hAnsi="Courier New"/>
          <w:color w:val="C7254F"/>
          <w:sz w:val="20"/>
        </w:rPr>
        <w:t>ADJ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ADP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ADV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CONJ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DET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NOUN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NUM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PRON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PRT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VERB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X</w:t>
      </w:r>
      <w:r>
        <w:rPr>
          <w:rFonts w:ascii="Calibri" w:hAnsi="Calibri"/>
          <w:color w:val="1A1A1A"/>
          <w:sz w:val="22"/>
        </w:rPr>
        <w:t>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HMM Components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 first-order HMM is parameterised by three matrices estimated from labelled sentences: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(N,)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Initial state probability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(N × N)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Transition probability A[i,j] = P(tag_j \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(N × V)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Emission probability B[i,w] = P(word_w \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All counts are smoothed with Laplace smoothing (k = 1) before normalisation to avoid zero probabilities.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Forward Algorithm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The Forward Algorithm computes </w:t>
      </w:r>
      <w:r>
        <w:rPr>
          <w:rFonts w:ascii="Calibri" w:hAnsi="Calibri"/>
          <w:b/>
          <w:color w:val="1A1A1A"/>
          <w:sz w:val="22"/>
        </w:rPr>
        <w:t>α_t(i) = P(o₁…o_t, q_t = i | λ)</w:t>
      </w:r>
      <w:r>
        <w:rPr>
          <w:rFonts w:ascii="Calibri" w:hAnsi="Calibri"/>
          <w:color w:val="1A1A1A"/>
          <w:sz w:val="22"/>
        </w:rPr>
        <w:t xml:space="preserve"> via dynamic programming in log-space to prevent numerical underflow.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Initialise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α₀(i) = log π(i) + log B(i, o₀)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Recurse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α_t(j) = log B(j, o_t) + log-sum-exp_i [ α_{t-1}(i) + log A(i,j) ]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Terminate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log P(O|λ) = log-sum-exp_i [ α_{T-1}(i) ]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Returns the total log-probability of the observation sequence.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Backward Algorithm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The Backward Algorithm computes </w:t>
      </w:r>
      <w:r>
        <w:rPr>
          <w:rFonts w:ascii="Calibri" w:hAnsi="Calibri"/>
          <w:b/>
          <w:color w:val="1A1A1A"/>
          <w:sz w:val="22"/>
        </w:rPr>
        <w:t>β_t(i) = P(o_{t+1}…o_T | q_t = i, λ)</w:t>
      </w:r>
      <w:r>
        <w:rPr>
          <w:rFonts w:ascii="Calibri" w:hAnsi="Calibri"/>
          <w:color w:val="1A1A1A"/>
          <w:sz w:val="22"/>
        </w:rPr>
        <w:t xml:space="preserve"> in log-space: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Initialise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β_{T-1}(i) = log(1) = 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Recurse</w:t>
      </w:r>
      <w:r>
        <w:rPr>
          <w:rFonts w:ascii="Calibri" w:hAnsi="Calibri"/>
          <w:color w:val="1A1A1A"/>
          <w:sz w:val="22"/>
        </w:rPr>
        <w:t xml:space="preserve"> (right to left): </w:t>
      </w:r>
      <w:r>
        <w:rPr>
          <w:rFonts w:ascii="Courier New" w:hAnsi="Courier New"/>
          <w:color w:val="C7254F"/>
          <w:sz w:val="20"/>
        </w:rPr>
        <w:t>β_t(i) = log-sum-exp_j [ log A(i,j) + log B(j, o_{t+1}) + β_{t+1}(j) ]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Combined with the Forward probabilities, the </w:t>
      </w:r>
      <w:r>
        <w:rPr>
          <w:rFonts w:ascii="Calibri" w:hAnsi="Calibri"/>
          <w:b/>
          <w:color w:val="1A1A1A"/>
          <w:sz w:val="22"/>
        </w:rPr>
        <w:t>state posteriors</w:t>
      </w:r>
      <w:r>
        <w:rPr>
          <w:rFonts w:ascii="Calibri" w:hAnsi="Calibri"/>
          <w:color w:val="1A1A1A"/>
          <w:sz w:val="22"/>
        </w:rPr>
        <w:t xml:space="preserve"> are: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γ_t(i) = α_t(i) + β_t(i)  (log-space, then normalised per time step)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Viterbi Algorithm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Viterbi finds the single best tag path *</w:t>
      </w:r>
      <w:r>
        <w:rPr>
          <w:rFonts w:ascii="Calibri" w:hAnsi="Calibri"/>
          <w:i/>
          <w:color w:val="1A1A1A"/>
          <w:sz w:val="22"/>
        </w:rPr>
        <w:t>q</w:t>
      </w:r>
      <w:r>
        <w:rPr>
          <w:rFonts w:ascii="Calibri" w:hAnsi="Calibri"/>
          <w:color w:val="1A1A1A"/>
          <w:sz w:val="22"/>
        </w:rPr>
        <w:t xml:space="preserve"> = argmax_Q P(Q, O | λ)**: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Initialise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δ₀(i) = log π(i) + log B(i, o₀)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Recurse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δ_t(j) = max_i [ δ_{t-1}(i) + log A(i,j) ] + log B(j, o_t)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Backtrack</w:t>
      </w:r>
      <w:r>
        <w:rPr>
          <w:rFonts w:ascii="Calibri" w:hAnsi="Calibri"/>
          <w:color w:val="1A1A1A"/>
          <w:sz w:val="22"/>
        </w:rPr>
        <w:t>: follow the argmax pointers from the best final state.</w:t>
      </w: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Baum-Welch (EM)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 xml:space="preserve">A simplified two-iteration Baum-Welch procedure re-estimates π, A, and B from </w:t>
      </w:r>
      <w:r>
        <w:rPr>
          <w:rFonts w:ascii="Calibri" w:hAnsi="Calibri"/>
          <w:b/>
          <w:color w:val="1A1A1A"/>
          <w:sz w:val="22"/>
        </w:rPr>
        <w:t>unlabelled</w:t>
      </w:r>
      <w:r>
        <w:rPr>
          <w:rFonts w:ascii="Calibri" w:hAnsi="Calibri"/>
          <w:color w:val="1A1A1A"/>
          <w:sz w:val="22"/>
        </w:rPr>
        <w:t xml:space="preserve"> test sentences: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E-step</w:t>
      </w:r>
      <w:r>
        <w:rPr>
          <w:rFonts w:ascii="Calibri" w:hAnsi="Calibri"/>
          <w:color w:val="1A1A1A"/>
          <w:sz w:val="22"/>
        </w:rPr>
        <w:t>: run Forward + Backward on each observation sequence; compute γ (state posteriors) and ξ (pairwise posteriors).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M-step</w:t>
      </w:r>
      <w:r>
        <w:rPr>
          <w:rFonts w:ascii="Calibri" w:hAnsi="Calibri"/>
          <w:color w:val="1A1A1A"/>
          <w:sz w:val="22"/>
        </w:rPr>
        <w:t>: re-normalise accumulated sufficient statistics to obtain new π, A, B.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After each iteration the average log P(sentence|model) is reported to confirm the likelihood increases.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Universal tagset collapses Brown's fine-grained tags into 12 coarse categories, making parameter estimation robust on only 3 000 sentences.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Frequent, unambiguous tags</w:t>
      </w:r>
      <w:r>
        <w:rPr>
          <w:rFonts w:ascii="Calibri" w:hAnsi="Calibri"/>
          <w:color w:val="1A1A1A"/>
          <w:sz w:val="22"/>
        </w:rPr>
        <w:t xml:space="preserve"> (</w:t>
      </w:r>
      <w:r>
        <w:rPr>
          <w:rFonts w:ascii="Courier New" w:hAnsi="Courier New"/>
          <w:color w:val="C7254F"/>
          <w:sz w:val="20"/>
        </w:rPr>
        <w:t>.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CONJ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DET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ADP</w:t>
      </w:r>
      <w:r>
        <w:rPr>
          <w:rFonts w:ascii="Calibri" w:hAnsi="Calibri"/>
          <w:color w:val="1A1A1A"/>
          <w:sz w:val="22"/>
        </w:rPr>
        <w:t>) achieve near-perfect Viterbi accuracy because their emission distributions are peaked and transitions are consistent.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Ambiguous open-class tags</w:t>
      </w:r>
      <w:r>
        <w:rPr>
          <w:rFonts w:ascii="Calibri" w:hAnsi="Calibri"/>
          <w:color w:val="1A1A1A"/>
          <w:sz w:val="22"/>
        </w:rPr>
        <w:t xml:space="preserve"> (</w:t>
      </w:r>
      <w:r>
        <w:rPr>
          <w:rFonts w:ascii="Courier New" w:hAnsi="Courier New"/>
          <w:color w:val="C7254F"/>
          <w:sz w:val="20"/>
        </w:rPr>
        <w:t>ADJ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ADV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NUM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X</w:t>
      </w:r>
      <w:r>
        <w:rPr>
          <w:rFonts w:ascii="Calibri" w:hAnsi="Calibri"/>
          <w:color w:val="1A1A1A"/>
          <w:sz w:val="22"/>
        </w:rPr>
        <w:t xml:space="preserve">) have lower accuracy due to high lexical overlap with </w:t>
      </w:r>
      <w:r>
        <w:rPr>
          <w:rFonts w:ascii="Courier New" w:hAnsi="Courier New"/>
          <w:color w:val="C7254F"/>
          <w:sz w:val="20"/>
        </w:rPr>
        <w:t>NOUN</w:t>
      </w:r>
      <w:r>
        <w:rPr>
          <w:rFonts w:ascii="Calibri" w:hAnsi="Calibri"/>
          <w:color w:val="1A1A1A"/>
          <w:sz w:val="22"/>
        </w:rPr>
        <w:t xml:space="preserve"> and </w:t>
      </w:r>
      <w:r>
        <w:rPr>
          <w:rFonts w:ascii="Courier New" w:hAnsi="Courier New"/>
          <w:color w:val="C7254F"/>
          <w:sz w:val="20"/>
        </w:rPr>
        <w:t>VERB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Forward Algorithm log-probabilities scale roughly linearly with sentence length, confirming correct log-space implementation.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Backward-derived state posteriors agree with Viterbi on unambiguous tokens and diverge slightly on ambiguous ones, where soft assignment spreads probability across tags.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Two Baum-Welch EM iterations raise the average log-likelihood of the test corpus from ≈ −119.6 to ≈ −92.2, demonstrating parameter adaptation to the unlabelled domain.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An HMM trained with simple frequency counts and Laplace smoothing on fewer than 2 500 sentences already achieves </w:t>
      </w:r>
      <w:r>
        <w:rPr>
          <w:rFonts w:ascii="Calibri" w:hAnsi="Calibri"/>
          <w:b/>
          <w:color w:val="1A1A1A"/>
          <w:sz w:val="22"/>
        </w:rPr>
        <w:t>≈ 87% POS tagging accuracy</w:t>
      </w:r>
      <w:r>
        <w:rPr>
          <w:rFonts w:ascii="Calibri" w:hAnsi="Calibri"/>
          <w:color w:val="1A1A1A"/>
          <w:sz w:val="22"/>
        </w:rPr>
        <w:t xml:space="preserve"> on the Universal tagset — a strong baseline.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 xml:space="preserve">Working in </w:t>
      </w:r>
      <w:r>
        <w:rPr>
          <w:rFonts w:ascii="Calibri" w:hAnsi="Calibri"/>
          <w:b/>
          <w:color w:val="1A1A1A"/>
          <w:sz w:val="22"/>
        </w:rPr>
        <w:t>log-space</w:t>
      </w:r>
      <w:r>
        <w:rPr>
          <w:rFonts w:ascii="Calibri" w:hAnsi="Calibri"/>
          <w:color w:val="1A1A1A"/>
          <w:sz w:val="22"/>
        </w:rPr>
        <w:t xml:space="preserve"> throughout (log-sum-exp trick) is essential; naive probability products underflow to zero even for 10-word sentences.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OOV words</w:t>
      </w:r>
      <w:r>
        <w:rPr>
          <w:rFonts w:ascii="Calibri" w:hAnsi="Calibri"/>
          <w:color w:val="1A1A1A"/>
          <w:sz w:val="22"/>
        </w:rPr>
        <w:t xml:space="preserve"> are handled by treating their emission probability as uniform (log B = 0 for all states), which is a soft fallback; more sophisticated handling (morphological features, suffix heuristics) would further improve accuracy.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Baum-Welch shows that unsupervised EM can adapt model parameters to new data without labels, though convergence with only 2 iterations is partial; more iterations and careful initialisation would be needed for a fully unsupervised system.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The transition heatmap reveals linguistically sensible patterns: determiners almost always precede nouns, punctuation follows verbs or nouns, and prepositions are followed by noun phrases — all captured automatically from data.</w:t>
      </w: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---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Viterbi POS Tagging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 Tag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`.`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1.0000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`CONJ`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1.0000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`DET`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0.9867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`ADP`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0.9865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`PRON`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0.9091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`NOUN`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0.8725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`VERB`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0.7715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`PRT`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0.6769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`NUM`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0.6383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`ADJ`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0.6192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`ADV`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0.5755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`X`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0.0000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Overall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0.8723</w:t>
            </w:r>
          </w:p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Forward Algorithm — Sample Log-Probabilities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Sentence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Length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log P(sent \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−204.74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S2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−163.27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−112.19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S8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−16.83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S13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−27.07</w:t>
            </w:r>
          </w:p>
        </w:tc>
        <w:tc>
          <w:tcPr>
            <w:tcW w:type="dxa" w:w="2351"/>
          </w:tcPr>
          <w:p/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Baum-Welch EM Convergence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Avg. log P(sentence \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Before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After 1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−119.58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After 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−92.19</w:t>
            </w:r>
          </w:p>
        </w:tc>
        <w:tc>
          <w:tcPr>
            <w:tcW w:type="dxa" w:w="3135"/>
          </w:tcPr>
          <w:p/>
        </w:tc>
      </w:tr>
    </w:tbl>
    <w:p>
      <w:pPr>
        <w:spacing w:after="12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HMM Model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Number of tags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Vocabulary size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8 388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Training sents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~2 383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Test sents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~596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Smoothing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Laplace (k=1)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BW iterations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num tags</w:t>
      </w:r>
      <w:r>
        <w:rPr>
          <w:rFonts w:ascii="Calibri" w:hAnsi="Calibri"/>
          <w:color w:val="1A1A1A"/>
          <w:sz w:val="22"/>
        </w:rPr>
        <w:t>: 12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8388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train sentences</w:t>
      </w:r>
      <w:r>
        <w:rPr>
          <w:rFonts w:ascii="Calibri" w:hAnsi="Calibri"/>
          <w:color w:val="1A1A1A"/>
          <w:sz w:val="22"/>
        </w:rPr>
        <w:t>: 2383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test sentences</w:t>
      </w:r>
      <w:r>
        <w:rPr>
          <w:rFonts w:ascii="Calibri" w:hAnsi="Calibri"/>
          <w:color w:val="1A1A1A"/>
          <w:sz w:val="22"/>
        </w:rPr>
        <w:t>: 596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viterbi overall acc</w:t>
      </w:r>
      <w:r>
        <w:rPr>
          <w:rFonts w:ascii="Calibri" w:hAnsi="Calibri"/>
          <w:color w:val="1A1A1A"/>
          <w:sz w:val="22"/>
        </w:rPr>
        <w:t>: 0.8723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Viterbi Per Tag Acc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.</w:t>
      </w:r>
      <w:r>
        <w:rPr>
          <w:rFonts w:ascii="Calibri" w:hAnsi="Calibri"/>
          <w:color w:val="1A1A1A"/>
          <w:sz w:val="22"/>
        </w:rPr>
        <w:t>: 1.0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ADJ</w:t>
      </w:r>
      <w:r>
        <w:rPr>
          <w:rFonts w:ascii="Calibri" w:hAnsi="Calibri"/>
          <w:color w:val="1A1A1A"/>
          <w:sz w:val="22"/>
        </w:rPr>
        <w:t>: 0.6192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ADP</w:t>
      </w:r>
      <w:r>
        <w:rPr>
          <w:rFonts w:ascii="Calibri" w:hAnsi="Calibri"/>
          <w:color w:val="1A1A1A"/>
          <w:sz w:val="22"/>
        </w:rPr>
        <w:t>: 0.9865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ADV</w:t>
      </w:r>
      <w:r>
        <w:rPr>
          <w:rFonts w:ascii="Calibri" w:hAnsi="Calibri"/>
          <w:color w:val="1A1A1A"/>
          <w:sz w:val="22"/>
        </w:rPr>
        <w:t>: 0.5755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CONJ</w:t>
      </w:r>
      <w:r>
        <w:rPr>
          <w:rFonts w:ascii="Calibri" w:hAnsi="Calibri"/>
          <w:color w:val="1A1A1A"/>
          <w:sz w:val="22"/>
        </w:rPr>
        <w:t>: 1.0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DET</w:t>
      </w:r>
      <w:r>
        <w:rPr>
          <w:rFonts w:ascii="Calibri" w:hAnsi="Calibri"/>
          <w:color w:val="1A1A1A"/>
          <w:sz w:val="22"/>
        </w:rPr>
        <w:t>: 0.9867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NOUN</w:t>
      </w:r>
      <w:r>
        <w:rPr>
          <w:rFonts w:ascii="Calibri" w:hAnsi="Calibri"/>
          <w:color w:val="1A1A1A"/>
          <w:sz w:val="22"/>
        </w:rPr>
        <w:t>: 0.8725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NUM</w:t>
      </w:r>
      <w:r>
        <w:rPr>
          <w:rFonts w:ascii="Calibri" w:hAnsi="Calibri"/>
          <w:color w:val="1A1A1A"/>
          <w:sz w:val="22"/>
        </w:rPr>
        <w:t>: 0.6383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PRON</w:t>
      </w:r>
      <w:r>
        <w:rPr>
          <w:rFonts w:ascii="Calibri" w:hAnsi="Calibri"/>
          <w:color w:val="1A1A1A"/>
          <w:sz w:val="22"/>
        </w:rPr>
        <w:t>: 0.9091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PRT</w:t>
      </w:r>
      <w:r>
        <w:rPr>
          <w:rFonts w:ascii="Calibri" w:hAnsi="Calibri"/>
          <w:color w:val="1A1A1A"/>
          <w:sz w:val="22"/>
        </w:rPr>
        <w:t>: 0.6769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VERB</w:t>
      </w:r>
      <w:r>
        <w:rPr>
          <w:rFonts w:ascii="Calibri" w:hAnsi="Calibri"/>
          <w:color w:val="1A1A1A"/>
          <w:sz w:val="22"/>
        </w:rPr>
        <w:t>: 0.7715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X</w:t>
      </w:r>
      <w:r>
        <w:rPr>
          <w:rFonts w:ascii="Calibri" w:hAnsi="Calibri"/>
          <w:color w:val="1A1A1A"/>
          <w:sz w:val="22"/>
        </w:rPr>
        <w:t>: 0.0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Forward Log Probs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</w:t>
      </w:r>
      <w:r>
        <w:rPr>
          <w:rFonts w:ascii="Calibri" w:hAnsi="Calibri"/>
          <w:color w:val="1A1A1A"/>
          <w:sz w:val="22"/>
        </w:rPr>
        <w:t>: -204.7361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S2</w:t>
      </w:r>
      <w:r>
        <w:rPr>
          <w:rFonts w:ascii="Calibri" w:hAnsi="Calibri"/>
          <w:color w:val="1A1A1A"/>
          <w:sz w:val="22"/>
        </w:rPr>
        <w:t>: -163.2681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S3</w:t>
      </w:r>
      <w:r>
        <w:rPr>
          <w:rFonts w:ascii="Calibri" w:hAnsi="Calibri"/>
          <w:color w:val="1A1A1A"/>
          <w:sz w:val="22"/>
        </w:rPr>
        <w:t>: -156.3299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S4</w:t>
      </w:r>
      <w:r>
        <w:rPr>
          <w:rFonts w:ascii="Calibri" w:hAnsi="Calibri"/>
          <w:color w:val="1A1A1A"/>
          <w:sz w:val="22"/>
        </w:rPr>
        <w:t>: -169.1525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S5</w:t>
      </w:r>
      <w:r>
        <w:rPr>
          <w:rFonts w:ascii="Calibri" w:hAnsi="Calibri"/>
          <w:color w:val="1A1A1A"/>
          <w:sz w:val="22"/>
        </w:rPr>
        <w:t>: -112.1942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S6</w:t>
      </w:r>
      <w:r>
        <w:rPr>
          <w:rFonts w:ascii="Calibri" w:hAnsi="Calibri"/>
          <w:color w:val="1A1A1A"/>
          <w:sz w:val="22"/>
        </w:rPr>
        <w:t>: -124.7515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S7</w:t>
      </w:r>
      <w:r>
        <w:rPr>
          <w:rFonts w:ascii="Calibri" w:hAnsi="Calibri"/>
          <w:color w:val="1A1A1A"/>
          <w:sz w:val="22"/>
        </w:rPr>
        <w:t>: -118.8396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S8</w:t>
      </w:r>
      <w:r>
        <w:rPr>
          <w:rFonts w:ascii="Calibri" w:hAnsi="Calibri"/>
          <w:color w:val="1A1A1A"/>
          <w:sz w:val="22"/>
        </w:rPr>
        <w:t>: -16.8294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S9</w:t>
      </w:r>
      <w:r>
        <w:rPr>
          <w:rFonts w:ascii="Calibri" w:hAnsi="Calibri"/>
          <w:color w:val="1A1A1A"/>
          <w:sz w:val="22"/>
        </w:rPr>
        <w:t>: -182.7255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S10</w:t>
      </w:r>
      <w:r>
        <w:rPr>
          <w:rFonts w:ascii="Calibri" w:hAnsi="Calibri"/>
          <w:color w:val="1A1A1A"/>
          <w:sz w:val="22"/>
        </w:rPr>
        <w:t>: -104.1057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S11</w:t>
      </w:r>
      <w:r>
        <w:rPr>
          <w:rFonts w:ascii="Calibri" w:hAnsi="Calibri"/>
          <w:color w:val="1A1A1A"/>
          <w:sz w:val="22"/>
        </w:rPr>
        <w:t>: -128.1767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S12</w:t>
      </w:r>
      <w:r>
        <w:rPr>
          <w:rFonts w:ascii="Calibri" w:hAnsi="Calibri"/>
          <w:color w:val="1A1A1A"/>
          <w:sz w:val="22"/>
        </w:rPr>
        <w:t>: -41.6601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S13</w:t>
      </w:r>
      <w:r>
        <w:rPr>
          <w:rFonts w:ascii="Calibri" w:hAnsi="Calibri"/>
          <w:color w:val="1A1A1A"/>
          <w:sz w:val="22"/>
        </w:rPr>
        <w:t>: -27.0712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S14</w:t>
      </w:r>
      <w:r>
        <w:rPr>
          <w:rFonts w:ascii="Calibri" w:hAnsi="Calibri"/>
          <w:color w:val="1A1A1A"/>
          <w:sz w:val="22"/>
        </w:rPr>
        <w:t>: -52.1762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S15</w:t>
      </w:r>
      <w:r>
        <w:rPr>
          <w:rFonts w:ascii="Calibri" w:hAnsi="Calibri"/>
          <w:color w:val="1A1A1A"/>
          <w:sz w:val="22"/>
        </w:rPr>
        <w:t>: -26.907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baum welch iterations</w:t>
      </w:r>
      <w:r>
        <w:rPr>
          <w:rFonts w:ascii="Calibri" w:hAnsi="Calibri"/>
          <w:color w:val="1A1A1A"/>
          <w:sz w:val="22"/>
        </w:rPr>
        <w:t>: 2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baum welch avg log probs: [-119.5773, -92.1868]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tags: ['.', 'ADJ', 'ADP', 'ADV', 'CONJ']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cat10_emission_heatmap.png</w:t>
      </w:r>
      <w:r>
        <w:rPr>
          <w:rFonts w:ascii="Calibri" w:hAnsi="Calibri"/>
          <w:color w:val="1A1A1A"/>
          <w:sz w:val="22"/>
        </w:rPr>
        <w:t xml:space="preserve"> — Emission Heatmap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cat10_forward_log_probs.png</w:t>
      </w:r>
      <w:r>
        <w:rPr>
          <w:rFonts w:ascii="Calibri" w:hAnsi="Calibri"/>
          <w:color w:val="1A1A1A"/>
          <w:sz w:val="22"/>
        </w:rPr>
        <w:t xml:space="preserve"> — Forward Log Probs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cat10_tag_distribution.png</w:t>
      </w:r>
      <w:r>
        <w:rPr>
          <w:rFonts w:ascii="Calibri" w:hAnsi="Calibri"/>
          <w:color w:val="1A1A1A"/>
          <w:sz w:val="22"/>
        </w:rPr>
        <w:t xml:space="preserve"> — Tag Distribution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cat10_transition_heatmap.png</w:t>
      </w:r>
      <w:r>
        <w:rPr>
          <w:rFonts w:ascii="Calibri" w:hAnsi="Calibri"/>
          <w:color w:val="1A1A1A"/>
          <w:sz w:val="22"/>
        </w:rPr>
        <w:t xml:space="preserve"> — Transition Heatmap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cat10_viterbi_accuracy.png</w:t>
      </w:r>
      <w:r>
        <w:rPr>
          <w:rFonts w:ascii="Calibri" w:hAnsi="Calibri"/>
          <w:color w:val="1A1A1A"/>
          <w:sz w:val="22"/>
        </w:rPr>
        <w:t xml:space="preserve"> — Viterbi Accuracy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10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Hidden Markov Model for POS Tagging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 with Universal POS tags (NLTK)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outputs/metrics/cat10_*.json, outputs/plots/cat10_*.png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experiments/cat10_hmm_pos_tagging/run.py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