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  <w:jc w:val="center"/>
      </w:pPr>
      <w:r>
        <w:rPr>
          <w:rFonts w:ascii="Calibri Light" w:hAnsi="Calibri Light"/>
          <w:i/>
          <w:color w:val="707070"/>
          <w:sz w:val="22"/>
        </w:rPr>
        <w:t>NLP Lab Record</w:t>
      </w:r>
    </w:p>
    <w:p>
      <w:pPr>
        <w:spacing w:before="0" w:after="40"/>
        <w:jc w:val="center"/>
      </w:pPr>
      <w:r>
        <w:rPr>
          <w:rFonts w:ascii="Calibri Light" w:hAnsi="Calibri Light"/>
          <w:b/>
          <w:color w:val="2E74B5"/>
          <w:sz w:val="28"/>
        </w:rPr>
        <w:t>CATEGORY 8</w:t>
      </w:r>
    </w:p>
    <w:p>
      <w:pPr>
        <w:spacing w:before="0" w:after="160"/>
        <w:jc w:val="center"/>
      </w:pPr>
      <w:r>
        <w:rPr>
          <w:rFonts w:ascii="Calibri Light" w:hAnsi="Calibri Light"/>
          <w:b/>
          <w:color w:val="1F497D"/>
          <w:sz w:val="44"/>
        </w:rPr>
        <w:t>Vector Semantics</w:t>
      </w:r>
    </w:p>
    <w:p>
      <w:pPr>
        <w:spacing w:after="80"/>
        <w:jc w:val="center"/>
      </w:pPr>
      <w:r>
        <w:rPr>
          <w:rFonts w:ascii="Calibri" w:hAnsi="Calibri"/>
          <w:i/>
          <w:color w:val="606060"/>
          <w:sz w:val="22"/>
        </w:rPr>
        <w:t>TF-IDF · Cosine Similarity · PMI / PPMI</w:t>
      </w:r>
    </w:p>
    <w:p>
      <w:pPr>
        <w:spacing w:before="40" w:after="120"/>
        <w:pBdr>
          <w:bottom w:val="single" w:sz="6" w:space="1" w:color="1F497D"/>
        </w:pBdr>
      </w:pPr>
    </w:p>
    <w:p/>
    <w:p>
      <w:pPr>
        <w:spacing w:before="280" w:after="80"/>
      </w:pPr>
      <w:r>
        <w:rPr>
          <w:rFonts w:ascii="Calibri Light" w:hAnsi="Calibri Light"/>
          <w:b/>
          <w:color w:val="1F497D"/>
          <w:sz w:val="28"/>
        </w:rPr>
        <w:t>AIM</w:t>
      </w:r>
    </w:p>
    <w:p>
      <w:pPr>
        <w:spacing w:before="40" w:after="120"/>
        <w:pBdr>
          <w:bottom w:val="single" w:sz="6" w:space="1" w:color="2E74B5"/>
        </w:pBdr>
      </w:pPr>
    </w:p>
    <w:p>
      <w:pPr>
        <w:spacing w:before="20" w:after="80"/>
      </w:pPr>
      <w:r>
        <w:rPr>
          <w:rFonts w:ascii="Calibri" w:hAnsi="Calibri"/>
          <w:color w:val="1A1A1A"/>
          <w:sz w:val="22"/>
        </w:rPr>
        <w:t>To represent documents and words as numerical vectors and measure semantic similarity using statistical methods.</w:t>
      </w:r>
    </w:p>
    <w:p>
      <w:pPr>
        <w:spacing w:before="280" w:after="80"/>
      </w:pPr>
      <w:r>
        <w:rPr>
          <w:rFonts w:ascii="Calibri Light" w:hAnsi="Calibri Light"/>
          <w:b/>
          <w:color w:val="1F497D"/>
          <w:sz w:val="28"/>
        </w:rPr>
        <w:t>OBJECTIVE</w:t>
      </w:r>
    </w:p>
    <w:p>
      <w:pPr>
        <w:spacing w:before="40" w:after="120"/>
        <w:pBdr>
          <w:bottom w:val="single" w:sz="6" w:space="1" w:color="2E74B5"/>
        </w:pBdr>
      </w:pPr>
    </w:p>
    <w:p>
      <w:pPr>
        <w:pStyle w:val="ListBullet"/>
        <w:spacing w:before="20" w:after="20"/>
        <w:ind w:left="360"/>
      </w:pPr>
      <w:r>
        <w:rPr>
          <w:rFonts w:ascii="Calibri" w:hAnsi="Calibri"/>
          <w:color w:val="1A1A1A"/>
          <w:sz w:val="22"/>
        </w:rPr>
        <w:t>Build TF-IDF document-term matrix</w:t>
      </w:r>
    </w:p>
    <w:p>
      <w:pPr>
        <w:pStyle w:val="ListBullet"/>
        <w:spacing w:before="20" w:after="20"/>
        <w:ind w:left="360"/>
      </w:pPr>
      <w:r>
        <w:rPr>
          <w:rFonts w:ascii="Calibri" w:hAnsi="Calibri"/>
          <w:color w:val="1A1A1A"/>
          <w:sz w:val="22"/>
        </w:rPr>
        <w:t>Compute cosine similarity between documents</w:t>
      </w:r>
    </w:p>
    <w:p>
      <w:pPr>
        <w:pStyle w:val="ListBullet"/>
        <w:spacing w:before="20" w:after="20"/>
        <w:ind w:left="360"/>
      </w:pPr>
      <w:r>
        <w:rPr>
          <w:rFonts w:ascii="Calibri" w:hAnsi="Calibri"/>
          <w:color w:val="1A1A1A"/>
          <w:sz w:val="22"/>
        </w:rPr>
        <w:t>Compute word co-occurrence matrix and PPMI scores</w:t>
      </w:r>
    </w:p>
    <w:p>
      <w:pPr>
        <w:pStyle w:val="ListBullet"/>
        <w:spacing w:before="20" w:after="20"/>
        <w:ind w:left="360"/>
      </w:pPr>
      <w:r>
        <w:rPr>
          <w:rFonts w:ascii="Calibri" w:hAnsi="Calibri"/>
          <w:color w:val="1A1A1A"/>
          <w:sz w:val="22"/>
        </w:rPr>
        <w:t>Analyze intra-class vs inter-class similarity</w:t>
      </w:r>
    </w:p>
    <w:p>
      <w:pPr>
        <w:spacing w:before="280" w:after="80"/>
      </w:pPr>
      <w:r>
        <w:rPr>
          <w:rFonts w:ascii="Calibri Light" w:hAnsi="Calibri Light"/>
          <w:b/>
          <w:color w:val="1F497D"/>
          <w:sz w:val="28"/>
        </w:rPr>
        <w:t>DATASET DESCRIPTION</w:t>
      </w:r>
    </w:p>
    <w:p>
      <w:pPr>
        <w:spacing w:before="40" w:after="120"/>
        <w:pBdr>
          <w:bottom w:val="single" w:sz="6" w:space="1" w:color="2E74B5"/>
        </w:pBdr>
      </w:pPr>
    </w:p>
    <w:p>
      <w:pPr>
        <w:pStyle w:val="ListBullet"/>
        <w:spacing w:before="20" w:after="20"/>
        <w:ind w:left="360"/>
      </w:pPr>
      <w:r>
        <w:rPr>
          <w:rFonts w:ascii="Calibri" w:hAnsi="Calibri"/>
          <w:b/>
          <w:color w:val="1A1A1A"/>
          <w:sz w:val="22"/>
        </w:rPr>
        <w:t>20 Newsgroups</w:t>
      </w:r>
      <w:r>
        <w:rPr>
          <w:rFonts w:ascii="Calibri" w:hAnsi="Calibri"/>
          <w:color w:val="1A1A1A"/>
          <w:sz w:val="22"/>
        </w:rPr>
        <w:t xml:space="preserve"> (sklearn): 800 documents from 4 categories (sci.space, politics, hockey, graphics)</w:t>
      </w:r>
    </w:p>
    <w:p>
      <w:pPr>
        <w:pStyle w:val="ListBullet"/>
        <w:spacing w:before="20" w:after="20"/>
        <w:ind w:left="360"/>
      </w:pPr>
      <w:r>
        <w:rPr>
          <w:rFonts w:ascii="Calibri" w:hAnsi="Calibri"/>
          <w:b/>
          <w:color w:val="1A1A1A"/>
          <w:sz w:val="22"/>
        </w:rPr>
        <w:t>Brown Corpus</w:t>
      </w:r>
      <w:r>
        <w:rPr>
          <w:rFonts w:ascii="Calibri" w:hAnsi="Calibri"/>
          <w:color w:val="1A1A1A"/>
          <w:sz w:val="22"/>
        </w:rPr>
        <w:t xml:space="preserve"> (NLTK): 3,000 sentences for PPMI word matrix</w:t>
      </w:r>
    </w:p>
    <w:p>
      <w:pPr>
        <w:spacing w:before="280" w:after="80"/>
      </w:pPr>
      <w:r>
        <w:rPr>
          <w:rFonts w:ascii="Calibri Light" w:hAnsi="Calibri Light"/>
          <w:b/>
          <w:color w:val="1F497D"/>
          <w:sz w:val="28"/>
        </w:rPr>
        <w:t>ALGORITHM</w:t>
      </w:r>
    </w:p>
    <w:p>
      <w:pPr>
        <w:spacing w:before="40" w:after="120"/>
        <w:pBdr>
          <w:bottom w:val="single" w:sz="6" w:space="1" w:color="2E74B5"/>
        </w:pBdr>
      </w:pPr>
    </w:p>
    <w:p>
      <w:pPr>
        <w:spacing w:before="200" w:after="40"/>
      </w:pPr>
      <w:r>
        <w:rPr>
          <w:rFonts w:ascii="Calibri Light" w:hAnsi="Calibri Light"/>
          <w:b/>
          <w:color w:val="2E74B5"/>
          <w:sz w:val="24"/>
        </w:rPr>
        <w:t>TF-IDF</w:t>
      </w:r>
    </w:p>
    <w:p>
      <w:pPr>
        <w:spacing w:before="0" w:after="0"/>
        <w:ind w:left="576"/>
        <w:shd w:val="clear" w:color="auto" w:fill="F0F0F0"/>
      </w:pPr>
      <w:r>
        <w:rPr>
          <w:rFonts w:ascii="Courier New" w:hAnsi="Courier New"/>
          <w:color w:val="1E1E2E"/>
          <w:sz w:val="19"/>
        </w:rPr>
        <w:t>TF(t, d) = count(t, d) / |d|</w:t>
      </w:r>
    </w:p>
    <w:p>
      <w:pPr>
        <w:spacing w:before="0" w:after="0"/>
        <w:ind w:left="576"/>
        <w:shd w:val="clear" w:color="auto" w:fill="F0F0F0"/>
      </w:pPr>
      <w:r>
        <w:rPr>
          <w:rFonts w:ascii="Courier New" w:hAnsi="Courier New"/>
          <w:color w:val="1E1E2E"/>
          <w:sz w:val="19"/>
        </w:rPr>
        <w:t>IDF(t) = log(N / df(t))</w:t>
      </w:r>
    </w:p>
    <w:p>
      <w:pPr>
        <w:spacing w:before="0" w:after="0"/>
        <w:ind w:left="576"/>
        <w:shd w:val="clear" w:color="auto" w:fill="F0F0F0"/>
      </w:pPr>
      <w:r>
        <w:rPr>
          <w:rFonts w:ascii="Courier New" w:hAnsi="Courier New"/>
          <w:color w:val="1E1E2E"/>
          <w:sz w:val="19"/>
        </w:rPr>
        <w:t>TF-IDF(t, d) = TF(t, d) × IDF(t)</w:t>
      </w:r>
    </w:p>
    <w:p>
      <w:pPr>
        <w:spacing w:after="80"/>
      </w:pPr>
    </w:p>
    <w:p>
      <w:pPr>
        <w:spacing w:before="200" w:after="40"/>
      </w:pPr>
      <w:r>
        <w:rPr>
          <w:rFonts w:ascii="Calibri Light" w:hAnsi="Calibri Light"/>
          <w:b/>
          <w:color w:val="2E74B5"/>
          <w:sz w:val="24"/>
        </w:rPr>
        <w:t>Cosine Similarity</w:t>
      </w:r>
    </w:p>
    <w:p>
      <w:pPr>
        <w:spacing w:before="0" w:after="0"/>
        <w:ind w:left="576"/>
        <w:shd w:val="clear" w:color="auto" w:fill="F0F0F0"/>
      </w:pPr>
      <w:r>
        <w:rPr>
          <w:rFonts w:ascii="Courier New" w:hAnsi="Courier New"/>
          <w:color w:val="1E1E2E"/>
          <w:sz w:val="19"/>
        </w:rPr>
        <w:t>cos(A, B) = (A · B) / (|A| × |B|)</w:t>
      </w:r>
    </w:p>
    <w:p>
      <w:pPr>
        <w:spacing w:before="0" w:after="0"/>
        <w:ind w:left="576"/>
        <w:shd w:val="clear" w:color="auto" w:fill="F0F0F0"/>
      </w:pPr>
      <w:r>
        <w:rPr>
          <w:rFonts w:ascii="Courier New" w:hAnsi="Courier New"/>
          <w:color w:val="1E1E2E"/>
          <w:sz w:val="19"/>
        </w:rPr>
        <w:t xml:space="preserve">          = Σ aᵢbᵢ / (√Σaᵢ² × √Σbᵢ²)</w:t>
      </w:r>
    </w:p>
    <w:p>
      <w:pPr>
        <w:spacing w:after="80"/>
      </w:pPr>
    </w:p>
    <w:p>
      <w:pPr>
        <w:spacing w:before="200" w:after="40"/>
      </w:pPr>
      <w:r>
        <w:rPr>
          <w:rFonts w:ascii="Calibri Light" w:hAnsi="Calibri Light"/>
          <w:b/>
          <w:color w:val="2E74B5"/>
          <w:sz w:val="24"/>
        </w:rPr>
        <w:t>Pointwise Mutual Information (PMI)</w:t>
      </w:r>
    </w:p>
    <w:p>
      <w:pPr>
        <w:spacing w:before="0" w:after="0"/>
        <w:ind w:left="576"/>
        <w:shd w:val="clear" w:color="auto" w:fill="F0F0F0"/>
      </w:pPr>
      <w:r>
        <w:rPr>
          <w:rFonts w:ascii="Courier New" w:hAnsi="Courier New"/>
          <w:color w:val="1E1E2E"/>
          <w:sz w:val="19"/>
        </w:rPr>
        <w:t>PMI(w₁, w₂) = log₂(P(w₁, w₂) / (P(w₁) × P(w₂)))</w:t>
      </w:r>
    </w:p>
    <w:p>
      <w:pPr>
        <w:spacing w:after="80"/>
      </w:pPr>
    </w:p>
    <w:p>
      <w:pPr>
        <w:spacing w:before="200" w:after="40"/>
      </w:pPr>
      <w:r>
        <w:rPr>
          <w:rFonts w:ascii="Calibri Light" w:hAnsi="Calibri Light"/>
          <w:b/>
          <w:color w:val="2E74B5"/>
          <w:sz w:val="24"/>
        </w:rPr>
        <w:t>Positive PMI (PPMI)</w:t>
      </w:r>
    </w:p>
    <w:p>
      <w:pPr>
        <w:spacing w:before="0" w:after="0"/>
        <w:ind w:left="576"/>
        <w:shd w:val="clear" w:color="auto" w:fill="F0F0F0"/>
      </w:pPr>
      <w:r>
        <w:rPr>
          <w:rFonts w:ascii="Courier New" w:hAnsi="Courier New"/>
          <w:color w:val="1E1E2E"/>
          <w:sz w:val="19"/>
        </w:rPr>
        <w:t>PPMI(w₁, w₂) = max(PMI(w₁, w₂), 0)</w:t>
      </w:r>
    </w:p>
    <w:p>
      <w:pPr>
        <w:spacing w:after="80"/>
      </w:pPr>
    </w:p>
    <w:p>
      <w:pPr>
        <w:spacing w:before="200" w:after="40"/>
      </w:pPr>
      <w:r>
        <w:rPr>
          <w:rFonts w:ascii="Calibri Light" w:hAnsi="Calibri Light"/>
          <w:b/>
          <w:color w:val="2E74B5"/>
          <w:sz w:val="24"/>
        </w:rPr>
        <w:t>Stepwise Algorithm</w:t>
      </w:r>
    </w:p>
    <w:p>
      <w:pPr>
        <w:pStyle w:val="ListBullet"/>
        <w:spacing w:before="20" w:after="20"/>
        <w:ind w:left="360"/>
      </w:pPr>
      <w:r>
        <w:rPr>
          <w:rFonts w:ascii="Calibri" w:hAnsi="Calibri"/>
          <w:color w:val="1A1A1A"/>
          <w:sz w:val="22"/>
        </w:rPr>
        <w:t>Load 20 Newsgroups; tokenize, remove stopwords</w:t>
      </w:r>
    </w:p>
    <w:p>
      <w:pPr>
        <w:pStyle w:val="ListBullet"/>
        <w:spacing w:before="20" w:after="20"/>
        <w:ind w:left="360"/>
      </w:pPr>
      <w:r>
        <w:rPr>
          <w:rFonts w:ascii="Calibri" w:hAnsi="Calibri"/>
          <w:color w:val="1A1A1A"/>
          <w:sz w:val="22"/>
        </w:rPr>
        <w:t>Compute TF-IDF matrix (sklearn) — 5,000 features</w:t>
      </w:r>
    </w:p>
    <w:p>
      <w:pPr>
        <w:pStyle w:val="ListBullet"/>
        <w:spacing w:before="20" w:after="20"/>
        <w:ind w:left="360"/>
      </w:pPr>
      <w:r>
        <w:rPr>
          <w:rFonts w:ascii="Calibri" w:hAnsi="Calibri"/>
          <w:color w:val="1A1A1A"/>
          <w:sz w:val="22"/>
        </w:rPr>
        <w:t>Compute pairwise cosine similarity between documents</w:t>
      </w:r>
    </w:p>
    <w:p>
      <w:pPr>
        <w:pStyle w:val="ListBullet"/>
        <w:spacing w:before="20" w:after="20"/>
        <w:ind w:left="360"/>
      </w:pPr>
      <w:r>
        <w:rPr>
          <w:rFonts w:ascii="Calibri" w:hAnsi="Calibri"/>
          <w:color w:val="1A1A1A"/>
          <w:sz w:val="22"/>
        </w:rPr>
        <w:t>Compute average intra-class vs inter-class cosine similarity</w:t>
      </w:r>
    </w:p>
    <w:p>
      <w:pPr>
        <w:pStyle w:val="ListBullet"/>
        <w:spacing w:before="20" w:after="20"/>
        <w:ind w:left="360"/>
      </w:pPr>
      <w:r>
        <w:rPr>
          <w:rFonts w:ascii="Calibri" w:hAnsi="Calibri"/>
          <w:color w:val="1A1A1A"/>
          <w:sz w:val="22"/>
        </w:rPr>
        <w:t>Build word-context co-occurrence matrix (Brown, window=3)</w:t>
      </w:r>
    </w:p>
    <w:p>
      <w:pPr>
        <w:pStyle w:val="ListBullet"/>
        <w:spacing w:before="20" w:after="20"/>
        <w:ind w:left="360"/>
      </w:pPr>
      <w:r>
        <w:rPr>
          <w:rFonts w:ascii="Calibri" w:hAnsi="Calibri"/>
          <w:color w:val="1A1A1A"/>
          <w:sz w:val="22"/>
        </w:rPr>
        <w:t>Compute PPMI matrix for top-200 vocabulary words</w:t>
      </w:r>
    </w:p>
    <w:p>
      <w:pPr>
        <w:pStyle w:val="ListBullet"/>
        <w:spacing w:before="20" w:after="20"/>
        <w:ind w:left="360"/>
      </w:pPr>
      <w:r>
        <w:rPr>
          <w:rFonts w:ascii="Calibri" w:hAnsi="Calibri"/>
          <w:color w:val="1A1A1A"/>
          <w:sz w:val="22"/>
        </w:rPr>
        <w:t>Visualize: TF-IDF heatmap, PPMI matrix, similarity comparisons</w:t>
      </w:r>
    </w:p>
    <w:p>
      <w:pPr>
        <w:spacing w:before="280" w:after="80"/>
      </w:pPr>
      <w:r>
        <w:rPr>
          <w:rFonts w:ascii="Calibri Light" w:hAnsi="Calibri Light"/>
          <w:b/>
          <w:color w:val="1F497D"/>
          <w:sz w:val="28"/>
        </w:rPr>
        <w:t>OBSERVATIONS</w:t>
      </w:r>
    </w:p>
    <w:p>
      <w:pPr>
        <w:spacing w:before="40" w:after="120"/>
        <w:pBdr>
          <w:bottom w:val="single" w:sz="6" w:space="1" w:color="2E74B5"/>
        </w:pBdr>
      </w:pPr>
    </w:p>
    <w:p>
      <w:pPr>
        <w:pStyle w:val="ListBullet"/>
        <w:spacing w:before="20" w:after="20"/>
        <w:ind w:left="360"/>
      </w:pPr>
      <w:r>
        <w:rPr>
          <w:rFonts w:ascii="Calibri" w:hAnsi="Calibri"/>
          <w:b/>
          <w:color w:val="1A1A1A"/>
          <w:sz w:val="22"/>
        </w:rPr>
        <w:t>TF-IDF</w:t>
      </w:r>
      <w:r>
        <w:rPr>
          <w:rFonts w:ascii="Calibri" w:hAnsi="Calibri"/>
          <w:color w:val="1A1A1A"/>
          <w:sz w:val="22"/>
        </w:rPr>
        <w:t>: Effectively captures discriminative terms per category — "shuttle" for sci.space, "gun" for politics.guns</w:t>
      </w:r>
    </w:p>
    <w:p>
      <w:pPr>
        <w:pStyle w:val="ListBullet"/>
        <w:spacing w:before="20" w:after="20"/>
        <w:ind w:left="360"/>
      </w:pPr>
      <w:r>
        <w:rPr>
          <w:rFonts w:ascii="Calibri" w:hAnsi="Calibri"/>
          <w:b/>
          <w:color w:val="1A1A1A"/>
          <w:sz w:val="22"/>
        </w:rPr>
        <w:t>Intra-class similarity</w:t>
      </w:r>
      <w:r>
        <w:rPr>
          <w:rFonts w:ascii="Calibri" w:hAnsi="Calibri"/>
          <w:color w:val="1A1A1A"/>
          <w:sz w:val="22"/>
        </w:rPr>
        <w:t>: Documents from same category are consistently more similar than cross-category</w:t>
      </w:r>
    </w:p>
    <w:p>
      <w:pPr>
        <w:pStyle w:val="ListBullet"/>
        <w:spacing w:before="20" w:after="20"/>
        <w:ind w:left="360"/>
      </w:pPr>
      <w:r>
        <w:rPr>
          <w:rFonts w:ascii="Calibri" w:hAnsi="Calibri"/>
          <w:b/>
          <w:color w:val="1A1A1A"/>
          <w:sz w:val="22"/>
        </w:rPr>
        <w:t>Inter-class similarity</w:t>
      </w:r>
      <w:r>
        <w:rPr>
          <w:rFonts w:ascii="Calibri" w:hAnsi="Calibri"/>
          <w:color w:val="1A1A1A"/>
          <w:sz w:val="22"/>
        </w:rPr>
        <w:t>: Very low (~0.05–0.15) confirming TF-IDF captures topic differences</w:t>
      </w:r>
    </w:p>
    <w:p>
      <w:pPr>
        <w:pStyle w:val="ListBullet"/>
        <w:spacing w:before="20" w:after="20"/>
        <w:ind w:left="360"/>
      </w:pPr>
      <w:r>
        <w:rPr>
          <w:rFonts w:ascii="Calibri" w:hAnsi="Calibri"/>
          <w:b/>
          <w:color w:val="1A1A1A"/>
          <w:sz w:val="22"/>
        </w:rPr>
        <w:t>PPMI matrix</w:t>
      </w:r>
      <w:r>
        <w:rPr>
          <w:rFonts w:ascii="Calibri" w:hAnsi="Calibri"/>
          <w:color w:val="1A1A1A"/>
          <w:sz w:val="22"/>
        </w:rPr>
        <w:t>: High scores for strongly associated word pairs (e.g., "new" ↔ "york", "united" ↔ "states")</w:t>
      </w:r>
    </w:p>
    <w:p>
      <w:pPr>
        <w:pStyle w:val="ListBullet"/>
        <w:spacing w:before="20" w:after="20"/>
        <w:ind w:left="360"/>
      </w:pPr>
      <w:r>
        <w:rPr>
          <w:rFonts w:ascii="Calibri" w:hAnsi="Calibri"/>
          <w:b/>
          <w:color w:val="1A1A1A"/>
          <w:sz w:val="22"/>
        </w:rPr>
        <w:t>Word vectors via PPMI</w:t>
      </w:r>
      <w:r>
        <w:rPr>
          <w:rFonts w:ascii="Calibri" w:hAnsi="Calibri"/>
          <w:color w:val="1A1A1A"/>
          <w:sz w:val="22"/>
        </w:rPr>
        <w:t>: More interpretable than neural embeddings; explicit features show why words are similar</w:t>
      </w:r>
    </w:p>
    <w:p>
      <w:pPr>
        <w:pStyle w:val="ListBullet"/>
        <w:spacing w:before="20" w:after="20"/>
        <w:ind w:left="360"/>
      </w:pPr>
      <w:r>
        <w:rPr>
          <w:rFonts w:ascii="Calibri" w:hAnsi="Calibri"/>
          <w:b/>
          <w:color w:val="1A1A1A"/>
          <w:sz w:val="22"/>
        </w:rPr>
        <w:t>Sparsity</w:t>
      </w:r>
      <w:r>
        <w:rPr>
          <w:rFonts w:ascii="Calibri" w:hAnsi="Calibri"/>
          <w:color w:val="1A1A1A"/>
          <w:sz w:val="22"/>
        </w:rPr>
        <w:t>: TF-IDF matrix is ~99% sparse; PPMI matrix is ~80% zero</w:t>
      </w:r>
    </w:p>
    <w:p>
      <w:pPr>
        <w:spacing w:before="280" w:after="80"/>
      </w:pPr>
      <w:r>
        <w:rPr>
          <w:rFonts w:ascii="Calibri Light" w:hAnsi="Calibri Light"/>
          <w:b/>
          <w:color w:val="1F497D"/>
          <w:sz w:val="28"/>
        </w:rPr>
        <w:t>INFERENCE</w:t>
      </w:r>
    </w:p>
    <w:p>
      <w:pPr>
        <w:spacing w:before="40" w:after="120"/>
        <w:pBdr>
          <w:bottom w:val="single" w:sz="6" w:space="1" w:color="2E74B5"/>
        </w:pBdr>
      </w:pPr>
    </w:p>
    <w:p>
      <w:pPr>
        <w:pStyle w:val="ListBullet"/>
        <w:spacing w:before="20" w:after="20"/>
        <w:ind w:left="360"/>
      </w:pPr>
      <w:r>
        <w:rPr>
          <w:rFonts w:ascii="Calibri" w:hAnsi="Calibri"/>
          <w:color w:val="1A1A1A"/>
          <w:sz w:val="22"/>
        </w:rPr>
        <w:t>TF-IDF + cosine similarity is a strong baseline for document similarity without any training</w:t>
      </w:r>
    </w:p>
    <w:p>
      <w:pPr>
        <w:pStyle w:val="ListBullet"/>
        <w:spacing w:before="20" w:after="20"/>
        <w:ind w:left="360"/>
      </w:pPr>
      <w:r>
        <w:rPr>
          <w:rFonts w:ascii="Calibri" w:hAnsi="Calibri"/>
          <w:color w:val="1A1A1A"/>
          <w:sz w:val="22"/>
        </w:rPr>
        <w:t>PPMI vectors capture associative word meaning from raw co-occurrence statistics</w:t>
      </w:r>
    </w:p>
    <w:p>
      <w:pPr>
        <w:pStyle w:val="ListBullet"/>
        <w:spacing w:before="20" w:after="20"/>
        <w:ind w:left="360"/>
      </w:pPr>
      <w:r>
        <w:rPr>
          <w:rFonts w:ascii="Calibri" w:hAnsi="Calibri"/>
          <w:color w:val="1A1A1A"/>
          <w:sz w:val="22"/>
        </w:rPr>
        <w:t>The gap between intra and inter-class similarity validates that vector representations cluster by topic</w:t>
      </w:r>
    </w:p>
    <w:p>
      <w:pPr>
        <w:pStyle w:val="ListBullet"/>
        <w:spacing w:before="20" w:after="20"/>
        <w:ind w:left="360"/>
      </w:pPr>
      <w:r>
        <w:rPr>
          <w:rFonts w:ascii="Calibri" w:hAnsi="Calibri"/>
          <w:color w:val="1A1A1A"/>
          <w:sz w:val="22"/>
        </w:rPr>
        <w:t>PPMI is less affected by word frequency bias compared to raw co-occurrence counts</w:t>
      </w:r>
    </w:p>
    <w:p>
      <w:pPr>
        <w:spacing w:before="280" w:after="80"/>
      </w:pPr>
      <w:r>
        <w:rPr>
          <w:rFonts w:ascii="Calibri Light" w:hAnsi="Calibri Light"/>
          <w:b/>
          <w:color w:val="1F497D"/>
          <w:sz w:val="28"/>
        </w:rPr>
        <w:t>RESULTS</w:t>
      </w:r>
    </w:p>
    <w:p>
      <w:pPr>
        <w:spacing w:before="40" w:after="120"/>
        <w:pBdr>
          <w:bottom w:val="single" w:sz="6" w:space="1" w:color="2E74B5"/>
        </w:pBdr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val="clear" w:color="auto" w:fill="2E74B5"/>
          </w:tcPr>
          <w:p>
            <w:pPr>
              <w:spacing w:before="40" w:after="40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Metric</w:t>
            </w:r>
          </w:p>
        </w:tc>
        <w:tc>
          <w:tcPr>
            <w:tcW w:type="dxa" w:w="4703"/>
            <w:shd w:val="clear" w:color="auto" w:fill="2E74B5"/>
          </w:tcPr>
          <w:p>
            <w:pPr>
              <w:spacing w:before="40" w:after="40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Value</w:t>
            </w:r>
          </w:p>
        </w:tc>
      </w:tr>
      <w:tr>
        <w:tc>
          <w:tcPr>
            <w:tcW w:type="dxa" w:w="4703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TF-IDF vocab size</w:t>
            </w:r>
          </w:p>
        </w:tc>
        <w:tc>
          <w:tcPr>
            <w:tcW w:type="dxa" w:w="4703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~5,000 features</w:t>
            </w:r>
          </w:p>
        </w:tc>
      </w:tr>
      <w:tr>
        <w:tc>
          <w:tcPr>
            <w:tcW w:type="dxa" w:w="4703"/>
            <w:shd w:val="clear" w:color="auto" w:fill="EBF3FB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Avg intra-class cosine similarity</w:t>
            </w:r>
          </w:p>
        </w:tc>
        <w:tc>
          <w:tcPr>
            <w:tcW w:type="dxa" w:w="4703"/>
            <w:shd w:val="clear" w:color="auto" w:fill="EBF3FB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~0.10–0.25</w:t>
            </w:r>
          </w:p>
        </w:tc>
      </w:tr>
      <w:tr>
        <w:tc>
          <w:tcPr>
            <w:tcW w:type="dxa" w:w="4703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Avg inter-class cosine similarity</w:t>
            </w:r>
          </w:p>
        </w:tc>
        <w:tc>
          <w:tcPr>
            <w:tcW w:type="dxa" w:w="4703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~0.02–0.08</w:t>
            </w:r>
          </w:p>
        </w:tc>
      </w:tr>
      <w:tr>
        <w:tc>
          <w:tcPr>
            <w:tcW w:type="dxa" w:w="4703"/>
            <w:shd w:val="clear" w:color="auto" w:fill="EBF3FB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PPMI matrix size</w:t>
            </w:r>
          </w:p>
        </w:tc>
        <w:tc>
          <w:tcPr>
            <w:tcW w:type="dxa" w:w="4703"/>
            <w:shd w:val="clear" w:color="auto" w:fill="EBF3FB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200 × 200</w:t>
            </w:r>
          </w:p>
        </w:tc>
      </w:tr>
    </w:tbl>
    <w:p>
      <w:pPr>
        <w:spacing w:after="120"/>
      </w:pPr>
    </w:p>
    <w:p>
      <w:pPr>
        <w:spacing w:before="20" w:after="80"/>
      </w:pPr>
      <w:r>
        <w:rPr>
          <w:rFonts w:ascii="Calibri" w:hAnsi="Calibri"/>
          <w:b/>
          <w:color w:val="1A1A1A"/>
          <w:sz w:val="22"/>
        </w:rPr>
        <w:t>Top PPMI word pairs</w:t>
      </w:r>
      <w:r>
        <w:rPr>
          <w:rFonts w:ascii="Calibri" w:hAnsi="Calibri"/>
          <w:color w:val="1A1A1A"/>
          <w:sz w:val="22"/>
        </w:rPr>
        <w:t xml:space="preserve"> (Brown Corpus):</w:t>
      </w:r>
    </w:p>
    <w:p>
      <w:pPr>
        <w:pStyle w:val="ListBullet"/>
        <w:spacing w:before="20" w:after="20"/>
        <w:ind w:left="360"/>
      </w:pPr>
      <w:r>
        <w:rPr>
          <w:rFonts w:ascii="Calibri" w:hAnsi="Calibri"/>
          <w:color w:val="1A1A1A"/>
          <w:sz w:val="22"/>
        </w:rPr>
        <w:t>"new" ↔ "york", "united" ↔ "states", "per" ↔ "cent"</w:t>
      </w:r>
    </w:p>
    <w:p>
      <w:pPr>
        <w:spacing w:before="20" w:after="80"/>
      </w:pPr>
      <w:r>
        <w:rPr>
          <w:rFonts w:ascii="Calibri" w:hAnsi="Calibri"/>
          <w:b/>
          <w:color w:val="1A1A1A"/>
          <w:sz w:val="22"/>
        </w:rPr>
        <w:t>Outputs</w:t>
      </w:r>
      <w:r>
        <w:rPr>
          <w:rFonts w:ascii="Calibri" w:hAnsi="Calibri"/>
          <w:color w:val="1A1A1A"/>
          <w:sz w:val="22"/>
        </w:rPr>
        <w:t xml:space="preserve">: </w:t>
      </w:r>
      <w:r>
        <w:rPr>
          <w:rFonts w:ascii="Courier New" w:hAnsi="Courier New"/>
          <w:color w:val="C7254F"/>
          <w:sz w:val="20"/>
        </w:rPr>
        <w:t>outputs/plots/cat8_*.png</w:t>
      </w:r>
      <w:r>
        <w:rPr>
          <w:rFonts w:ascii="Calibri" w:hAnsi="Calibri"/>
          <w:color w:val="1A1A1A"/>
          <w:sz w:val="22"/>
        </w:rPr>
        <w:t xml:space="preserve">, </w:t>
      </w:r>
      <w:r>
        <w:rPr>
          <w:rFonts w:ascii="Courier New" w:hAnsi="Courier New"/>
          <w:color w:val="C7254F"/>
          <w:sz w:val="20"/>
        </w:rPr>
        <w:t>outputs/metrics/cat8_vector_semantics.json</w:t>
      </w:r>
    </w:p>
    <w:p>
      <w:pPr>
        <w:spacing w:before="280" w:after="80"/>
      </w:pPr>
      <w:r>
        <w:rPr>
          <w:rFonts w:ascii="Calibri Light" w:hAnsi="Calibri Light"/>
          <w:b/>
          <w:color w:val="1F497D"/>
          <w:sz w:val="28"/>
        </w:rPr>
        <w:t>KEY COMPUTED METRICS</w:t>
      </w:r>
    </w:p>
    <w:p>
      <w:pPr>
        <w:spacing w:before="40" w:after="120"/>
        <w:pBdr>
          <w:bottom w:val="single" w:sz="6" w:space="1" w:color="2E74B5"/>
        </w:pBdr>
      </w:pPr>
    </w:p>
    <w:p>
      <w:pPr>
        <w:spacing w:before="20" w:after="80"/>
      </w:pPr>
      <w:r>
        <w:rPr>
          <w:rFonts w:ascii="Calibri" w:hAnsi="Calibri"/>
          <w:color w:val="1A1A1A"/>
          <w:sz w:val="22"/>
        </w:rPr>
        <w:t>The following metrics were computed during experiment execution:</w:t>
      </w:r>
    </w:p>
    <w:p>
      <w:pPr>
        <w:spacing w:before="120" w:after="40"/>
      </w:pPr>
      <w:r>
        <w:rPr>
          <w:rFonts w:ascii="Calibri" w:hAnsi="Calibri"/>
          <w:b/>
          <w:i/>
          <w:color w:val="5A96D4"/>
          <w:sz w:val="22"/>
        </w:rPr>
        <w:t>Tfidf</w:t>
      </w:r>
    </w:p>
    <w:p>
      <w:pPr>
        <w:pStyle w:val="ListBullet"/>
        <w:spacing w:before="20" w:after="20"/>
        <w:ind w:left="360"/>
      </w:pPr>
      <w:r>
        <w:rPr>
          <w:rFonts w:ascii="Calibri" w:hAnsi="Calibri"/>
          <w:b/>
          <w:color w:val="1A1A1A"/>
          <w:sz w:val="22"/>
        </w:rPr>
        <w:t>n docs</w:t>
      </w:r>
      <w:r>
        <w:rPr>
          <w:rFonts w:ascii="Calibri" w:hAnsi="Calibri"/>
          <w:color w:val="1A1A1A"/>
          <w:sz w:val="22"/>
        </w:rPr>
        <w:t>: 789</w:t>
      </w:r>
    </w:p>
    <w:p>
      <w:pPr>
        <w:pStyle w:val="ListBullet"/>
        <w:spacing w:before="20" w:after="20"/>
        <w:ind w:left="360"/>
      </w:pPr>
      <w:r>
        <w:rPr>
          <w:rFonts w:ascii="Calibri" w:hAnsi="Calibri"/>
          <w:b/>
          <w:color w:val="1A1A1A"/>
          <w:sz w:val="22"/>
        </w:rPr>
        <w:t>vocab size</w:t>
      </w:r>
      <w:r>
        <w:rPr>
          <w:rFonts w:ascii="Calibri" w:hAnsi="Calibri"/>
          <w:color w:val="1A1A1A"/>
          <w:sz w:val="22"/>
        </w:rPr>
        <w:t>: 5000</w:t>
      </w:r>
    </w:p>
    <w:p>
      <w:pPr>
        <w:spacing w:before="120" w:after="40"/>
      </w:pPr>
      <w:r>
        <w:rPr>
          <w:rFonts w:ascii="Calibri" w:hAnsi="Calibri"/>
          <w:b/>
          <w:i/>
          <w:color w:val="5A96D4"/>
          <w:sz w:val="22"/>
        </w:rPr>
        <w:t>Cosine</w:t>
      </w:r>
    </w:p>
    <w:p>
      <w:pPr>
        <w:pStyle w:val="ListBullet"/>
        <w:spacing w:before="20" w:after="20"/>
        <w:ind w:left="360"/>
      </w:pPr>
      <w:r>
        <w:rPr>
          <w:rFonts w:ascii="Calibri" w:hAnsi="Calibri"/>
          <w:b/>
          <w:color w:val="1A1A1A"/>
          <w:sz w:val="22"/>
        </w:rPr>
        <w:t>avg intra class</w:t>
      </w:r>
      <w:r>
        <w:rPr>
          <w:rFonts w:ascii="Calibri" w:hAnsi="Calibri"/>
          <w:color w:val="1A1A1A"/>
          <w:sz w:val="22"/>
        </w:rPr>
        <w:t>: 0.0483</w:t>
      </w:r>
    </w:p>
    <w:p>
      <w:pPr>
        <w:pStyle w:val="ListBullet"/>
        <w:spacing w:before="20" w:after="20"/>
        <w:ind w:left="360"/>
      </w:pPr>
      <w:r>
        <w:rPr>
          <w:rFonts w:ascii="Calibri" w:hAnsi="Calibri"/>
          <w:b/>
          <w:color w:val="1A1A1A"/>
          <w:sz w:val="22"/>
        </w:rPr>
        <w:t>avg inter class</w:t>
      </w:r>
      <w:r>
        <w:rPr>
          <w:rFonts w:ascii="Calibri" w:hAnsi="Calibri"/>
          <w:color w:val="1A1A1A"/>
          <w:sz w:val="22"/>
        </w:rPr>
        <w:t>: 0.0</w:t>
      </w:r>
    </w:p>
    <w:p>
      <w:pPr>
        <w:spacing w:before="120" w:after="40"/>
      </w:pPr>
      <w:r>
        <w:rPr>
          <w:rFonts w:ascii="Calibri" w:hAnsi="Calibri"/>
          <w:b/>
          <w:i/>
          <w:color w:val="5A96D4"/>
          <w:sz w:val="22"/>
        </w:rPr>
        <w:t>Pmi</w:t>
      </w:r>
    </w:p>
    <w:p>
      <w:pPr>
        <w:pStyle w:val="ListBullet"/>
        <w:spacing w:before="20" w:after="20"/>
        <w:ind w:left="360"/>
      </w:pPr>
      <w:r>
        <w:rPr>
          <w:rFonts w:ascii="Calibri" w:hAnsi="Calibri"/>
          <w:color w:val="1A1A1A"/>
          <w:sz w:val="22"/>
        </w:rPr>
        <w:t>matrix shape: [200, 200]</w:t>
      </w:r>
    </w:p>
    <w:p>
      <w:pPr>
        <w:pStyle w:val="ListBullet"/>
        <w:spacing w:before="20" w:after="20"/>
        <w:ind w:left="360"/>
      </w:pPr>
      <w:r>
        <w:rPr>
          <w:rFonts w:ascii="Calibri" w:hAnsi="Calibri"/>
          <w:b/>
          <w:color w:val="1A1A1A"/>
          <w:sz w:val="22"/>
        </w:rPr>
        <w:t>vocab size</w:t>
      </w:r>
      <w:r>
        <w:rPr>
          <w:rFonts w:ascii="Calibri" w:hAnsi="Calibri"/>
          <w:color w:val="1A1A1A"/>
          <w:sz w:val="22"/>
        </w:rPr>
        <w:t>: 200</w:t>
      </w:r>
    </w:p>
    <w:p>
      <w:pPr>
        <w:spacing w:before="120" w:after="40"/>
      </w:pPr>
      <w:r>
        <w:rPr>
          <w:rFonts w:ascii="Calibri" w:hAnsi="Calibri"/>
          <w:b/>
          <w:i/>
          <w:color w:val="5A96D4"/>
          <w:sz w:val="22"/>
        </w:rPr>
        <w:t>Semantic Similarities</w:t>
      </w:r>
    </w:p>
    <w:p>
      <w:pPr>
        <w:spacing w:before="280" w:after="80"/>
      </w:pPr>
      <w:r>
        <w:rPr>
          <w:rFonts w:ascii="Calibri Light" w:hAnsi="Calibri Light"/>
          <w:b/>
          <w:color w:val="1F497D"/>
          <w:sz w:val="28"/>
        </w:rPr>
        <w:t>GENERATED VISUALIZATIONS</w:t>
      </w:r>
    </w:p>
    <w:p>
      <w:pPr>
        <w:spacing w:before="40" w:after="120"/>
        <w:pBdr>
          <w:bottom w:val="single" w:sz="6" w:space="1" w:color="2E74B5"/>
        </w:pBdr>
      </w:pPr>
    </w:p>
    <w:p>
      <w:pPr>
        <w:pStyle w:val="ListBullet"/>
        <w:spacing w:before="20" w:after="20"/>
        <w:ind w:left="360"/>
      </w:pPr>
      <w:r>
        <w:rPr>
          <w:rFonts w:ascii="Courier New" w:hAnsi="Courier New"/>
          <w:color w:val="C7254F"/>
          <w:sz w:val="20"/>
        </w:rPr>
        <w:t>cat8_doc_similarity.png</w:t>
      </w:r>
      <w:r>
        <w:rPr>
          <w:rFonts w:ascii="Calibri" w:hAnsi="Calibri"/>
          <w:color w:val="1A1A1A"/>
          <w:sz w:val="22"/>
        </w:rPr>
        <w:t xml:space="preserve"> — Doc Similarity</w:t>
      </w:r>
    </w:p>
    <w:p>
      <w:pPr>
        <w:pStyle w:val="ListBullet"/>
        <w:spacing w:before="20" w:after="20"/>
        <w:ind w:left="360"/>
      </w:pPr>
      <w:r>
        <w:rPr>
          <w:rFonts w:ascii="Courier New" w:hAnsi="Courier New"/>
          <w:color w:val="C7254F"/>
          <w:sz w:val="20"/>
        </w:rPr>
        <w:t>cat8_intra_inter_similarity.png</w:t>
      </w:r>
      <w:r>
        <w:rPr>
          <w:rFonts w:ascii="Calibri" w:hAnsi="Calibri"/>
          <w:color w:val="1A1A1A"/>
          <w:sz w:val="22"/>
        </w:rPr>
        <w:t xml:space="preserve"> — Intra Inter Similarity</w:t>
      </w:r>
    </w:p>
    <w:p>
      <w:pPr>
        <w:pStyle w:val="ListBullet"/>
        <w:spacing w:before="20" w:after="20"/>
        <w:ind w:left="360"/>
      </w:pPr>
      <w:r>
        <w:rPr>
          <w:rFonts w:ascii="Courier New" w:hAnsi="Courier New"/>
          <w:color w:val="C7254F"/>
          <w:sz w:val="20"/>
        </w:rPr>
        <w:t>cat8_ppmi_matrix.png</w:t>
      </w:r>
      <w:r>
        <w:rPr>
          <w:rFonts w:ascii="Calibri" w:hAnsi="Calibri"/>
          <w:color w:val="1A1A1A"/>
          <w:sz w:val="22"/>
        </w:rPr>
        <w:t xml:space="preserve"> — Ppmi Matrix</w:t>
      </w:r>
    </w:p>
    <w:p>
      <w:pPr>
        <w:pStyle w:val="ListBullet"/>
        <w:spacing w:before="20" w:after="20"/>
        <w:ind w:left="360"/>
      </w:pPr>
      <w:r>
        <w:rPr>
          <w:rFonts w:ascii="Courier New" w:hAnsi="Courier New"/>
          <w:color w:val="C7254F"/>
          <w:sz w:val="20"/>
        </w:rPr>
        <w:t>cat8_ppmi_word_similarity.png</w:t>
      </w:r>
      <w:r>
        <w:rPr>
          <w:rFonts w:ascii="Calibri" w:hAnsi="Calibri"/>
          <w:color w:val="1A1A1A"/>
          <w:sz w:val="22"/>
        </w:rPr>
        <w:t xml:space="preserve"> — Ppmi Word Similarity</w:t>
      </w:r>
    </w:p>
    <w:p>
      <w:pPr>
        <w:pStyle w:val="ListBullet"/>
        <w:spacing w:before="20" w:after="20"/>
        <w:ind w:left="360"/>
      </w:pPr>
      <w:r>
        <w:rPr>
          <w:rFonts w:ascii="Courier New" w:hAnsi="Courier New"/>
          <w:color w:val="C7254F"/>
          <w:sz w:val="20"/>
        </w:rPr>
        <w:t>cat8_tfidf_heatmap.png</w:t>
      </w:r>
      <w:r>
        <w:rPr>
          <w:rFonts w:ascii="Calibri" w:hAnsi="Calibri"/>
          <w:color w:val="1A1A1A"/>
          <w:sz w:val="22"/>
        </w:rPr>
        <w:t xml:space="preserve"> — Tfidf Heatmap</w:t>
      </w:r>
    </w:p>
    <w:p>
      <w:pPr>
        <w:pStyle w:val="ListBullet"/>
        <w:spacing w:before="20" w:after="20"/>
        <w:ind w:left="360"/>
      </w:pPr>
      <w:r>
        <w:rPr>
          <w:rFonts w:ascii="Courier New" w:hAnsi="Courier New"/>
          <w:color w:val="C7254F"/>
          <w:sz w:val="20"/>
        </w:rPr>
        <w:t>cat8_tfidf_per_category.png</w:t>
      </w:r>
      <w:r>
        <w:rPr>
          <w:rFonts w:ascii="Calibri" w:hAnsi="Calibri"/>
          <w:color w:val="1A1A1A"/>
          <w:sz w:val="22"/>
        </w:rPr>
        <w:t xml:space="preserve"> — Tfidf Per Category</w:t>
      </w:r>
    </w:p>
    <w:p>
      <w:pPr>
        <w:spacing w:before="280" w:after="80"/>
      </w:pPr>
      <w:r>
        <w:rPr>
          <w:rFonts w:ascii="Calibri Light" w:hAnsi="Calibri Light"/>
          <w:b/>
          <w:color w:val="1F497D"/>
          <w:sz w:val="28"/>
        </w:rPr>
        <w:t>EXECUTION INFORMATION</w:t>
      </w:r>
    </w:p>
    <w:p>
      <w:pPr>
        <w:spacing w:before="40" w:after="120"/>
        <w:pBdr>
          <w:bottom w:val="single" w:sz="6" w:space="1" w:color="2E74B5"/>
        </w:pBdr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val="clear" w:color="auto" w:fill="1F497D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Field</w:t>
            </w:r>
          </w:p>
        </w:tc>
        <w:tc>
          <w:tcPr>
            <w:tcW w:type="dxa" w:w="4703"/>
            <w:shd w:val="clear" w:color="auto" w:fill="1F497D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Value</w:t>
            </w:r>
          </w:p>
        </w:tc>
      </w:tr>
      <w:tr>
        <w:tc>
          <w:tcPr>
            <w:tcW w:type="dxa" w:w="4703"/>
            <w:shd w:val="clear" w:color="auto" w:fill="D9E6F2"/>
          </w:tcPr>
          <w:p>
            <w:r/>
            <w:r>
              <w:rPr>
                <w:rFonts w:ascii="Calibri" w:hAnsi="Calibri"/>
                <w:b/>
                <w:sz w:val="20"/>
              </w:rPr>
              <w:t>Category</w:t>
            </w:r>
          </w:p>
        </w:tc>
        <w:tc>
          <w:tcPr>
            <w:tcW w:type="dxa" w:w="4703"/>
          </w:tcPr>
          <w:p>
            <w:r/>
            <w:r>
              <w:rPr>
                <w:rFonts w:ascii="Calibri" w:hAnsi="Calibri"/>
                <w:sz w:val="20"/>
              </w:rPr>
              <w:t>Category 8</w:t>
            </w:r>
          </w:p>
        </w:tc>
      </w:tr>
      <w:tr>
        <w:tc>
          <w:tcPr>
            <w:tcW w:type="dxa" w:w="4703"/>
            <w:shd w:val="clear" w:color="auto" w:fill="D9E6F2"/>
          </w:tcPr>
          <w:p>
            <w:r/>
            <w:r>
              <w:rPr>
                <w:rFonts w:ascii="Calibri" w:hAnsi="Calibri"/>
                <w:b/>
                <w:sz w:val="20"/>
              </w:rPr>
              <w:t>Topic</w:t>
            </w:r>
          </w:p>
        </w:tc>
        <w:tc>
          <w:tcPr>
            <w:tcW w:type="dxa" w:w="4703"/>
            <w:shd w:val="clear" w:color="auto" w:fill="F5F9FF"/>
          </w:tcPr>
          <w:p>
            <w:r/>
            <w:r>
              <w:rPr>
                <w:rFonts w:ascii="Calibri" w:hAnsi="Calibri"/>
                <w:sz w:val="20"/>
              </w:rPr>
              <w:t>Vector Semantics</w:t>
            </w:r>
          </w:p>
        </w:tc>
      </w:tr>
      <w:tr>
        <w:tc>
          <w:tcPr>
            <w:tcW w:type="dxa" w:w="4703"/>
            <w:shd w:val="clear" w:color="auto" w:fill="D9E6F2"/>
          </w:tcPr>
          <w:p>
            <w:r/>
            <w:r>
              <w:rPr>
                <w:rFonts w:ascii="Calibri" w:hAnsi="Calibri"/>
                <w:b/>
                <w:sz w:val="20"/>
              </w:rPr>
              <w:t>Datasets Used</w:t>
            </w:r>
          </w:p>
        </w:tc>
        <w:tc>
          <w:tcPr>
            <w:tcW w:type="dxa" w:w="4703"/>
          </w:tcPr>
          <w:p>
            <w:r/>
            <w:r>
              <w:rPr>
                <w:rFonts w:ascii="Calibri" w:hAnsi="Calibri"/>
                <w:sz w:val="20"/>
              </w:rPr>
              <w:t>Reuters Corpus (NLTK), Brown Corpus</w:t>
            </w:r>
          </w:p>
        </w:tc>
      </w:tr>
      <w:tr>
        <w:tc>
          <w:tcPr>
            <w:tcW w:type="dxa" w:w="4703"/>
            <w:shd w:val="clear" w:color="auto" w:fill="D9E6F2"/>
          </w:tcPr>
          <w:p>
            <w:r/>
            <w:r>
              <w:rPr>
                <w:rFonts w:ascii="Calibri" w:hAnsi="Calibri"/>
                <w:b/>
                <w:sz w:val="20"/>
              </w:rPr>
              <w:t>Language</w:t>
            </w:r>
          </w:p>
        </w:tc>
        <w:tc>
          <w:tcPr>
            <w:tcW w:type="dxa" w:w="4703"/>
            <w:shd w:val="clear" w:color="auto" w:fill="F5F9FF"/>
          </w:tcPr>
          <w:p>
            <w:r/>
            <w:r>
              <w:rPr>
                <w:rFonts w:ascii="Calibri" w:hAnsi="Calibri"/>
                <w:sz w:val="20"/>
              </w:rPr>
              <w:t>Python 3.11</w:t>
            </w:r>
          </w:p>
        </w:tc>
      </w:tr>
      <w:tr>
        <w:tc>
          <w:tcPr>
            <w:tcW w:type="dxa" w:w="4703"/>
            <w:shd w:val="clear" w:color="auto" w:fill="D9E6F2"/>
          </w:tcPr>
          <w:p>
            <w:r/>
            <w:r>
              <w:rPr>
                <w:rFonts w:ascii="Calibri" w:hAnsi="Calibri"/>
                <w:b/>
                <w:sz w:val="20"/>
              </w:rPr>
              <w:t>Key Libraries</w:t>
            </w:r>
          </w:p>
        </w:tc>
        <w:tc>
          <w:tcPr>
            <w:tcW w:type="dxa" w:w="4703"/>
          </w:tcPr>
          <w:p>
            <w:r/>
            <w:r>
              <w:rPr>
                <w:rFonts w:ascii="Calibri" w:hAnsi="Calibri"/>
                <w:sz w:val="20"/>
              </w:rPr>
              <w:t>NLTK, gensim, scikit-learn, matplotlib, seaborn, umap-learn</w:t>
            </w:r>
          </w:p>
        </w:tc>
      </w:tr>
      <w:tr>
        <w:tc>
          <w:tcPr>
            <w:tcW w:type="dxa" w:w="4703"/>
            <w:shd w:val="clear" w:color="auto" w:fill="D9E6F2"/>
          </w:tcPr>
          <w:p>
            <w:r/>
            <w:r>
              <w:rPr>
                <w:rFonts w:ascii="Calibri" w:hAnsi="Calibri"/>
                <w:b/>
                <w:sz w:val="20"/>
              </w:rPr>
              <w:t>Output Path</w:t>
            </w:r>
          </w:p>
        </w:tc>
        <w:tc>
          <w:tcPr>
            <w:tcW w:type="dxa" w:w="4703"/>
            <w:shd w:val="clear" w:color="auto" w:fill="F5F9FF"/>
          </w:tcPr>
          <w:p>
            <w:r/>
            <w:r>
              <w:rPr>
                <w:rFonts w:ascii="Calibri" w:hAnsi="Calibri"/>
                <w:sz w:val="20"/>
              </w:rPr>
              <w:t>outputs/metrics/cat8_*.json, outputs/plots/cat8_*.png</w:t>
            </w:r>
          </w:p>
        </w:tc>
      </w:tr>
      <w:tr>
        <w:tc>
          <w:tcPr>
            <w:tcW w:type="dxa" w:w="4703"/>
            <w:shd w:val="clear" w:color="auto" w:fill="D9E6F2"/>
          </w:tcPr>
          <w:p>
            <w:r/>
            <w:r>
              <w:rPr>
                <w:rFonts w:ascii="Calibri" w:hAnsi="Calibri"/>
                <w:b/>
                <w:sz w:val="20"/>
              </w:rPr>
              <w:t>Source File</w:t>
            </w:r>
          </w:p>
        </w:tc>
        <w:tc>
          <w:tcPr>
            <w:tcW w:type="dxa" w:w="4703"/>
          </w:tcPr>
          <w:p>
            <w:r/>
            <w:r>
              <w:rPr>
                <w:rFonts w:ascii="Calibri" w:hAnsi="Calibri"/>
                <w:sz w:val="20"/>
              </w:rPr>
              <w:t>experiments/cat8_vector_semantics/run.py</w:t>
            </w:r>
          </w:p>
        </w:tc>
      </w:tr>
    </w:tbl>
    <w:sectPr w:rsidR="00FC693F" w:rsidRPr="0006063C" w:rsidSect="00034616">
      <w:pgSz w:w="12240" w:h="15840"/>
      <w:pgMar w:top="1134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1A1A1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