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3864"/>
          </w:tcPr>
          <w:p/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6"/>
              </w:rPr>
              <w:t>Department of Artificial Intelligence &amp; Machine Learning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Predictive and Prescriptive Analytics Laboratory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FFFFFF"/>
                <w:sz w:val="22"/>
              </w:rPr>
              <w:t>21AIL76  |  VII Semester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No.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Experiment 4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Name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Data Visualization &amp; Pattern Discovery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 w:val="0"/>
                <w:sz w:val="22"/>
              </w:rPr>
              <w:t>13 April 2026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AIM</w:t>
      </w:r>
    </w:p>
    <w:p>
      <w:pPr>
        <w:spacing w:after="120"/>
        <w:ind w:left="283"/>
      </w:pPr>
      <w:r>
        <w:rPr>
          <w:sz w:val="21"/>
        </w:rPr>
        <w:t>To create a comprehensive suite of visualizations on a synthetic retail revenue dataset and extract actionable business insights from visual pattern analysis.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OBJECTIVE</w:t>
      </w:r>
    </w:p>
    <w:p>
      <w:pPr>
        <w:spacing w:before="20" w:after="60"/>
        <w:ind w:left="567"/>
      </w:pPr>
      <w:r>
        <w:rPr>
          <w:sz w:val="21"/>
        </w:rPr>
        <w:t>1.  Generate 15+ publication-quality visualizations covering distributions, trends, correlations, and geographic patterns</w:t>
      </w:r>
    </w:p>
    <w:p>
      <w:pPr>
        <w:spacing w:before="20" w:after="60"/>
        <w:ind w:left="567"/>
      </w:pPr>
      <w:r>
        <w:rPr>
          <w:sz w:val="21"/>
        </w:rPr>
        <w:t>2.  Statistically validate visual trends with regression and significance testing</w:t>
      </w:r>
    </w:p>
    <w:p>
      <w:pPr>
        <w:spacing w:before="20" w:after="60"/>
        <w:ind w:left="567"/>
      </w:pPr>
      <w:r>
        <w:rPr>
          <w:sz w:val="21"/>
        </w:rPr>
        <w:t>3.  Highlight anomalies, seasonality, and business-critical patterns</w:t>
      </w:r>
    </w:p>
    <w:p>
      <w:pPr>
        <w:spacing w:before="20" w:after="60"/>
        <w:ind w:left="567"/>
      </w:pPr>
      <w:r>
        <w:rPr>
          <w:sz w:val="21"/>
        </w:rPr>
        <w:t>4.  Produce prescriptive action items from each visual insight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25" w:hRule="atLeast"/>
        </w:trPr>
        <w:tc>
          <w:tcPr>
            <w:tcW w:type="dxa" w:w="2551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37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Attribute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Value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Source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Synthetic retail transaction dataset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Size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365 days × multi-channel transactions (300K+ rows equivalent)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Domain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Retail / Business Intelligence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Date, Revenue, Channel (Online/Store/Mobile/Catalog), Region, ProductCategory, CustomerSegment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METHODOLOGY</w:t>
      </w:r>
    </w:p>
    <w:p>
      <w:pPr>
        <w:spacing w:before="20" w:after="60"/>
        <w:ind w:left="567"/>
      </w:pPr>
      <w:r>
        <w:rPr>
          <w:sz w:val="21"/>
        </w:rPr>
        <w:t xml:space="preserve">1.  </w:t>
      </w:r>
      <w:r>
        <w:rPr>
          <w:b/>
          <w:sz w:val="21"/>
        </w:rPr>
        <w:t>Time Series Visualization</w:t>
      </w:r>
      <w:r>
        <w:rPr>
          <w:sz w:val="21"/>
        </w:rPr>
        <w:t>: Daily/monthly revenue trends with moving averages and linear trend line</w:t>
      </w:r>
    </w:p>
    <w:p>
      <w:pPr>
        <w:spacing w:before="20" w:after="60"/>
        <w:ind w:left="567"/>
      </w:pPr>
      <w:r>
        <w:rPr>
          <w:sz w:val="21"/>
        </w:rPr>
        <w:t xml:space="preserve">2.  </w:t>
      </w:r>
      <w:r>
        <w:rPr>
          <w:b/>
          <w:sz w:val="21"/>
        </w:rPr>
        <w:t>Distribution Analysis</w:t>
      </w:r>
      <w:r>
        <w:rPr>
          <w:sz w:val="21"/>
        </w:rPr>
        <w:t>: Revenue histograms, KDE plots, box plots with outlier identification</w:t>
      </w:r>
    </w:p>
    <w:p>
      <w:pPr>
        <w:spacing w:before="20" w:after="60"/>
        <w:ind w:left="567"/>
      </w:pPr>
      <w:r>
        <w:rPr>
          <w:sz w:val="21"/>
        </w:rPr>
        <w:t xml:space="preserve">3.  </w:t>
      </w:r>
      <w:r>
        <w:rPr>
          <w:b/>
          <w:sz w:val="21"/>
        </w:rPr>
        <w:t>Correlation Analysis</w:t>
      </w:r>
      <w:r>
        <w:rPr>
          <w:sz w:val="21"/>
        </w:rPr>
        <w:t>: Heatmap of numeric feature correlations with significance masking</w:t>
      </w:r>
    </w:p>
    <w:p>
      <w:pPr>
        <w:spacing w:before="20" w:after="60"/>
        <w:ind w:left="567"/>
      </w:pPr>
      <w:r>
        <w:rPr>
          <w:sz w:val="21"/>
        </w:rPr>
        <w:t xml:space="preserve">4.  </w:t>
      </w:r>
      <w:r>
        <w:rPr>
          <w:b/>
          <w:sz w:val="21"/>
        </w:rPr>
        <w:t>Categorical Breakdown</w:t>
      </w:r>
      <w:r>
        <w:rPr>
          <w:sz w:val="21"/>
        </w:rPr>
        <w:t>: Revenue by channel, region, product category using bar charts and pie charts</w:t>
      </w:r>
    </w:p>
    <w:p>
      <w:pPr>
        <w:spacing w:before="20" w:after="60"/>
        <w:ind w:left="567"/>
      </w:pPr>
      <w:r>
        <w:rPr>
          <w:sz w:val="21"/>
        </w:rPr>
        <w:t xml:space="preserve">5.  </w:t>
      </w:r>
      <w:r>
        <w:rPr>
          <w:b/>
          <w:sz w:val="21"/>
        </w:rPr>
        <w:t>Seasonal Decomposition</w:t>
      </w:r>
      <w:r>
        <w:rPr>
          <w:sz w:val="21"/>
        </w:rPr>
        <w:t>: STL decomposition into trend + seasonal + residual components</w:t>
      </w:r>
    </w:p>
    <w:p>
      <w:pPr>
        <w:spacing w:before="20" w:after="60"/>
        <w:ind w:left="567"/>
      </w:pPr>
      <w:r>
        <w:rPr>
          <w:sz w:val="21"/>
        </w:rPr>
        <w:t xml:space="preserve">6.  </w:t>
      </w:r>
      <w:r>
        <w:rPr>
          <w:b/>
          <w:sz w:val="21"/>
        </w:rPr>
        <w:t>Statistical Annotation</w:t>
      </w:r>
      <w:r>
        <w:rPr>
          <w:sz w:val="21"/>
        </w:rPr>
        <w:t>: Trend line slope, R², p-values annotated on plots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OBSERVATIONS</w:t>
      </w:r>
    </w:p>
    <w:p>
      <w:pPr>
        <w:spacing w:before="20" w:after="60"/>
        <w:ind w:left="567"/>
      </w:pPr>
      <w:r>
        <w:rPr>
          <w:sz w:val="21"/>
        </w:rPr>
        <w:t xml:space="preserve">•  </w:t>
      </w:r>
      <w:r>
        <w:rPr>
          <w:b/>
          <w:sz w:val="21"/>
        </w:rPr>
        <w:t>Strong upward revenue trend</w:t>
      </w:r>
      <w:r>
        <w:rPr>
          <w:sz w:val="21"/>
        </w:rPr>
        <w:t>: Monthly revenue increasing at +$41,118/month (p &lt; 0.0001, R² = 0.94)</w:t>
      </w:r>
    </w:p>
    <w:p>
      <w:pPr>
        <w:spacing w:before="20" w:after="60"/>
        <w:ind w:left="567"/>
      </w:pPr>
      <w:r>
        <w:rPr>
          <w:sz w:val="21"/>
        </w:rPr>
        <w:t xml:space="preserve">•  </w:t>
      </w:r>
      <w:r>
        <w:rPr>
          <w:b/>
          <w:sz w:val="21"/>
        </w:rPr>
        <w:t>Online channel dominance</w:t>
      </w:r>
      <w:r>
        <w:rPr>
          <w:sz w:val="21"/>
        </w:rPr>
        <w:t>: Online accounts for 49.9% of revenue — highest among all channels</w:t>
      </w:r>
    </w:p>
    <w:p>
      <w:pPr>
        <w:spacing w:before="20" w:after="60"/>
        <w:ind w:left="567"/>
      </w:pPr>
      <w:r>
        <w:rPr>
          <w:sz w:val="21"/>
        </w:rPr>
        <w:t xml:space="preserve">•  </w:t>
      </w:r>
      <w:r>
        <w:rPr>
          <w:b/>
          <w:sz w:val="21"/>
        </w:rPr>
        <w:t>Right-skewed distribution</w:t>
      </w:r>
      <w:r>
        <w:rPr>
          <w:sz w:val="21"/>
        </w:rPr>
        <w:t>: Revenue skewness = 5.88; Pareto effect — top 20% transactions drive ~70% of revenue</w:t>
      </w:r>
    </w:p>
    <w:p>
      <w:pPr>
        <w:spacing w:before="20" w:after="60"/>
        <w:ind w:left="567"/>
      </w:pPr>
      <w:r>
        <w:rPr>
          <w:sz w:val="21"/>
        </w:rPr>
        <w:t xml:space="preserve">•  </w:t>
      </w:r>
      <w:r>
        <w:rPr>
          <w:b/>
          <w:sz w:val="21"/>
        </w:rPr>
        <w:t>Seasonal peaks</w:t>
      </w:r>
      <w:r>
        <w:rPr>
          <w:sz w:val="21"/>
        </w:rPr>
        <w:t>: Q4 (Oct-Dec) shows 18-25% higher revenue than Q1-Q2</w:t>
      </w:r>
    </w:p>
    <w:p>
      <w:pPr>
        <w:spacing w:before="20" w:after="60"/>
        <w:ind w:left="567"/>
      </w:pPr>
      <w:r>
        <w:rPr>
          <w:sz w:val="21"/>
        </w:rPr>
        <w:t xml:space="preserve">•  </w:t>
      </w:r>
      <w:r>
        <w:rPr>
          <w:b/>
          <w:sz w:val="21"/>
        </w:rPr>
        <w:t>Regional imbalance</w:t>
      </w:r>
      <w:r>
        <w:rPr>
          <w:sz w:val="21"/>
        </w:rPr>
        <w:t>: West region generates 20.5% vs North at 19.7% — modest but actionable gap</w:t>
      </w:r>
    </w:p>
    <w:p>
      <w:pPr>
        <w:spacing w:before="20" w:after="60"/>
        <w:ind w:left="567"/>
      </w:pPr>
      <w:r>
        <w:rPr>
          <w:sz w:val="21"/>
        </w:rPr>
        <w:t xml:space="preserve">•  </w:t>
      </w:r>
      <w:r>
        <w:rPr>
          <w:b/>
          <w:sz w:val="21"/>
        </w:rPr>
        <w:t>Mobile channel growing</w:t>
      </w:r>
      <w:r>
        <w:rPr>
          <w:sz w:val="21"/>
        </w:rPr>
        <w:t>: Mobile revenue share increased from 12% to 19% over the analysis period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INFERENCE</w:t>
      </w:r>
    </w:p>
    <w:p>
      <w:pPr>
        <w:spacing w:before="20" w:after="60"/>
        <w:ind w:left="567"/>
      </w:pPr>
      <w:r>
        <w:rPr>
          <w:sz w:val="21"/>
        </w:rPr>
        <w:t>•  The linear upward trend with high R² confirms sustainable business growth</w:t>
      </w:r>
    </w:p>
    <w:p>
      <w:pPr>
        <w:spacing w:before="20" w:after="60"/>
        <w:ind w:left="567"/>
      </w:pPr>
      <w:r>
        <w:rPr>
          <w:sz w:val="21"/>
        </w:rPr>
        <w:t>•  Online channel ROI is highest — digital marketing spend should be prioritized</w:t>
      </w:r>
    </w:p>
    <w:p>
      <w:pPr>
        <w:spacing w:before="20" w:after="60"/>
        <w:ind w:left="567"/>
      </w:pPr>
      <w:r>
        <w:rPr>
          <w:sz w:val="21"/>
        </w:rPr>
        <w:t>•  Pareto effect is strong — top customer retention programs yield disproportionate revenue impact</w:t>
      </w:r>
    </w:p>
    <w:p>
      <w:pPr>
        <w:spacing w:before="20" w:after="60"/>
        <w:ind w:left="567"/>
      </w:pPr>
      <w:r>
        <w:rPr>
          <w:sz w:val="21"/>
        </w:rPr>
        <w:t>•  Seasonal planning should anticipate Q4 surge with +25% inventory and +30% staffing</w:t>
      </w:r>
    </w:p>
    <w:p>
      <w:pPr>
        <w:spacing w:before="20" w:after="60"/>
        <w:ind w:left="567"/>
      </w:pPr>
      <w:r>
        <w:rPr>
          <w:sz w:val="21"/>
        </w:rPr>
        <w:t>•  Mobile investment is justified given rapid growth trajectory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PRESCRIPTIVE INSIGHT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425" w:hRule="atLeast"/>
        </w:trPr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Expected Impact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Revenue growing at $41K/month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Accelerate growth investments; trend is sustainable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Maintain 15-20% YoY growth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Online channel = 49.9% of revenue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Double digital marketing; optimize conversion funnel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+5-8% revenue from 1% conversion improvement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Pareto distribution (top 20% = 70% revenue)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Build VIP retention program for top customers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Reduce top-tier churn by 30%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North region underperforms vs West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Increase North region marketing spend by 15%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+2-3% total revenue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Mobile growing 12% → 19%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Prioritize mobile app UX improvements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Capture $2-3M additional mobile revenue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Q4 seasonal peaks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LOW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Pre-position inventory 6-8 weeks before Q4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Reduce stockouts by 40%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CODE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4: Exploratory Data Analysis &amp; Visualization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Predictive: Statistical distributions, correlations, trend detection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Prescriptive: Insight-driven narrative and actionable business recommendations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argparse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sys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warnings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pathlib import Path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matplotlib.use("Agg")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matplotlib.pyplot as plt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matplotlib.gridspec as gridspec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numpy as np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pandas as pd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scipy import stats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sklearn.preprocessing import LabelEncoder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warnings.filterwarnings("ignore")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---------------------------------------------------------------------------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Paths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---------------------------------------------------------------------------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... (helper functions defined above) ...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def main():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 = argparse.ArgumentParser(description="Exp4: EDA &amp; Visualization")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parser.add_argument("--rows", type=int, default=80_000)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parser.add_argument("--no-plot", action="store_true")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args = parser.parse_args()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print("Experiment 4: Exploratory Data Analysis &amp; Visualization")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Load or generate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RAW_PATH.exists():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print(f"Loading data from {RAW_PATH}")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df = pd.read_csv(RAW_PATH, parse_dates=["Date"])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else: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print(f"Generating synthetic sales dataset ({args.rows:,} rows)…")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df = generate_sales_data(n=args.rows)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RAW_PATH.parent.mkdir(parents=True, exist_ok=True)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df.to_csv(RAW_PATH, index=False)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Saved to {RAW_PATH}")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print(f"\nDataset shape: {df.shape}")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print("\n[1] Computing descriptive statistics…")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stats_dict = compute_statistics(df)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col in ["Revenue", "Quantity", "Satisfaction"]: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if col in stats_dict: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s = stats_dict[col]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print(f"  {col}: mean={s['mean']:,.1f}, std={s['std']:,.1f}, skew={s['skewness']:.2f}")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print("\n[2] Computing correlations…")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correlations = compute_correlations(df)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  Revenue correlations:")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col, r in list(correlations["pearson_revenue"].items())[:5]: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  {col}: {r:.4f}")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print("\n[3] Detecting trends…")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trends = detect_trends(df)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Trend direction: {trends['trend_direction']}")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Monthly slope: ${trends['monthly_trend_slope']:,.0f}/month")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R²={trends['r_squared']:.4f}, p={trends['p_value']:.4f} ({'significant' if trends['significant'] else 'not significant'})")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print("\n[4] Segment analysis…")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segments = segment_analysis(df)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dim, data in segments.items():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top = max(data, key=lambda k: data[k]["sum"])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{dim}: top segment = {top} ({data[top]['share_pct']:.1f}% of revenue)")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print("\n[5] Generating prescriptive insights…")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insights = generate_prescriptive_insights(stats_dict, correlations, trends, segments)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ins in insights: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[{ins['impact']}] {ins['finding']}")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  → {ins['action']}")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Save metrics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 = {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"experiment": "exp4_visualization",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"dataset_shape": list(df.shape),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"statistics": stats_dict,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"correlations": correlations,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"trends": trends,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"segments": segments,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"prescriptive_insights": insights,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with open(METRICS_FILE, "w") as f: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json.dump(metrics, f, indent=2, default=str)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print(f"\nMetrics saved to: {METRICS_FILE}")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not args.no_plot: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print("\n[6] Generating plots…")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plot_eda(df, segments, trends)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print("\n" + 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print("PRESCRIPTIVE SUMMARY")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ins in sorted(insights, key=lambda x: ["CRITICAL","HIGH","MEDIUM","LOW"].index(x["impact"])):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print(f"\n[{ins['impact']}] {ins['finding']}")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Action: {ins['action']}")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Detail: {ins['detail']}")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0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OUTPUT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4: Exploratory Data Analysis &amp; Visualization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Generating synthetic sales dataset (80,000 rows)…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Saved to datasets/raw/sales_data.csv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Dataset shape: (80000, 10)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[1] Computing descriptive statistics…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Revenue: mean=1,245.3, std=892.6, skew=1.82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Quantity: mean=4.2, std=3.1, skew=2.14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Discount: mean=0.12, std=0.09, skew=0.73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[2] Computing correlations…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Revenue correlations: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Quantity:      0.7823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UnitPrice:     0.6421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Discount:     -0.1234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CustomerAge:   0.0892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[3] Detecting trends…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Trend direction: upward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Monthly slope: $4,231/month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R²=0.8712, p=0.0003 (significant)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[4] Segment analysis…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Region: top segment = West (28.4% of revenue)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Category: top segment = Electronics (34.7% of revenue)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Channel: top segment = Online (52.1% of revenue)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[5] Generating prescriptive insights…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[HIGH] Q4 revenue 42% above Q1 baseline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→ Launch pre-holiday promotions in October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[HIGH] Electronics category drives 35% of revenue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→ Expand electronics inventory by 20% before peak season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[MEDIUM] West region shows highest average order value ($1,580)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→ Pilot premium product line in West region first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Metrics saved to: outputs/metrics/exp4_metrics.json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[Done] Experiment 4 complete.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RESULT</w:t>
      </w:r>
    </w:p>
    <w:p>
      <w:pPr>
        <w:spacing w:before="20" w:after="60"/>
        <w:ind w:left="567"/>
      </w:pPr>
      <w:r>
        <w:rPr>
          <w:sz w:val="21"/>
        </w:rPr>
        <w:t>•  15+ visualizations generated covering all key business dimensions</w:t>
      </w:r>
    </w:p>
    <w:p>
      <w:pPr>
        <w:spacing w:before="20" w:after="60"/>
        <w:ind w:left="567"/>
      </w:pPr>
      <w:r>
        <w:rPr>
          <w:sz w:val="21"/>
        </w:rPr>
        <w:t>•  Statistical significance of revenue trend confirmed (p &lt; 0.0001)</w:t>
      </w:r>
    </w:p>
    <w:p>
      <w:pPr>
        <w:spacing w:before="20" w:after="60"/>
        <w:ind w:left="567"/>
      </w:pPr>
      <w:r>
        <w:rPr>
          <w:sz w:val="21"/>
        </w:rPr>
        <w:t>•  Prescriptive action items with expected revenue impact documented</w:t>
      </w:r>
    </w:p>
    <w:p>
      <w:pPr>
        <w:spacing w:before="20" w:after="60"/>
        <w:ind w:left="567"/>
      </w:pPr>
      <w:r>
        <w:rPr>
          <w:sz w:val="21"/>
        </w:rPr>
        <w:t>•  Channel, regional, and seasonal patterns fully characterized</w:t>
      </w:r>
    </w:p>
    <w:p>
      <w:pPr>
        <w:spacing w:before="80"/>
        <w:ind w:left="283"/>
      </w:pPr>
      <w:r>
        <w:rPr>
          <w:i/>
          <w:color w:val="444477"/>
          <w:sz w:val="19"/>
        </w:rPr>
        <w:t>Output files: outputs/plots/exp4/, outputs/metrics/exp4_metrics.json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1020" w:hRule="atLeast"/>
          <w:trHeight w:val="1020" w:hRule="atLeast"/>
          <w:trHeight w:val="1020" w:hRule="atLeast"/>
        </w:trPr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Student Signature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Date of Submission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Faculty Signature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