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Cybersecurity Learning Journal</w:t>
        <w:br/>
        <w:t>Day 1 (EOD)</w:t>
      </w:r>
    </w:p>
    <w:p>
      <w:r>
        <w:t>This document is intended to be a future reference. It explains not only what was done, but why it was done, how it works, and how it connects to cybersecurity.</w:t>
        <w:br/>
      </w:r>
    </w:p>
    <w:p>
      <w:pPr>
        <w:pStyle w:val="Heading1"/>
      </w:pPr>
      <w:r>
        <w:t>1. Objective of Day 1</w:t>
      </w:r>
    </w:p>
    <w:p>
      <w:r>
        <w:t>Today's objective was to set up a proper Linux workspace, understand the Linux terminal, learn basic navigation commands, and build a strong conceptual understanding of how a web application is accessed through a browser. The focus was on understanding concepts rather than memorising commands.</w:t>
      </w:r>
    </w:p>
    <w:p>
      <w:pPr>
        <w:pStyle w:val="Heading1"/>
      </w:pPr>
      <w:r>
        <w:t>2. Environment Setup</w:t>
      </w:r>
    </w:p>
    <w:tbl>
      <w:tblPr>
        <w:tblStyle w:val="TableGrid"/>
        <w:tblW w:type="auto" w:w="0"/>
        <w:tblLook w:firstColumn="1" w:firstRow="1" w:lastColumn="0" w:lastRow="0" w:noHBand="0" w:noVBand="1" w:val="04A0"/>
      </w:tblPr>
      <w:tblGrid>
        <w:gridCol w:w="4320"/>
        <w:gridCol w:w="4320"/>
      </w:tblGrid>
      <w:tr>
        <w:tc>
          <w:tcPr>
            <w:tcW w:type="dxa" w:w="4320"/>
          </w:tcPr>
          <w:p>
            <w:r>
              <w:t>Component</w:t>
            </w:r>
          </w:p>
        </w:tc>
        <w:tc>
          <w:tcPr>
            <w:tcW w:type="dxa" w:w="4320"/>
          </w:tcPr>
          <w:p>
            <w:r>
              <w:t>Details</w:t>
            </w:r>
          </w:p>
        </w:tc>
      </w:tr>
      <w:tr>
        <w:tc>
          <w:tcPr>
            <w:tcW w:type="dxa" w:w="4320"/>
          </w:tcPr>
          <w:p>
            <w:r>
              <w:t>Operating System</w:t>
            </w:r>
          </w:p>
        </w:tc>
        <w:tc>
          <w:tcPr>
            <w:tcW w:type="dxa" w:w="4320"/>
          </w:tcPr>
          <w:p>
            <w:r>
              <w:t>Ubuntu running inside Windows Subsystem for Linux (WSL)</w:t>
            </w:r>
          </w:p>
        </w:tc>
      </w:tr>
      <w:tr>
        <w:tc>
          <w:tcPr>
            <w:tcW w:type="dxa" w:w="4320"/>
          </w:tcPr>
          <w:p>
            <w:r>
              <w:t>Workspace</w:t>
            </w:r>
          </w:p>
        </w:tc>
        <w:tc>
          <w:tcPr>
            <w:tcW w:type="dxa" w:w="4320"/>
          </w:tcPr>
          <w:p>
            <w:r>
              <w:t>/home/harish/cyber-lab</w:t>
            </w:r>
          </w:p>
        </w:tc>
      </w:tr>
      <w:tr>
        <w:tc>
          <w:tcPr>
            <w:tcW w:type="dxa" w:w="4320"/>
          </w:tcPr>
          <w:p>
            <w:r>
              <w:t>Project Folder</w:t>
            </w:r>
          </w:p>
        </w:tc>
        <w:tc>
          <w:tcPr>
            <w:tcW w:type="dxa" w:w="4320"/>
          </w:tcPr>
          <w:p>
            <w:r>
              <w:t>/home/harish/cyber-lab/travel-portal</w:t>
            </w:r>
          </w:p>
        </w:tc>
      </w:tr>
      <w:tr>
        <w:tc>
          <w:tcPr>
            <w:tcW w:type="dxa" w:w="4320"/>
          </w:tcPr>
          <w:p>
            <w:r>
              <w:t>Purpose</w:t>
            </w:r>
          </w:p>
        </w:tc>
        <w:tc>
          <w:tcPr>
            <w:tcW w:type="dxa" w:w="4320"/>
          </w:tcPr>
          <w:p>
            <w:r>
              <w:t>Personal cybersecurity lab for building and attacking your own applications safely</w:t>
            </w:r>
          </w:p>
        </w:tc>
      </w:tr>
    </w:tbl>
    <w:p>
      <w:pPr>
        <w:pStyle w:val="Heading1"/>
      </w:pPr>
      <w:r>
        <w:t>3. Linux Commands Learned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Command</w:t>
            </w:r>
          </w:p>
        </w:tc>
        <w:tc>
          <w:tcPr>
            <w:tcW w:type="dxa" w:w="2160"/>
          </w:tcPr>
          <w:p>
            <w:r>
              <w:t>Meaning</w:t>
            </w:r>
          </w:p>
        </w:tc>
        <w:tc>
          <w:tcPr>
            <w:tcW w:type="dxa" w:w="2160"/>
          </w:tcPr>
          <w:p>
            <w:r>
              <w:t>Why Used</w:t>
            </w:r>
          </w:p>
        </w:tc>
        <w:tc>
          <w:tcPr>
            <w:tcW w:type="dxa" w:w="2160"/>
          </w:tcPr>
          <w:p>
            <w:r>
              <w:t>Verification</w:t>
            </w:r>
          </w:p>
        </w:tc>
      </w:tr>
      <w:tr>
        <w:tc>
          <w:tcPr>
            <w:tcW w:type="dxa" w:w="2160"/>
          </w:tcPr>
          <w:p>
            <w:r>
              <w:t>mkdir</w:t>
            </w:r>
          </w:p>
        </w:tc>
        <w:tc>
          <w:tcPr>
            <w:tcW w:type="dxa" w:w="2160"/>
          </w:tcPr>
          <w:p>
            <w:r>
              <w:t>Create a directory</w:t>
            </w:r>
          </w:p>
        </w:tc>
        <w:tc>
          <w:tcPr>
            <w:tcW w:type="dxa" w:w="2160"/>
          </w:tcPr>
          <w:p>
            <w:r>
              <w:t>Organise projects</w:t>
            </w:r>
          </w:p>
        </w:tc>
        <w:tc>
          <w:tcPr>
            <w:tcW w:type="dxa" w:w="2160"/>
          </w:tcPr>
          <w:p>
            <w:r>
              <w:t>Run ls</w:t>
            </w:r>
          </w:p>
        </w:tc>
      </w:tr>
      <w:tr>
        <w:tc>
          <w:tcPr>
            <w:tcW w:type="dxa" w:w="2160"/>
          </w:tcPr>
          <w:p>
            <w:r>
              <w:t>ls</w:t>
            </w:r>
          </w:p>
        </w:tc>
        <w:tc>
          <w:tcPr>
            <w:tcW w:type="dxa" w:w="2160"/>
          </w:tcPr>
          <w:p>
            <w:r>
              <w:t>List files/folders</w:t>
            </w:r>
          </w:p>
        </w:tc>
        <w:tc>
          <w:tcPr>
            <w:tcW w:type="dxa" w:w="2160"/>
          </w:tcPr>
          <w:p>
            <w:r>
              <w:t>Check contents</w:t>
            </w:r>
          </w:p>
        </w:tc>
        <w:tc>
          <w:tcPr>
            <w:tcW w:type="dxa" w:w="2160"/>
          </w:tcPr>
          <w:p>
            <w:r>
              <w:t>Confirm folder appears</w:t>
            </w:r>
          </w:p>
        </w:tc>
      </w:tr>
      <w:tr>
        <w:tc>
          <w:tcPr>
            <w:tcW w:type="dxa" w:w="2160"/>
          </w:tcPr>
          <w:p>
            <w:r>
              <w:t>cd</w:t>
            </w:r>
          </w:p>
        </w:tc>
        <w:tc>
          <w:tcPr>
            <w:tcW w:type="dxa" w:w="2160"/>
          </w:tcPr>
          <w:p>
            <w:r>
              <w:t>Change directory</w:t>
            </w:r>
          </w:p>
        </w:tc>
        <w:tc>
          <w:tcPr>
            <w:tcW w:type="dxa" w:w="2160"/>
          </w:tcPr>
          <w:p>
            <w:r>
              <w:t>Move into workspace/project</w:t>
            </w:r>
          </w:p>
        </w:tc>
        <w:tc>
          <w:tcPr>
            <w:tcW w:type="dxa" w:w="2160"/>
          </w:tcPr>
          <w:p>
            <w:r>
              <w:t>Run pwd</w:t>
            </w:r>
          </w:p>
        </w:tc>
      </w:tr>
      <w:tr>
        <w:tc>
          <w:tcPr>
            <w:tcW w:type="dxa" w:w="2160"/>
          </w:tcPr>
          <w:p>
            <w:r>
              <w:t>pwd</w:t>
            </w:r>
          </w:p>
        </w:tc>
        <w:tc>
          <w:tcPr>
            <w:tcW w:type="dxa" w:w="2160"/>
          </w:tcPr>
          <w:p>
            <w:r>
              <w:t>Print working directory</w:t>
            </w:r>
          </w:p>
        </w:tc>
        <w:tc>
          <w:tcPr>
            <w:tcW w:type="dxa" w:w="2160"/>
          </w:tcPr>
          <w:p>
            <w:r>
              <w:t>Know current location</w:t>
            </w:r>
          </w:p>
        </w:tc>
        <w:tc>
          <w:tcPr>
            <w:tcW w:type="dxa" w:w="2160"/>
          </w:tcPr>
          <w:p>
            <w:r>
              <w:t>Compare expected path</w:t>
            </w:r>
          </w:p>
        </w:tc>
      </w:tr>
    </w:tbl>
    <w:p>
      <w:pPr>
        <w:pStyle w:val="Heading1"/>
      </w:pPr>
      <w:r>
        <w:t>4. Concept: Linux Prompt</w:t>
      </w:r>
    </w:p>
    <w:p>
      <w:r>
        <w:t>Prompt example:</w:t>
        <w:br/>
        <w:t>harish@Harrryyyyyz:~/cyber-lab$</w:t>
        <w:br/>
        <w:br/>
        <w:t>• harish = current user</w:t>
        <w:br/>
        <w:t>• Harrryyyyyz = computer hostname</w:t>
        <w:br/>
        <w:t>• ~ = shortcut for /home/harish</w:t>
        <w:br/>
        <w:t>• ~/cyber-lab = current working directory</w:t>
        <w:br/>
        <w:t>• $ = normal user shell prompt.</w:t>
      </w:r>
    </w:p>
    <w:p>
      <w:pPr>
        <w:pStyle w:val="Heading1"/>
      </w:pPr>
      <w:r>
        <w:t>5. Networking Concepts</w:t>
      </w:r>
    </w:p>
    <w:p>
      <w:r>
        <w:t>Web applications require a web server. In this course Flask acts as the web server. It listens on a specific port (for example 5000) and responds to browser requests.</w:t>
      </w:r>
    </w:p>
    <w:p>
      <w:r>
        <w:t>Request Flow:</w:t>
        <w:br/>
        <w:t>Browser → HTTP Request → Flask Server → Python Code → HTML Response → Browser</w:t>
      </w:r>
    </w:p>
    <w:p>
      <w:pPr>
        <w:pStyle w:val="Heading1"/>
      </w:pPr>
      <w:r>
        <w:t>6. Ports Explained</w:t>
      </w:r>
    </w:p>
    <w:p>
      <w:r>
        <w:t>A port can be imagined as a numbered door on a computer. Multiple services can run on the same computer because each listens on a different port. A browser reaches a service only if that service is listening on the requested port.</w:t>
      </w:r>
    </w:p>
    <w:tbl>
      <w:tblPr>
        <w:tblStyle w:val="TableGrid"/>
        <w:tblW w:type="auto" w:w="0"/>
        <w:tblLook w:firstColumn="1" w:firstRow="1" w:lastColumn="0" w:lastRow="0" w:noHBand="0" w:noVBand="1" w:val="04A0"/>
      </w:tblPr>
      <w:tblGrid>
        <w:gridCol w:w="4320"/>
        <w:gridCol w:w="4320"/>
      </w:tblGrid>
      <w:tr>
        <w:tc>
          <w:tcPr>
            <w:tcW w:type="dxa" w:w="4320"/>
          </w:tcPr>
          <w:p>
            <w:r>
              <w:t>Port</w:t>
            </w:r>
          </w:p>
        </w:tc>
        <w:tc>
          <w:tcPr>
            <w:tcW w:type="dxa" w:w="4320"/>
          </w:tcPr>
          <w:p>
            <w:r>
              <w:t>Typical Service</w:t>
            </w:r>
          </w:p>
        </w:tc>
      </w:tr>
      <w:tr>
        <w:tc>
          <w:tcPr>
            <w:tcW w:type="dxa" w:w="4320"/>
          </w:tcPr>
          <w:p>
            <w:r>
              <w:t>22</w:t>
            </w:r>
          </w:p>
        </w:tc>
        <w:tc>
          <w:tcPr>
            <w:tcW w:type="dxa" w:w="4320"/>
          </w:tcPr>
          <w:p>
            <w:r>
              <w:t>SSH</w:t>
            </w:r>
          </w:p>
        </w:tc>
      </w:tr>
      <w:tr>
        <w:tc>
          <w:tcPr>
            <w:tcW w:type="dxa" w:w="4320"/>
          </w:tcPr>
          <w:p>
            <w:r>
              <w:t>80</w:t>
            </w:r>
          </w:p>
        </w:tc>
        <w:tc>
          <w:tcPr>
            <w:tcW w:type="dxa" w:w="4320"/>
          </w:tcPr>
          <w:p>
            <w:r>
              <w:t>HTTP</w:t>
            </w:r>
          </w:p>
        </w:tc>
      </w:tr>
      <w:tr>
        <w:tc>
          <w:tcPr>
            <w:tcW w:type="dxa" w:w="4320"/>
          </w:tcPr>
          <w:p>
            <w:r>
              <w:t>443</w:t>
            </w:r>
          </w:p>
        </w:tc>
        <w:tc>
          <w:tcPr>
            <w:tcW w:type="dxa" w:w="4320"/>
          </w:tcPr>
          <w:p>
            <w:r>
              <w:t>HTTPS</w:t>
            </w:r>
          </w:p>
        </w:tc>
      </w:tr>
      <w:tr>
        <w:tc>
          <w:tcPr>
            <w:tcW w:type="dxa" w:w="4320"/>
          </w:tcPr>
          <w:p>
            <w:r>
              <w:t>3306</w:t>
            </w:r>
          </w:p>
        </w:tc>
        <w:tc>
          <w:tcPr>
            <w:tcW w:type="dxa" w:w="4320"/>
          </w:tcPr>
          <w:p>
            <w:r>
              <w:t>MySQL</w:t>
            </w:r>
          </w:p>
        </w:tc>
      </w:tr>
    </w:tbl>
    <w:p>
      <w:pPr>
        <w:pStyle w:val="Heading1"/>
      </w:pPr>
      <w:r>
        <w:t>7. Understanding 127.0.0.1 (Localhost)</w:t>
      </w:r>
    </w:p>
    <w:p>
      <w:r>
        <w:t>127.0.0.1 is called the loopback or localhost address. It always refers to the same computer on which the browser is running. If another person types 127.0.0.1 on their computer, they reach their own machine, not yours. This is why friends cannot access a Flask application running only on 127.0.0.1 unless a tunnelling service such as ngrok is used.</w:t>
      </w:r>
    </w:p>
    <w:p>
      <w:pPr>
        <w:pStyle w:val="Heading1"/>
      </w:pPr>
      <w:r>
        <w:t>8. Cybersecurity Takeaways</w:t>
      </w:r>
    </w:p>
    <w:p>
      <w:r>
        <w:t>- Never assume; always verify.</w:t>
        <w:br/>
        <w:t>- Know what each command does before using it.</w:t>
        <w:br/>
        <w:t>- Services listen on ports.</w:t>
        <w:br/>
        <w:t>- Attackers discover listening services through port scanning.</w:t>
        <w:br/>
        <w:t>- Understanding networking is essential before learning attacks.</w:t>
      </w:r>
    </w:p>
    <w:p>
      <w:pPr>
        <w:pStyle w:val="Heading1"/>
      </w:pPr>
      <w:r>
        <w:t>9. Questions Answered During Session</w:t>
      </w:r>
    </w:p>
    <w:p>
      <w:r>
        <w:t>✓ Identified Linux prompt components.</w:t>
        <w:br/>
        <w:t>✓ Explained why projects belong inside cyber-lab.</w:t>
        <w:br/>
        <w:t>✓ Reasoned why port 7000 would not serve a Flask app listening on 5000.</w:t>
        <w:br/>
        <w:t>✓ Explained why another computer cannot access your localhost.</w:t>
      </w:r>
    </w:p>
    <w:p>
      <w:pPr>
        <w:pStyle w:val="Heading1"/>
      </w:pPr>
      <w:r>
        <w:t>10. Next Day Preview</w:t>
      </w:r>
    </w:p>
    <w:p>
      <w:r>
        <w:t>Day 2 begins with URL structure, HTTP vs HTTPS, request lifecycle, and the first Flask application explained line by line.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