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CUST-10002</w:t>
      </w:r>
    </w:p>
    <w:p>
      <w:pPr>
        <w:pStyle w:val="Heading1"/>
      </w:pPr>
      <w:r>
        <w:t>Customer Details</w:t>
      </w:r>
    </w:p>
    <w:p>
      <w:r>
        <w:t>CUST-10002 belongs to Customer 002 in Mumbai.</w:t>
      </w:r>
    </w:p>
    <w:p>
      <w:pPr>
        <w:pStyle w:val="Heading1"/>
      </w:pPr>
      <w:r>
        <w:t>Account</w:t>
      </w:r>
    </w:p>
    <w:p>
      <w:r>
        <w:t>Segment: Enterprise; Industry: Retail.</w:t>
      </w:r>
    </w:p>
    <w:p>
      <w:pPr>
        <w:pStyle w:val="Heading1"/>
      </w:pPr>
      <w:r>
        <w:t>Relationship</w:t>
      </w:r>
    </w:p>
    <w:p>
      <w:r>
        <w:t>Account value INR 4,421,587. Renewal date 2027-03-03.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