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CUST-10006</w:t>
      </w:r>
    </w:p>
    <w:p>
      <w:pPr>
        <w:pStyle w:val="Heading1"/>
      </w:pPr>
      <w:r>
        <w:t>Customer Details</w:t>
      </w:r>
    </w:p>
    <w:p>
      <w:r>
        <w:t>CUST-10006 belongs to Customer 006 in Chennai.</w:t>
      </w:r>
    </w:p>
    <w:p>
      <w:pPr>
        <w:pStyle w:val="Heading1"/>
      </w:pPr>
      <w:r>
        <w:t>Account</w:t>
      </w:r>
    </w:p>
    <w:p>
      <w:r>
        <w:t>Segment: Enterprise; Industry: Technology.</w:t>
      </w:r>
    </w:p>
    <w:p>
      <w:pPr>
        <w:pStyle w:val="Heading1"/>
      </w:pPr>
      <w:r>
        <w:t>Relationship</w:t>
      </w:r>
    </w:p>
    <w:p>
      <w:r>
        <w:t>Account value INR 3,885,194. Renewal date 2027-08-15.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