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CUST-10014</w:t>
      </w:r>
    </w:p>
    <w:p>
      <w:pPr>
        <w:pStyle w:val="Heading1"/>
      </w:pPr>
      <w:r>
        <w:t>Customer Details</w:t>
      </w:r>
    </w:p>
    <w:p>
      <w:r>
        <w:t>CUST-10014 belongs to Customer 014 in Chennai.</w:t>
      </w:r>
    </w:p>
    <w:p>
      <w:pPr>
        <w:pStyle w:val="Heading1"/>
      </w:pPr>
      <w:r>
        <w:t>Account</w:t>
      </w:r>
    </w:p>
    <w:p>
      <w:r>
        <w:t>Segment: SMB; Industry: Technology.</w:t>
      </w:r>
    </w:p>
    <w:p>
      <w:pPr>
        <w:pStyle w:val="Heading1"/>
      </w:pPr>
      <w:r>
        <w:t>Relationship</w:t>
      </w:r>
    </w:p>
    <w:p>
      <w:r>
        <w:t>Account value INR 530,967. Renewal date 2027-12-22.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