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Comprehensive Employee Benefits Guide 2026</w:t>
      </w:r>
    </w:p>
    <w:p>
      <w:pPr>
        <w:pStyle w:val="Heading1"/>
      </w:pPr>
      <w:r>
        <w:t>Medical, Dental &amp; Vision Coverage</w:t>
      </w:r>
    </w:p>
    <w:p>
      <w:r>
        <w:t>100% company-paid medical, dental, and vision insurance premiums for employees and 80% coverage for eligible dependents. Plans include BlueCross PPO with $500 annual deductible and comprehensive prescription drug coverage.</w:t>
      </w:r>
    </w:p>
    <w:p>
      <w:pPr>
        <w:pStyle w:val="Heading1"/>
      </w:pPr>
      <w:r>
        <w:t>Retirement &amp; 401(k) / EPF Matching</w:t>
      </w:r>
    </w:p>
    <w:p>
      <w:r>
        <w:t>The company matches 100% of employee 401(k) contributions up to 5% of base salary, with immediate vesting from day one. International employees receive statutory provident fund contributions plus voluntary supplemental pension allowance.</w:t>
      </w:r>
    </w:p>
    <w:p>
      <w:pPr>
        <w:pStyle w:val="Heading1"/>
      </w:pPr>
      <w:r>
        <w:t>Wellness &amp; Learning Stipend</w:t>
      </w:r>
    </w:p>
    <w:p>
      <w:r>
        <w:t>Every employee receives a $1,200 annual wellness stipend ($100/month) applicable to gym memberships, home fitness, or mental health apps. A $2,500 annual professional development budget is available for conferences, certifications, and technical 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