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PRJ-30001</w:t>
      </w:r>
    </w:p>
    <w:p>
      <w:pPr>
        <w:pStyle w:val="Heading1"/>
      </w:pPr>
      <w:r>
        <w:t>Overview</w:t>
      </w:r>
    </w:p>
    <w:p>
      <w:r>
        <w:t>Project PRJ-30001 delivers a data platform.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security.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