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PRJ-30002</w:t>
      </w:r>
    </w:p>
    <w:p>
      <w:pPr>
        <w:pStyle w:val="Heading1"/>
      </w:pPr>
      <w:r>
        <w:t>Overview</w:t>
      </w:r>
    </w:p>
    <w:p>
      <w:r>
        <w:t>Project PRJ-30002 delivers an analytics dashboard.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resource.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