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BF5036" w:rsidP="00BF5036">
      <w:pPr>
        <w:jc w:val="center"/>
      </w:pPr>
      <w:r w:rsidRPr="00BF5036">
        <w:drawing>
          <wp:inline distT="0" distB="0" distL="0" distR="0" wp14:anchorId="6D619CA0" wp14:editId="45E798F3">
            <wp:extent cx="5494496" cy="3086367"/>
            <wp:effectExtent l="0" t="0" r="0" b="0"/>
            <wp:docPr id="94608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7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36" w:rsidRDefault="00BF5036" w:rsidP="00BF5036">
      <w:pPr>
        <w:jc w:val="center"/>
      </w:pPr>
      <w:r>
        <w:t>Subnetting – Class C Addressing</w:t>
      </w:r>
    </w:p>
    <w:sectPr w:rsidR="00BF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036"/>
    <w:rsid w:val="006A5444"/>
    <w:rsid w:val="00B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8A47"/>
  <w15:chartTrackingRefBased/>
  <w15:docId w15:val="{3598CAC4-3E24-42F5-993E-037E8A2B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2023-05-06T04:55:00Z</dcterms:created>
  <dcterms:modified xsi:type="dcterms:W3CDTF">2023-05-06T04:57:00Z</dcterms:modified>
</cp:coreProperties>
</file>