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AI Engineer at TechCorp</w:t>
      </w:r>
    </w:p>
    <w:p>
      <w:pPr>
        <w:pStyle w:val="Heading1"/>
      </w:pPr>
      <w:r>
        <w:t>Summary</w:t>
      </w:r>
    </w:p>
    <w:p>
      <w:r>
        <w:t>Experienced AI engineer with 5 years in NLP and Computer Vision.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TechCorp</w:t>
            </w:r>
          </w:p>
        </w:tc>
        <w:tc>
          <w:tcPr>
            <w:tcW w:type="dxa" w:w="4320"/>
          </w:tcPr>
          <w:p>
            <w:r>
              <w:t>Senior AI Engineer</w:t>
            </w:r>
          </w:p>
        </w:tc>
      </w:tr>
    </w:tbl>
    <w:p>
      <w:pPr>
        <w:pStyle w:val="Heading1"/>
      </w:pPr>
      <w:r>
        <w:t>Skills</w:t>
      </w:r>
    </w:p>
    <w:p>
      <w:r>
        <w:t>● Python, ● TensorFlow, ●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