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01345" w14:textId="77777777" w:rsidR="00EE35EB" w:rsidRPr="00EE35EB" w:rsidRDefault="00EE35EB" w:rsidP="00EE35EB">
      <w:pPr>
        <w:rPr>
          <w:b/>
          <w:bCs/>
          <w:sz w:val="28"/>
          <w:szCs w:val="28"/>
        </w:rPr>
      </w:pPr>
      <w:r w:rsidRPr="00EE35EB">
        <w:rPr>
          <w:b/>
          <w:bCs/>
          <w:sz w:val="28"/>
          <w:szCs w:val="28"/>
        </w:rPr>
        <w:t>There are three strong association rules:</w:t>
      </w:r>
    </w:p>
    <w:p w14:paraId="3F901642" w14:textId="77777777" w:rsidR="00EE35EB" w:rsidRDefault="00EE35EB" w:rsidP="00EE35EB"/>
    <w:p w14:paraId="15B2B3CD" w14:textId="77777777" w:rsidR="00EE35EB" w:rsidRPr="00EE35EB" w:rsidRDefault="00EE35EB" w:rsidP="00EE35EB">
      <w:pPr>
        <w:rPr>
          <w:sz w:val="24"/>
          <w:szCs w:val="24"/>
        </w:rPr>
      </w:pPr>
      <w:r w:rsidRPr="00EE35EB">
        <w:rPr>
          <w:sz w:val="24"/>
          <w:szCs w:val="24"/>
        </w:rPr>
        <w:t>F_B+ --&gt; O_B (confidence: 0.8):</w:t>
      </w:r>
    </w:p>
    <w:p w14:paraId="03A88071" w14:textId="77777777" w:rsidR="00EE35EB" w:rsidRPr="00EE35EB" w:rsidRDefault="00EE35EB" w:rsidP="00EE35EB">
      <w:pPr>
        <w:rPr>
          <w:sz w:val="24"/>
          <w:szCs w:val="24"/>
        </w:rPr>
      </w:pPr>
      <w:r w:rsidRPr="00EE35EB">
        <w:rPr>
          <w:sz w:val="24"/>
          <w:szCs w:val="24"/>
        </w:rPr>
        <w:t>This rule indicates that if a student scores a grade of 'B+' in FOP (Fundamentals of Programming), there is an 80% confidence that they will also score a grade of 'B' in OOPS (Object-oriented Programming).</w:t>
      </w:r>
    </w:p>
    <w:p w14:paraId="72540EAB" w14:textId="77777777" w:rsidR="00EE35EB" w:rsidRPr="00EE35EB" w:rsidRDefault="00EE35EB" w:rsidP="00EE35EB">
      <w:pPr>
        <w:rPr>
          <w:sz w:val="24"/>
          <w:szCs w:val="24"/>
        </w:rPr>
      </w:pPr>
    </w:p>
    <w:p w14:paraId="1DC3A8FD" w14:textId="77777777" w:rsidR="00EE35EB" w:rsidRPr="00EE35EB" w:rsidRDefault="00EE35EB" w:rsidP="00EE35EB">
      <w:pPr>
        <w:rPr>
          <w:sz w:val="24"/>
          <w:szCs w:val="24"/>
        </w:rPr>
      </w:pPr>
      <w:r w:rsidRPr="00EE35EB">
        <w:rPr>
          <w:sz w:val="24"/>
          <w:szCs w:val="24"/>
        </w:rPr>
        <w:t>F_B --&gt; O_B+ (confidence: 0.7):</w:t>
      </w:r>
    </w:p>
    <w:p w14:paraId="7636B6EB" w14:textId="77777777" w:rsidR="00EE35EB" w:rsidRPr="00EE35EB" w:rsidRDefault="00EE35EB" w:rsidP="00EE35EB">
      <w:pPr>
        <w:rPr>
          <w:sz w:val="24"/>
          <w:szCs w:val="24"/>
        </w:rPr>
      </w:pPr>
      <w:r w:rsidRPr="00EE35EB">
        <w:rPr>
          <w:sz w:val="24"/>
          <w:szCs w:val="24"/>
        </w:rPr>
        <w:t>This rule suggests that if a student scores a grade of 'B' in FOP, there is a 70% confidence that they will achieve a grade of 'B+' in OOPS.</w:t>
      </w:r>
    </w:p>
    <w:p w14:paraId="2C143A60" w14:textId="77777777" w:rsidR="00EE35EB" w:rsidRPr="00EE35EB" w:rsidRDefault="00EE35EB" w:rsidP="00EE35EB">
      <w:pPr>
        <w:rPr>
          <w:sz w:val="24"/>
          <w:szCs w:val="24"/>
        </w:rPr>
      </w:pPr>
    </w:p>
    <w:p w14:paraId="1F104906" w14:textId="77777777" w:rsidR="00EE35EB" w:rsidRPr="00EE35EB" w:rsidRDefault="00EE35EB" w:rsidP="00EE35EB">
      <w:pPr>
        <w:rPr>
          <w:sz w:val="24"/>
          <w:szCs w:val="24"/>
        </w:rPr>
      </w:pPr>
      <w:r w:rsidRPr="00EE35EB">
        <w:rPr>
          <w:sz w:val="24"/>
          <w:szCs w:val="24"/>
        </w:rPr>
        <w:t>O_B+ --&gt; F_B (confidence: 0.7):</w:t>
      </w:r>
    </w:p>
    <w:p w14:paraId="4ECE1DFB" w14:textId="77777777" w:rsidR="00EE35EB" w:rsidRPr="00EE35EB" w:rsidRDefault="00EE35EB" w:rsidP="00EE35EB">
      <w:pPr>
        <w:rPr>
          <w:sz w:val="24"/>
          <w:szCs w:val="24"/>
        </w:rPr>
      </w:pPr>
      <w:r w:rsidRPr="00EE35EB">
        <w:rPr>
          <w:sz w:val="24"/>
          <w:szCs w:val="24"/>
        </w:rPr>
        <w:t>This rule indicates that if a student scores a grade of 'B+' in OOPS, there is a 70% confidence that they will score a grade of 'B' in FOP.</w:t>
      </w:r>
    </w:p>
    <w:p w14:paraId="546105DE" w14:textId="77777777" w:rsidR="00EE35EB" w:rsidRPr="00EE35EB" w:rsidRDefault="00EE35EB" w:rsidP="00EE35EB">
      <w:pPr>
        <w:rPr>
          <w:sz w:val="24"/>
          <w:szCs w:val="24"/>
        </w:rPr>
      </w:pPr>
    </w:p>
    <w:p w14:paraId="292AEDC4" w14:textId="77777777" w:rsidR="00EE35EB" w:rsidRPr="00EE35EB" w:rsidRDefault="00EE35EB" w:rsidP="00EE35EB">
      <w:pPr>
        <w:rPr>
          <w:sz w:val="24"/>
          <w:szCs w:val="24"/>
        </w:rPr>
      </w:pPr>
      <w:r w:rsidRPr="00EE35EB">
        <w:rPr>
          <w:sz w:val="24"/>
          <w:szCs w:val="24"/>
        </w:rPr>
        <w:t>The confidence values represent the conditional probability of the consequent grade occurring given the antecedent grade. For example, in the first rule, a confidence of 0.8 means that among all the transactions where the antecedent grade is 'B+' in FOP, 80% of them also have the consequent grade of 'B' in OOPS.</w:t>
      </w:r>
    </w:p>
    <w:p w14:paraId="6EF0430E" w14:textId="77777777" w:rsidR="00EE35EB" w:rsidRPr="00EE35EB" w:rsidRDefault="00EE35EB" w:rsidP="00EE35EB">
      <w:pPr>
        <w:rPr>
          <w:sz w:val="24"/>
          <w:szCs w:val="24"/>
        </w:rPr>
      </w:pPr>
    </w:p>
    <w:p w14:paraId="12495B89" w14:textId="77777777" w:rsidR="00EE35EB" w:rsidRPr="00EE35EB" w:rsidRDefault="00EE35EB" w:rsidP="00EE35EB">
      <w:pPr>
        <w:rPr>
          <w:sz w:val="24"/>
          <w:szCs w:val="24"/>
        </w:rPr>
      </w:pPr>
      <w:r w:rsidRPr="00EE35EB">
        <w:rPr>
          <w:sz w:val="24"/>
          <w:szCs w:val="24"/>
        </w:rPr>
        <w:t>These association rules provide insights into the relationship between grades in FOP and OOPS, indicating which pairs of grades tend to co-occur with a high level of confidence. They can be interpreted as potential patterns or tendencies in the dataset.</w:t>
      </w:r>
    </w:p>
    <w:p w14:paraId="3A694F74" w14:textId="0AD95DEF" w:rsidR="009D1B87" w:rsidRPr="00EE35EB" w:rsidRDefault="009D1B87" w:rsidP="00EE35EB">
      <w:pPr>
        <w:rPr>
          <w:sz w:val="24"/>
          <w:szCs w:val="24"/>
        </w:rPr>
      </w:pPr>
    </w:p>
    <w:sectPr w:rsidR="009D1B87" w:rsidRPr="00EE35EB" w:rsidSect="00EE35E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EB"/>
    <w:rsid w:val="00020DA8"/>
    <w:rsid w:val="009D1B87"/>
    <w:rsid w:val="00EE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9ED21"/>
  <w15:chartTrackingRefBased/>
  <w15:docId w15:val="{7E9D83A0-BF6B-4BAD-95D1-12ACC197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</dc:creator>
  <cp:keywords/>
  <dc:description/>
  <cp:lastModifiedBy>cv</cp:lastModifiedBy>
  <cp:revision>1</cp:revision>
  <dcterms:created xsi:type="dcterms:W3CDTF">2023-06-25T16:10:00Z</dcterms:created>
  <dcterms:modified xsi:type="dcterms:W3CDTF">2023-06-25T16:12:00Z</dcterms:modified>
</cp:coreProperties>
</file>