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915C18"/>
          <w:sz w:val="26"/>
        </w:rPr>
        <w:t>PENAWAR BAGI HATI</w:t>
      </w:r>
    </w:p>
    <w:p>
      <w:pPr>
        <w:pStyle w:val="Title"/>
        <w:jc w:val="center"/>
      </w:pPr>
      <w:r>
        <w:t>BAB 3: PERANGAI YANG DIPUJI</w:t>
      </w:r>
    </w:p>
    <w:p>
      <w:pPr>
        <w:jc w:val="center"/>
      </w:pPr>
      <w:r>
        <w:rPr>
          <w:i/>
          <w:sz w:val="24"/>
        </w:rPr>
        <w:t>Alih bahasa dan susunan semula dalam bahasa Melayu Rumi moden</w:t>
      </w:r>
    </w:p>
    <w:p>
      <w:pPr>
        <w:spacing w:before="360"/>
        <w:jc w:val="center"/>
      </w:pPr>
      <w:r>
        <w:rPr>
          <w:b/>
        </w:rPr>
        <w:t>10 fasal: Taubat hingga Mengingati Mati</w:t>
      </w:r>
    </w:p>
    <w:p/>
    <w:p/>
    <w:p/>
    <w:p/>
    <w:p/>
    <w:p/>
    <w:p/>
    <w:p/>
    <w:tbl>
      <w:tblPr>
        <w:tblW w:type="auto" w:w="0"/>
        <w:jc w:val="center"/>
        <w:tblLook w:firstColumn="1" w:firstRow="1" w:lastColumn="0" w:lastRow="0" w:noHBand="0" w:noVBand="1" w:val="04A0"/>
      </w:tblPr>
      <w:tblGrid>
        <w:gridCol w:w="9878"/>
      </w:tblGrid>
      <w:tr>
        <w:tc>
          <w:tcPr>
            <w:tcW w:type="dxa" w:w="9878"/>
            <w:shd w:fill="EEF6F1"/>
            <w:tcMar>
              <w:top w:w="120" w:type="dxa"/>
              <w:start w:w="160" w:type="dxa"/>
              <w:bottom w:w="120" w:type="dxa"/>
              <w:end w:w="160" w:type="dxa"/>
            </w:tcMar>
          </w:tcPr>
          <w:p>
            <w:r>
              <w:rPr>
                <w:b/>
                <w:color w:val="1F5C49"/>
              </w:rPr>
              <w:t xml:space="preserve">Nota penyediaan: </w:t>
            </w:r>
            <w:r>
              <w:t>Dokumen ini menyampaikan keseluruhan sepuluh fasal Bab 3 dalam bahasa Melayu Rumi moden berdasarkan naskhah Jawi. Bahasa dan susunan ayat dipermudah untuk pembelajaran. Ia bukan edisi tahkik, bukan transliterasi diplomatik perkataan demi perkataan, dan tidak mengesahkan darjat setiap riwayat. Petikan yang jelas dikekalkan pada makna asal; bacaan yang kabur tidak diteka.</w:t>
            </w:r>
          </w:p>
        </w:tc>
      </w:tr>
    </w:tbl>
    <w:p>
      <w:pPr>
        <w:spacing w:after="0"/>
      </w:pPr>
    </w:p>
    <w:p>
      <w:r>
        <w:br w:type="page"/>
      </w:r>
    </w:p>
    <w:p>
      <w:pPr>
        <w:pStyle w:val="Heading1"/>
      </w:pPr>
      <w:r>
        <w:t>Pendahuluan Bab 3</w:t>
      </w:r>
    </w:p>
    <w:p>
      <w:pPr>
        <w:spacing w:after="140" w:line="269" w:lineRule="auto"/>
      </w:pPr>
      <w:r>
        <w:t>Bab ini menerangkan sepuluh perangai yang dipuji, mengikuti susunan Imam al-Ghazali dalam al-Arba‘in. Sepuluh perkara itu ialah taubat daripada dosa, takut kepada Allah, zuhud, sabar, syukur, ikhlas, tawakal, kasih kepada Allah, reda dengan qada Allah, dan mengingati mati. Kesemuanya saling berkaitan: taubat membuka jalan, takut menjaga langkah, zuhud meringankan hati, sabar meneguhkan amal, syukur memelihara nikmat, ikhlas membetulkan tujuan, tawakal menyerahkan keputusan, mahabbah menghidupkan ketaatan, reda menenangkan jiwa, dan ingatan mati menyediakan manusia untuk pertemuan dengan Allah.</w:t>
      </w:r>
    </w:p>
    <w:p>
      <w:pPr>
        <w:pStyle w:val="Heading1"/>
      </w:pPr>
      <w:r>
        <w:t>Fasal 1: Taubat</w:t>
      </w:r>
    </w:p>
    <w:p>
      <w:pPr>
        <w:spacing w:after="140" w:line="269" w:lineRule="auto"/>
      </w:pPr>
      <w:r>
        <w:t>Taubat ialah permulaan jalan bagi orang yang menuju akhirat dan anak kunci kebahagiaan para murid. Taubat wajib disegerakan daripada setiap dosa, sama ada dosa kecil atau besar. Melambatkannya ialah dosa lain yang juga memerlukan taubat.</w:t>
      </w:r>
    </w:p>
    <w:p>
      <w:pPr>
        <w:pStyle w:val="Heading2"/>
      </w:pPr>
      <w:r>
        <w:t>Makna dan rukun taubat</w:t>
      </w:r>
    </w:p>
    <w:p>
      <w:pPr>
        <w:spacing w:after="140" w:line="269" w:lineRule="auto"/>
      </w:pPr>
      <w:r>
        <w:t>Pada bahasa, taubat bererti kembali. Pada syarak, taubat menghimpunkan tiga rukun: menyesal kerana melakukan maksiat semata-mata kerana Allah, meninggalkan maksiat yang sedang dilakukan, dan berazam tidak kembali kepadanya.</w:t>
      </w:r>
    </w:p>
    <w:p>
      <w:pPr>
        <w:spacing w:after="140" w:line="269" w:lineRule="auto"/>
      </w:pPr>
      <w:r>
        <w:t>Jika dosa berkaitan kewajipan yang ditinggalkan, kewajipan itu perlu ditunaikan atau diqadakan menurut hukumnya. Jika berkaitan hak manusia, harta atau hak tersebut hendaklah dipulangkan, diganti, atau dimohon kehalalan daripada pemiliknya. Jika tidak mampu, seseorang hendaklah bersungguh-sungguh memperbaiki taubat dan memohon agar Allah meredakan pihak yang dizalimi pada hari akhirat.</w:t>
      </w:r>
    </w:p>
    <w:p>
      <w:pPr>
        <w:pStyle w:val="Heading2"/>
      </w:pPr>
      <w:r>
        <w:t>Penerimaan dan waktu taubat</w:t>
      </w:r>
    </w:p>
    <w:p>
      <w:pPr>
        <w:spacing w:after="140" w:line="269" w:lineRule="auto"/>
      </w:pPr>
      <w:r>
        <w:t>Allah mencintai orang yang banyak bertaubat. Taubat diterima selagi nyawa belum sampai ke halkum dan sebelum terbit matahari dari sebelah barat. Walau begitu, seseorang tidak boleh menangguhkan taubat kerana umur tidak berada dalam kuasanya.</w:t>
      </w:r>
    </w:p>
    <w:p>
      <w:pPr>
        <w:spacing w:after="140" w:line="269" w:lineRule="auto"/>
      </w:pPr>
      <w:r>
        <w:t>Taubat daripada satu dosa tetap sah walaupun seseorang masih bergelut dengan dosa lain, tetapi setiap dosa memerlukan taubatnya. Jika dosa tidak dapat diingati satu per satu, seseorang boleh bertaubat secara umum daripada dosa yang diketahui dan tidak diketahui.</w:t>
      </w:r>
    </w:p>
    <w:p>
      <w:pPr>
        <w:pStyle w:val="Heading2"/>
      </w:pPr>
      <w:r>
        <w:t>Sebab manusia terus melakukan dosa</w:t>
      </w:r>
    </w:p>
    <w:p>
      <w:pPr>
        <w:spacing w:after="140" w:line="269" w:lineRule="auto"/>
      </w:pPr>
      <w:r>
        <w:t>Antaranya ialah memandang azab sebagai sesuatu yang jauh, terlalu sukar meninggalkan keseronokan, menangguhkan taubat kepada masa hadapan, berangan-angan terhadap keampunan tanpa memperbaiki amal, dan meremehkan dosa kecil.</w:t>
      </w:r>
    </w:p>
    <w:p>
      <w:pPr>
        <w:spacing w:after="140" w:line="269" w:lineRule="auto"/>
      </w:pPr>
      <w:r>
        <w:t>Ubatnya ialah mengingati bahawa setiap perkara yang akan datang sebenarnya dekat, sedangkan mati lebih dekat daripada tali kasut. Nafsu yang tidak dilawan sekarang akan menjadi lebih kuat. Orang berakal menghisab diri dan beramal untuk kehidupan selepas mati, bukan mengikuti hawa nafsu sambil hanya berangan-angan.</w:t>
      </w:r>
    </w:p>
    <w:p>
      <w:pPr>
        <w:pStyle w:val="Heading2"/>
      </w:pPr>
      <w:r>
        <w:t>Apabila dosa kecil menjadi besar</w:t>
      </w:r>
    </w:p>
    <w:p>
      <w:pPr>
        <w:spacing w:after="140" w:line="269" w:lineRule="auto"/>
      </w:pPr>
      <w:r>
        <w:t>Dosa kecil boleh membesar apabila diremehkan, dilakukan dengan rasa gembira, dianggap sebagai peluang, dilakukan secara terang-terangan, atau dicontohi orang lain. Kesan buruk bertambah apabila perbuatan seorang yang berilmu atau dihormati menjadi teladan kepada orang ramai.</w:t>
      </w:r>
    </w:p>
    <w:p>
      <w:pPr>
        <w:pStyle w:val="Heading2"/>
      </w:pPr>
      <w:r>
        <w:t>Inti pati</w:t>
      </w:r>
    </w:p>
    <w:p>
      <w:pPr>
        <w:pStyle w:val="ListBullet"/>
        <w:spacing w:after="80"/>
      </w:pPr>
      <w:r>
        <w:t>Segerakan taubat dan jangan menunggu keadaan sempurna.</w:t>
      </w:r>
    </w:p>
    <w:p>
      <w:pPr>
        <w:pStyle w:val="ListBullet"/>
        <w:spacing w:after="80"/>
      </w:pPr>
      <w:r>
        <w:t>Bezakan dosa antara hak Allah dan hak manusia.</w:t>
      </w:r>
    </w:p>
    <w:p>
      <w:pPr>
        <w:pStyle w:val="ListBullet"/>
        <w:spacing w:after="80"/>
      </w:pPr>
      <w:r>
        <w:t>Gabungkan penyesalan, penghentian perbuatan dan azam untuk tidak mengulangi.</w:t>
      </w:r>
    </w:p>
    <w:p>
      <w:pPr>
        <w:pStyle w:val="ListBullet"/>
        <w:spacing w:after="80"/>
      </w:pPr>
      <w:r>
        <w:t>Tutup jalan yang membawa kembali kepada dosa.</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إِنَّ اللَّهَ يُحِبُّ التَّوَّابِينَ</w:t>
            </w:r>
          </w:p>
          <w:p>
            <w:r>
              <w:rPr>
                <w:b/>
              </w:rPr>
              <w:t xml:space="preserve">Maksud: </w:t>
            </w:r>
            <w:r>
              <w:t>Sesungguhnya Allah mengasihi orang yang banyak bertaubat.</w:t>
            </w:r>
          </w:p>
          <w:p>
            <w:pPr>
              <w:jc w:val="right"/>
            </w:pPr>
            <w:r>
              <w:rPr>
                <w:i/>
                <w:sz w:val="16"/>
              </w:rPr>
              <w:t>Surah al-Baqarah 2:222</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وَتُوبُوا إِلَى اللَّهِ جَمِيعًا أَيُّهَا الْمُؤْمِنُونَ</w:t>
            </w:r>
          </w:p>
          <w:p>
            <w:r>
              <w:rPr>
                <w:b/>
              </w:rPr>
              <w:t xml:space="preserve">Maksud: </w:t>
            </w:r>
            <w:r>
              <w:t>Bertaubatlah kamu semua kepada Allah, wahai orang yang beriman.</w:t>
            </w:r>
          </w:p>
          <w:p>
            <w:pPr>
              <w:jc w:val="right"/>
            </w:pPr>
            <w:r>
              <w:rPr>
                <w:i/>
                <w:sz w:val="16"/>
              </w:rPr>
              <w:t>Surah al-Nur 24:31</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Senaraikan satu dosa yang perlu ditinggalkan, satu hak yang perlu dipulangkan, dan satu langkah pencegahan yang boleh dilakukan hari ini.</w:t>
            </w:r>
          </w:p>
        </w:tc>
      </w:tr>
    </w:tbl>
    <w:p>
      <w:pPr>
        <w:spacing w:after="0"/>
      </w:pPr>
    </w:p>
    <w:p/>
    <w:p>
      <w:pPr>
        <w:pStyle w:val="Heading1"/>
      </w:pPr>
      <w:r>
        <w:t>Fasal 2: Takut kepada Allah</w:t>
      </w:r>
    </w:p>
    <w:p>
      <w:pPr>
        <w:spacing w:after="140" w:line="269" w:lineRule="auto"/>
      </w:pPr>
      <w:r>
        <w:t>Takut kepada Allah ialah rasa pedih dan gementar dalam hati kerana menjangka perkara yang dibenci pada masa hadapan. Takut mungkin timbul kerana dosa, tetapi takut yang lebih sempurna lahir daripada mengenal kebesaran, kekuasaan dan sifat Allah.</w:t>
      </w:r>
    </w:p>
    <w:p>
      <w:pPr>
        <w:pStyle w:val="Heading2"/>
      </w:pPr>
      <w:r>
        <w:t>Takut lahir daripada pengetahuan</w:t>
      </w:r>
    </w:p>
    <w:p>
      <w:pPr>
        <w:spacing w:after="140" w:line="269" w:lineRule="auto"/>
      </w:pPr>
      <w:r>
        <w:t>Semakin dalam pengetahuan seseorang tentang Allah, semakin kuat rasa takutnya. Orang berilmu takut kepada Allah kerana mengenal kebesaran-Nya, mengetahui keadaan akhirat dan menyedari ketidakpastian kesudahan diri.</w:t>
      </w:r>
    </w:p>
    <w:p>
      <w:pPr>
        <w:spacing w:after="140" w:line="269" w:lineRule="auto"/>
      </w:pPr>
      <w:r>
        <w:t>Takut yang terpuji membawa empat anugerah yang disebut dalam naskhah: petunjuk, rahmat, pengetahuan dan keredaan Allah.</w:t>
      </w:r>
    </w:p>
    <w:p>
      <w:pPr>
        <w:pStyle w:val="Heading2"/>
      </w:pPr>
      <w:r>
        <w:t>Cara menghasilkan rasa takut</w:t>
      </w:r>
    </w:p>
    <w:p>
      <w:pPr>
        <w:spacing w:after="140" w:line="269" w:lineRule="auto"/>
      </w:pPr>
      <w:r>
        <w:t>Pertama, menambah pengetahuan tentang kebesaran Allah, penciptaan syurga dan neraka, serta ketidakpastian tempat akhir seseorang. Kedua, melihat keadaan orang yang takut kepada Allah, mendengar kisah mereka dan mencontohi kesungguhan mereka.</w:t>
      </w:r>
    </w:p>
    <w:p>
      <w:pPr>
        <w:spacing w:after="140" w:line="269" w:lineRule="auto"/>
      </w:pPr>
      <w:r>
        <w:t>Takut berfungsi seperti cemeti yang menggerakkan seorang hamba menuju kebahagiaan akhirat. Namun takut yang melampau sehingga membawa putus asa adalah tercela. Ia hendaklah disertai harapan kepada rahmat Allah.</w:t>
      </w:r>
    </w:p>
    <w:p>
      <w:pPr>
        <w:pStyle w:val="Heading2"/>
      </w:pPr>
      <w:r>
        <w:t>Keseimbangan takut dan harap</w:t>
      </w:r>
    </w:p>
    <w:p>
      <w:pPr>
        <w:spacing w:after="140" w:line="269" w:lineRule="auto"/>
      </w:pPr>
      <w:r>
        <w:t>Bagi orang yang masih melakukan dosa, takut perlu lebih kuat agar mendorong meninggalkan maksiat. Bagi orang yang taat, takut dan harap hendaklah seimbang. Ketika menghampiri mati, harapan dan sangka baik kepada Allah lebih utama.</w:t>
      </w:r>
    </w:p>
    <w:p>
      <w:pPr>
        <w:pStyle w:val="Heading2"/>
      </w:pPr>
      <w:r>
        <w:t>Inti pati</w:t>
      </w:r>
    </w:p>
    <w:p>
      <w:pPr>
        <w:pStyle w:val="ListBullet"/>
        <w:spacing w:after="80"/>
      </w:pPr>
      <w:r>
        <w:t>Takut yang benar mendorong amal, bukan melumpuhkan.</w:t>
      </w:r>
    </w:p>
    <w:p>
      <w:pPr>
        <w:pStyle w:val="ListBullet"/>
        <w:spacing w:after="80"/>
      </w:pPr>
      <w:r>
        <w:t>Ilmu dan pemerhatian terhadap orang soleh menambah rasa takut.</w:t>
      </w:r>
    </w:p>
    <w:p>
      <w:pPr>
        <w:pStyle w:val="ListBullet"/>
        <w:spacing w:after="80"/>
      </w:pPr>
      <w:r>
        <w:t>Jangan biarkan takut berubah menjadi putus asa daripada rahmat Allah.</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إِنَّمَا يَخْشَى اللَّهَ مِنْ عِبَادِهِ الْعُلَمَاءُ</w:t>
            </w:r>
          </w:p>
          <w:p>
            <w:r>
              <w:rPr>
                <w:b/>
              </w:rPr>
              <w:t xml:space="preserve">Maksud: </w:t>
            </w:r>
            <w:r>
              <w:t>Sesungguhnya yang takut kepada Allah dalam kalangan hamba-Nya ialah orang berilmu.</w:t>
            </w:r>
          </w:p>
          <w:p>
            <w:pPr>
              <w:jc w:val="right"/>
            </w:pPr>
            <w:r>
              <w:rPr>
                <w:i/>
                <w:sz w:val="16"/>
              </w:rPr>
              <w:t>Surah Fatir 35:28</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هُدًى وَرَحْمَةٌ لِلَّذِينَ هُمْ لِرَبِّهِمْ يَرْهَبُونَ</w:t>
            </w:r>
          </w:p>
          <w:p>
            <w:r>
              <w:rPr>
                <w:b/>
              </w:rPr>
              <w:t xml:space="preserve">Maksud: </w:t>
            </w:r>
            <w:r>
              <w:t>Petunjuk dan rahmat bagi orang yang takut kepada Tuhan mereka.</w:t>
            </w:r>
          </w:p>
          <w:p>
            <w:pPr>
              <w:jc w:val="right"/>
            </w:pPr>
            <w:r>
              <w:rPr>
                <w:i/>
                <w:sz w:val="16"/>
              </w:rPr>
              <w:t>Surah al-A‘raf 7:154</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Apakah dosa yang masih mudah dilakukan kerana rasa takut kepada Allah belum cukup hidup dalam hati?</w:t>
            </w:r>
          </w:p>
        </w:tc>
      </w:tr>
    </w:tbl>
    <w:p>
      <w:pPr>
        <w:spacing w:after="0"/>
      </w:pPr>
    </w:p>
    <w:p/>
    <w:p>
      <w:pPr>
        <w:pStyle w:val="Heading1"/>
      </w:pPr>
      <w:r>
        <w:t>Fasal 3: Zahid</w:t>
      </w:r>
    </w:p>
    <w:p>
      <w:pPr>
        <w:spacing w:after="140" w:line="269" w:lineRule="auto"/>
      </w:pPr>
      <w:r>
        <w:t>Zahid atau zuhud bererti hati tidak tertarik kepada dunia yang melalaikan dan berpaling daripadanya menuju akhirat. Zuhud bukan semata-mata miskin, kerana orang miskin mungkin sangat menginginkan dunia, sedangkan orang berharta boleh bersifat zuhud apabila harta tidak menguasai hatinya.</w:t>
      </w:r>
    </w:p>
    <w:p>
      <w:pPr>
        <w:pStyle w:val="Heading2"/>
      </w:pPr>
      <w:r>
        <w:t>Hakikat zuhud</w:t>
      </w:r>
    </w:p>
    <w:p>
      <w:pPr>
        <w:spacing w:after="140" w:line="269" w:lineRule="auto"/>
      </w:pPr>
      <w:r>
        <w:t>Zuhud berlaku apabila seseorang mampu mengambil dunia tetapi memilih kadar yang diperlukan kerana taat kepada Allah. Kehilangan harta tanpa pilihan dinamakan kefakiran, bukan semestinya zuhud.</w:t>
      </w:r>
    </w:p>
    <w:p>
      <w:pPr>
        <w:spacing w:after="140" w:line="269" w:lineRule="auto"/>
      </w:pPr>
      <w:r>
        <w:t>Zuhud yang sempurna bukan sekadar meninggalkan wang. Ia meliputi keinginan kepada kemegahan, pujian, keselesaan dan segala perkara yang mengalih hati daripada Allah.</w:t>
      </w:r>
    </w:p>
    <w:p>
      <w:pPr>
        <w:pStyle w:val="Heading2"/>
      </w:pPr>
      <w:r>
        <w:t>Tingkat sebab zuhud</w:t>
      </w:r>
    </w:p>
    <w:p>
      <w:pPr>
        <w:spacing w:after="140" w:line="269" w:lineRule="auto"/>
      </w:pPr>
      <w:r>
        <w:t>Sebab pertama ialah takut kepada neraka. Ini zuhud orang yang takut. Sebab kedua ialah menginginkan nikmat akhirat. Ini zuhud orang yang berharap. Sebab ketiga dan tertinggi ialah membesarkan Allah serta membersihkan hati daripada selain-Nya. Ini zuhud orang yang mengenal Allah.</w:t>
      </w:r>
    </w:p>
    <w:p>
      <w:pPr>
        <w:spacing w:after="140" w:line="269" w:lineRule="auto"/>
      </w:pPr>
      <w:r>
        <w:t>Ibadah bersama harapan dinyatakan lebih tinggi daripada ibadah yang hanya digerakkan ketakutan kerana harapan berkaitan kasih. Namun semua peringkat membantu manusia berpaling daripada kelalaian.</w:t>
      </w:r>
    </w:p>
    <w:p>
      <w:pPr>
        <w:pStyle w:val="Heading2"/>
      </w:pPr>
      <w:r>
        <w:t>Tanda dan latihan zuhud</w:t>
      </w:r>
    </w:p>
    <w:p>
      <w:pPr>
        <w:spacing w:after="140" w:line="269" w:lineRule="auto"/>
      </w:pPr>
      <w:r>
        <w:t>Ambil dunia sekadar yang membantu ketaatan. Jangan terlalu gembira ketika mendapatnya dan jangan tenggelam dalam kesedihan ketika kehilangannya. Gunakan harta dengan cepat pada jalan yang bermanfaat dan jangan menangguhkan kebaikan kerana terlalu banyak perancangan diri.</w:t>
      </w:r>
    </w:p>
    <w:p>
      <w:pPr>
        <w:pStyle w:val="Heading2"/>
      </w:pPr>
      <w:r>
        <w:t>Inti pati</w:t>
      </w:r>
    </w:p>
    <w:p>
      <w:pPr>
        <w:pStyle w:val="ListBullet"/>
        <w:spacing w:after="80"/>
      </w:pPr>
      <w:r>
        <w:t>Zuhud ialah kebebasan hati, bukan semata-mata ketiadaan harta.</w:t>
      </w:r>
    </w:p>
    <w:p>
      <w:pPr>
        <w:pStyle w:val="ListBullet"/>
        <w:spacing w:after="80"/>
      </w:pPr>
      <w:r>
        <w:t>Kadar dunia yang dipuji ialah yang menguatkan ibadah dan tanggungjawab.</w:t>
      </w:r>
    </w:p>
    <w:p>
      <w:pPr>
        <w:pStyle w:val="ListBullet"/>
        <w:spacing w:after="80"/>
      </w:pPr>
      <w:r>
        <w:t>Kemegahan lebih halus dan kadang-kadang lebih sukar ditinggalkan daripada harta.</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لِكَيْلَا تَأْسَوْا عَلَى مَا فَاتَكُمْ وَلَا تَفْرَحُوا بِمَا آتَاكُمْ</w:t>
            </w:r>
          </w:p>
          <w:p>
            <w:r>
              <w:rPr>
                <w:b/>
              </w:rPr>
              <w:t xml:space="preserve">Maksud: </w:t>
            </w:r>
            <w:r>
              <w:t>Agar kamu tidak terlalu berdukacita terhadap yang terlepas dan tidak terlalu bergembira terhadap yang diberikan.</w:t>
            </w:r>
          </w:p>
          <w:p>
            <w:pPr>
              <w:jc w:val="right"/>
            </w:pPr>
            <w:r>
              <w:rPr>
                <w:i/>
                <w:sz w:val="16"/>
              </w:rPr>
              <w:t>Surah al-Hadid 57:23</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ازْهَدْ فِي الدُّنْيَا يُحِبَّكَ اللَّهُ</w:t>
            </w:r>
          </w:p>
          <w:p>
            <w:r>
              <w:rPr>
                <w:b/>
              </w:rPr>
              <w:t xml:space="preserve">Maksud: </w:t>
            </w:r>
            <w:r>
              <w:t>Bersikap zuhudlah terhadap dunia, nescaya Allah mengasihimu.</w:t>
            </w:r>
          </w:p>
          <w:p>
            <w:pPr>
              <w:jc w:val="right"/>
            </w:pPr>
            <w:r>
              <w:rPr>
                <w:i/>
                <w:sz w:val="16"/>
              </w:rPr>
              <w:t>Hadis yang dinukil dalam bab zuhud</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Apakah satu perkara dunia yang paling menguasai perhatian, dan bagaimana perkara itu boleh digunakan untuk akhirat?</w:t>
            </w:r>
          </w:p>
        </w:tc>
      </w:tr>
    </w:tbl>
    <w:p>
      <w:pPr>
        <w:spacing w:after="0"/>
      </w:pPr>
    </w:p>
    <w:p/>
    <w:p>
      <w:pPr>
        <w:pStyle w:val="Heading1"/>
      </w:pPr>
      <w:r>
        <w:t>Fasal 4: Sabar</w:t>
      </w:r>
    </w:p>
    <w:p>
      <w:pPr>
        <w:spacing w:after="140" w:line="269" w:lineRule="auto"/>
      </w:pPr>
      <w:r>
        <w:t>Sabar ialah menahan diri daripada mengikuti hawa nafsu dan menetapkan hati pada tuntutan agama. Naskhah mengaitkan kesempurnaan iman dengan sabar dan syukur: sabar menahan daripada larangan, manakala syukur menggerakkan anggota kepada ketaatan.</w:t>
      </w:r>
    </w:p>
    <w:p>
      <w:pPr>
        <w:pStyle w:val="Heading2"/>
      </w:pPr>
      <w:r>
        <w:t>Jenis sabar</w:t>
      </w:r>
    </w:p>
    <w:p>
      <w:pPr>
        <w:spacing w:after="140" w:line="269" w:lineRule="auto"/>
      </w:pPr>
      <w:r>
        <w:t>Sabar terbahagi kepada sabar dalam melakukan ketaatan, sabar meninggalkan maksiat, dan sabar menghadapi musibah. Sabar pada maksiat sering lebih sukar kerana keinginan nafsu datang dari dalam dan berulang.</w:t>
      </w:r>
    </w:p>
    <w:p>
      <w:pPr>
        <w:spacing w:after="140" w:line="269" w:lineRule="auto"/>
      </w:pPr>
      <w:r>
        <w:t>Sabar dalam ketaatan diperlukan sebelum amal melalui pembetulan niat, semasa amal melalui ketekunan dan penjagaan adab, serta selepas amal dengan tidak menunjuk-nunjuk atau merasa kagum terhadap diri.</w:t>
      </w:r>
    </w:p>
    <w:p>
      <w:pPr>
        <w:pStyle w:val="Heading2"/>
      </w:pPr>
      <w:r>
        <w:t>Sabar ketika kesusahan</w:t>
      </w:r>
    </w:p>
    <w:p>
      <w:pPr>
        <w:spacing w:after="140" w:line="269" w:lineRule="auto"/>
      </w:pPr>
      <w:r>
        <w:t>Pada awal musibah, sabar paling bernilai. Seseorang tidak dilarang berasa sakit atau sedih, tetapi dilarang membantah Allah, meninggalkan kewajipan atau melakukan perkara haram kerana kesedihan.</w:t>
      </w:r>
    </w:p>
    <w:p>
      <w:pPr>
        <w:spacing w:after="140" w:line="269" w:lineRule="auto"/>
      </w:pPr>
      <w:r>
        <w:t>Ubat kesusahan ialah mengingati bahawa dunia ialah tempat ujian, bahawa musibah tidak kekal, dan bahawa ganjaran akhirat jauh lebih besar. Kesusahan juga boleh membersihkan dosa dan mengembalikan hati kepada Allah.</w:t>
      </w:r>
    </w:p>
    <w:p>
      <w:pPr>
        <w:pStyle w:val="Heading2"/>
      </w:pPr>
      <w:r>
        <w:t>Melatih sabar</w:t>
      </w:r>
    </w:p>
    <w:p>
      <w:pPr>
        <w:spacing w:after="140" w:line="269" w:lineRule="auto"/>
      </w:pPr>
      <w:r>
        <w:t>Kurangkan punca rangsangan nafsu, hindari tempat dan teman yang menguatkan maksiat, biasakan tindakan yang bertentangan dengan hawa nafsu, dan ingat akibat jangka panjang. Sabar bertambah melalui latihan yang berulang.</w:t>
      </w:r>
    </w:p>
    <w:p>
      <w:pPr>
        <w:pStyle w:val="Heading2"/>
      </w:pPr>
      <w:r>
        <w:t>Inti pati</w:t>
      </w:r>
    </w:p>
    <w:p>
      <w:pPr>
        <w:pStyle w:val="ListBullet"/>
        <w:spacing w:after="80"/>
      </w:pPr>
      <w:r>
        <w:t>Sabar bukan pasif; sabar ialah kekuatan untuk kekal pada kebenaran.</w:t>
      </w:r>
    </w:p>
    <w:p>
      <w:pPr>
        <w:pStyle w:val="ListBullet"/>
        <w:spacing w:after="80"/>
      </w:pPr>
      <w:r>
        <w:t>Setiap ketaatan memerlukan sabar sebelum, semasa dan selepas amal.</w:t>
      </w:r>
    </w:p>
    <w:p>
      <w:pPr>
        <w:pStyle w:val="ListBullet"/>
        <w:spacing w:after="80"/>
      </w:pPr>
      <w:r>
        <w:t>Kesedihan tidak bercanggah dengan sabar selagi tiada bantahan terhadap Allah.</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إِنَّمَا يُوَفَّى الصَّابِرُونَ أَجْرَهُمْ بِغَيْرِ حِسَابٍ</w:t>
            </w:r>
          </w:p>
          <w:p>
            <w:r>
              <w:rPr>
                <w:b/>
              </w:rPr>
              <w:t xml:space="preserve">Maksud: </w:t>
            </w:r>
            <w:r>
              <w:t>Orang yang sabar disempurnakan ganjaran mereka tanpa hitungan.</w:t>
            </w:r>
          </w:p>
          <w:p>
            <w:pPr>
              <w:jc w:val="right"/>
            </w:pPr>
            <w:r>
              <w:rPr>
                <w:i/>
                <w:sz w:val="16"/>
              </w:rPr>
              <w:t>Surah al-Zumar 39:10</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الصَّبْرُ ضِيَاءٌ</w:t>
            </w:r>
          </w:p>
          <w:p>
            <w:r>
              <w:rPr>
                <w:b/>
              </w:rPr>
              <w:t xml:space="preserve">Maksud: </w:t>
            </w:r>
            <w:r>
              <w:t>Sabar ialah cahaya.</w:t>
            </w:r>
          </w:p>
          <w:p>
            <w:pPr>
              <w:jc w:val="right"/>
            </w:pPr>
            <w:r>
              <w:rPr>
                <w:i/>
                <w:sz w:val="16"/>
              </w:rPr>
              <w:t>Riwayat Muslim</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Pilih satu latihan sabar selama tujuh hari: menjaga lidah, menepati ibadah, atau menahan reaksi ketika diuji.</w:t>
            </w:r>
          </w:p>
        </w:tc>
      </w:tr>
    </w:tbl>
    <w:p>
      <w:pPr>
        <w:spacing w:after="0"/>
      </w:pPr>
    </w:p>
    <w:p/>
    <w:p>
      <w:pPr>
        <w:pStyle w:val="Heading1"/>
      </w:pPr>
      <w:r>
        <w:t>Fasal 5: Syukur</w:t>
      </w:r>
    </w:p>
    <w:p>
      <w:pPr>
        <w:spacing w:after="140" w:line="269" w:lineRule="auto"/>
      </w:pPr>
      <w:r>
        <w:t>Syukur ialah menggunakan setiap nikmat Allah pada tujuan ia diciptakan. Ia bukan sekadar memuji dengan lidah. Pendengaran disyukuri dengan mendengar al-Quran, hadis dan ilmu; kaki dengan berjalan ke masjid dan kebaikan; tangan dengan membantu dan mentaati Allah.</w:t>
      </w:r>
    </w:p>
    <w:p>
      <w:pPr>
        <w:pStyle w:val="Heading2"/>
      </w:pPr>
      <w:r>
        <w:t>Unsur syukur</w:t>
      </w:r>
    </w:p>
    <w:p>
      <w:pPr>
        <w:spacing w:after="140" w:line="269" w:lineRule="auto"/>
      </w:pPr>
      <w:r>
        <w:t>Syukur mengandungi pengetahuan bahawa nikmat datang daripada Allah, kegembiraan kepada Pemberi nikmat, dan penggunaan nikmat dalam ketaatan. Orang yang hanya mengenal nikmat tetapi tidak menggunakannya dengan benar belum menyempurnakan syukur.</w:t>
      </w:r>
    </w:p>
    <w:p>
      <w:pPr>
        <w:spacing w:after="140" w:line="269" w:lineRule="auto"/>
      </w:pPr>
      <w:r>
        <w:t>Syukur dinyatakan sebagai kedudukan yang tinggi kerana ia sendiri menjadi tujuan. Sabar, takut dan zuhud banyak berfungsi sebagai jalan mengawal nafsu dan menghindari penghalang, sedangkan syukur menghidupkan penggunaan nikmat pada kebaikan.</w:t>
      </w:r>
    </w:p>
    <w:p>
      <w:pPr>
        <w:pStyle w:val="Heading2"/>
      </w:pPr>
      <w:r>
        <w:t>Syukur hati, lidah dan anggota</w:t>
      </w:r>
    </w:p>
    <w:p>
      <w:pPr>
        <w:spacing w:after="140" w:line="269" w:lineRule="auto"/>
      </w:pPr>
      <w:r>
        <w:t>Syukur hati ialah mengenal sumber nikmat dan merendah diri kepada Allah. Syukur lidah ialah memuji-Nya serta menceritakan nikmat dengan cara yang tidak membawa riak. Syukur anggota ialah menggunakan nikmat untuk taat dan menahan anggota daripada maksiat.</w:t>
      </w:r>
    </w:p>
    <w:p>
      <w:pPr>
        <w:pStyle w:val="Heading2"/>
      </w:pPr>
      <w:r>
        <w:t>Nikmat dan ujian</w:t>
      </w:r>
    </w:p>
    <w:p>
      <w:pPr>
        <w:spacing w:after="140" w:line="269" w:lineRule="auto"/>
      </w:pPr>
      <w:r>
        <w:t>Nikmat tidak terhad kepada wang dan kesihatan. Iman, ilmu, masa, peluang bertaubat, sahabat yang baik dan kemampuan melakukan kebajikan ialah nikmat yang lebih besar. Sebaliknya, kesusahan juga boleh membawa rahmat jika menghapus dosa dan mendekatkan seseorang kepada Allah.</w:t>
      </w:r>
    </w:p>
    <w:p>
      <w:pPr>
        <w:pStyle w:val="Heading2"/>
      </w:pPr>
      <w:r>
        <w:t>Inti pati</w:t>
      </w:r>
    </w:p>
    <w:p>
      <w:pPr>
        <w:pStyle w:val="ListBullet"/>
        <w:spacing w:after="80"/>
      </w:pPr>
      <w:r>
        <w:t>Setiap anggota mempunyai cara syukurnya.</w:t>
      </w:r>
    </w:p>
    <w:p>
      <w:pPr>
        <w:pStyle w:val="ListBullet"/>
        <w:spacing w:after="80"/>
      </w:pPr>
      <w:r>
        <w:t>Nikmat agama lebih utama daripada nikmat dunia.</w:t>
      </w:r>
    </w:p>
    <w:p>
      <w:pPr>
        <w:pStyle w:val="ListBullet"/>
        <w:spacing w:after="80"/>
      </w:pPr>
      <w:r>
        <w:t>Syukur menambah nikmat dan melindunginya daripada disalahgunakan.</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لَئِنْ شَكَرْتُمْ لَأَزِيدَنَّكُمْ</w:t>
            </w:r>
          </w:p>
          <w:p>
            <w:r>
              <w:rPr>
                <w:b/>
              </w:rPr>
              <w:t xml:space="preserve">Maksud: </w:t>
            </w:r>
            <w:r>
              <w:t>Jika kamu bersyukur, pasti Aku menambah nikmat kepada kamu.</w:t>
            </w:r>
          </w:p>
          <w:p>
            <w:pPr>
              <w:jc w:val="right"/>
            </w:pPr>
            <w:r>
              <w:rPr>
                <w:i/>
                <w:sz w:val="16"/>
              </w:rPr>
              <w:t>Surah Ibrahim 14:7</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الإِيمَانُ نِصْفَانِ نِصْفٌ فِي الصَّبْرِ وَنِصْفٌ فِي الشُّكْرِ</w:t>
            </w:r>
          </w:p>
          <w:p>
            <w:r>
              <w:rPr>
                <w:b/>
              </w:rPr>
              <w:t xml:space="preserve">Maksud: </w:t>
            </w:r>
            <w:r>
              <w:t>Iman terdiri daripada dua bahagian: separuh pada sabar dan separuh pada syukur.</w:t>
            </w:r>
          </w:p>
          <w:p>
            <w:pPr>
              <w:jc w:val="right"/>
            </w:pPr>
            <w:r>
              <w:rPr>
                <w:i/>
                <w:sz w:val="16"/>
              </w:rPr>
              <w:t>Riwayat yang dinukil dalam bab syukur</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Senaraikan lima nikmat yang sedang digunakan, kemudian tentukan satu penggunaan yang lebih taat bagi setiap nikmat.</w:t>
            </w:r>
          </w:p>
        </w:tc>
      </w:tr>
    </w:tbl>
    <w:p>
      <w:pPr>
        <w:spacing w:after="0"/>
      </w:pPr>
    </w:p>
    <w:p/>
    <w:p>
      <w:pPr>
        <w:pStyle w:val="Heading1"/>
      </w:pPr>
      <w:r>
        <w:t>Fasal 6: Ikhlas</w:t>
      </w:r>
    </w:p>
    <w:p>
      <w:pPr>
        <w:spacing w:after="140" w:line="269" w:lineRule="auto"/>
      </w:pPr>
      <w:r>
        <w:t>Ikhlas ialah memurnikan tujuan amal hanya untuk mendekatkan diri kepada Allah, tanpa mencari pujian, kedudukan, harta atau balasan manusia. Niat menjadi asas kerana nilai amal bergantung pada tujuan yang hidup di dalam hati.</w:t>
      </w:r>
    </w:p>
    <w:p>
      <w:pPr>
        <w:pStyle w:val="Heading2"/>
      </w:pPr>
      <w:r>
        <w:t>Hakikat ikhlas</w:t>
      </w:r>
    </w:p>
    <w:p>
      <w:pPr>
        <w:spacing w:after="140" w:line="269" w:lineRule="auto"/>
      </w:pPr>
      <w:r>
        <w:t>Amal yang ikhlas tidak bererti manusia tidak boleh mengetahui kebaikan tersebut. Yang menentukan ialah tujuan dalam hati. Menampakkan amal boleh dibenarkan apabila terdapat maslahat seperti mengajar atau menggalakkan orang lain, dengan syarat hati dijaga daripada riak.</w:t>
      </w:r>
    </w:p>
    <w:p>
      <w:pPr>
        <w:spacing w:after="140" w:line="269" w:lineRule="auto"/>
      </w:pPr>
      <w:r>
        <w:t>Menyembunyikan amal lebih selamat bagi kebanyakan orang. Amal rahsia mengurangkan gangguan pujian dan membantu seseorang melihat Allah sebagai satu-satunya tujuan.</w:t>
      </w:r>
    </w:p>
    <w:p>
      <w:pPr>
        <w:pStyle w:val="Heading2"/>
      </w:pPr>
      <w:r>
        <w:t>Mencampurkan tujuan</w:t>
      </w:r>
    </w:p>
    <w:p>
      <w:pPr>
        <w:spacing w:after="140" w:line="269" w:lineRule="auto"/>
      </w:pPr>
      <w:r>
        <w:t>Jika tujuan dunia menjadi sebab utama amal, ikhlas rosak. Jika tujuan yang dibenarkan hanya mengikuti tujuan akhirat, penilaiannya bergantung pada kekuatan niat. Oleh itu, niat perlu diperbaharui sebelum, semasa dan selepas amal.</w:t>
      </w:r>
    </w:p>
    <w:p>
      <w:pPr>
        <w:spacing w:after="140" w:line="269" w:lineRule="auto"/>
      </w:pPr>
      <w:r>
        <w:t>Ikhlas juga menuntut agar seseorang tidak meninggalkan amal kerana manusia. Meninggalkan amal kerana takut orang mengatakan riak boleh menjadi satu bentuk perhatian kepada manusia. Teruskan amal dan lawan tujuan yang salah.</w:t>
      </w:r>
    </w:p>
    <w:p>
      <w:pPr>
        <w:pStyle w:val="Heading2"/>
      </w:pPr>
      <w:r>
        <w:t>Cara memelihara ikhlas</w:t>
      </w:r>
    </w:p>
    <w:p>
      <w:pPr>
        <w:spacing w:after="140" w:line="269" w:lineRule="auto"/>
      </w:pPr>
      <w:r>
        <w:t>Kenali kelemahan pujian manusia, ingat bahawa manusia tidak memiliki pahala atau azab, lakukan amal tersembunyi secara tetap, kurangkan menceritakan ibadah, dan pohon perlindungan daripada syirik yang diketahui dan tidak diketahui.</w:t>
      </w:r>
    </w:p>
    <w:p>
      <w:pPr>
        <w:pStyle w:val="Heading2"/>
      </w:pPr>
      <w:r>
        <w:t>Inti pati</w:t>
      </w:r>
    </w:p>
    <w:p>
      <w:pPr>
        <w:pStyle w:val="ListBullet"/>
        <w:spacing w:after="80"/>
      </w:pPr>
      <w:r>
        <w:t>Ikhlas ialah kerja hati yang perlu diperbaharui.</w:t>
      </w:r>
    </w:p>
    <w:p>
      <w:pPr>
        <w:pStyle w:val="ListBullet"/>
        <w:spacing w:after="80"/>
      </w:pPr>
      <w:r>
        <w:t>Amal yang tersembunyi membantu melatih ketulusan.</w:t>
      </w:r>
    </w:p>
    <w:p>
      <w:pPr>
        <w:pStyle w:val="ListBullet"/>
        <w:spacing w:after="80"/>
      </w:pPr>
      <w:r>
        <w:t>Jangan meninggalkan kebaikan kerana takut dikatakan riak.</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وَمَا أُمِرُوا إِلَّا لِيَعْبُدُوا اللَّهَ مُخْلِصِينَ لَهُ الدِّينَ</w:t>
            </w:r>
          </w:p>
          <w:p>
            <w:r>
              <w:rPr>
                <w:b/>
              </w:rPr>
              <w:t xml:space="preserve">Maksud: </w:t>
            </w:r>
            <w:r>
              <w:t>Mereka hanya diperintah menyembah Allah dengan memurnikan agama untuk-Nya.</w:t>
            </w:r>
          </w:p>
          <w:p>
            <w:pPr>
              <w:jc w:val="right"/>
            </w:pPr>
            <w:r>
              <w:rPr>
                <w:i/>
                <w:sz w:val="16"/>
              </w:rPr>
              <w:t>Surah al-Bayyinah 98:5</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إِنَّمَا الأَعْمَالُ بِالنِّيَّاتِ</w:t>
            </w:r>
          </w:p>
          <w:p>
            <w:r>
              <w:rPr>
                <w:b/>
              </w:rPr>
              <w:t xml:space="preserve">Maksud: </w:t>
            </w:r>
            <w:r>
              <w:t>Sesungguhnya segala amal bergantung pada niat.</w:t>
            </w:r>
          </w:p>
          <w:p>
            <w:pPr>
              <w:jc w:val="right"/>
            </w:pPr>
            <w:r>
              <w:rPr>
                <w:i/>
                <w:sz w:val="16"/>
              </w:rPr>
              <w:t>Riwayat al-Bukhari dan Muslim</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Lakukan satu amal yang tidak diketahui sesiapa dan jangan menyebutnya selepas selesai.</w:t>
            </w:r>
          </w:p>
        </w:tc>
      </w:tr>
    </w:tbl>
    <w:p>
      <w:pPr>
        <w:spacing w:after="0"/>
      </w:pPr>
    </w:p>
    <w:p/>
    <w:p>
      <w:pPr>
        <w:pStyle w:val="Heading1"/>
      </w:pPr>
      <w:r>
        <w:t>Fasal 7: Tawakal</w:t>
      </w:r>
    </w:p>
    <w:p>
      <w:pPr>
        <w:spacing w:after="140" w:line="269" w:lineRule="auto"/>
      </w:pPr>
      <w:r>
        <w:t>Tawakal ialah menyerahkan hati kepada Allah setelah mengambil sebab yang dibenarkan. Tawakal bukan meninggalkan usaha. Hati bersandar kepada Allah, sementara anggota menjalankan tanggungjawab dan sebab yang diperintahkan.</w:t>
      </w:r>
    </w:p>
    <w:p>
      <w:pPr>
        <w:pStyle w:val="Heading2"/>
      </w:pPr>
      <w:r>
        <w:t>Ilmu yang melahirkan tawakal</w:t>
      </w:r>
    </w:p>
    <w:p>
      <w:pPr>
        <w:spacing w:after="140" w:line="269" w:lineRule="auto"/>
      </w:pPr>
      <w:r>
        <w:t>Tawakal tumbuh daripada keyakinan bahawa Allah sahaja yang mentadbir manfaat dan mudarat, hidup dan mati, rezeki dan hasil. Makhluk dan sebab bergerak dengan izin-Nya.</w:t>
      </w:r>
    </w:p>
    <w:p>
      <w:pPr>
        <w:spacing w:after="140" w:line="269" w:lineRule="auto"/>
      </w:pPr>
      <w:r>
        <w:t>Keyakinan ini tidak membatalkan aturan sebab. Seseorang hendaklah bekerja, merawat penyakit, menjaga keselamatan, menuntut ilmu dan merancang perkara yang diperintah, tetapi tidak menggantungkan ketenangan hati pada sebab itu.</w:t>
      </w:r>
    </w:p>
    <w:p>
      <w:pPr>
        <w:pStyle w:val="Heading2"/>
      </w:pPr>
      <w:r>
        <w:t>Tingkat tawakal</w:t>
      </w:r>
    </w:p>
    <w:p>
      <w:pPr>
        <w:spacing w:after="140" w:line="269" w:lineRule="auto"/>
      </w:pPr>
      <w:r>
        <w:t>Ada orang yang mempercayai Allah seperti mempercayai wakil yang cekap. Ada yang menyerahkan diri seperti anak kecil kepada ibunya. Tahap tertinggi ialah hati berada di hadapan ketentuan Allah seperti mayat di tangan orang yang memandikannya, tanpa membantah, sambil tetap mematuhi syarak.</w:t>
      </w:r>
    </w:p>
    <w:p>
      <w:pPr>
        <w:pStyle w:val="Heading2"/>
      </w:pPr>
      <w:r>
        <w:t>Tawakal dalam rezeki dan bahaya</w:t>
      </w:r>
    </w:p>
    <w:p>
      <w:pPr>
        <w:spacing w:after="140" w:line="269" w:lineRule="auto"/>
      </w:pPr>
      <w:r>
        <w:t>Tawakal tidak bermaksud meminta-minta atau mengabaikan nafkah wajib. Seseorang berusaha secara halal, mengambil keperluan, menghindari yang haram dan tidak gelisah berlebihan terhadap masa hadapan. Dalam bahaya, langkah perlindungan diambil tanpa mempercayai bahawa perlindungan itu berkuasa secara bebas daripada Allah.</w:t>
      </w:r>
    </w:p>
    <w:p>
      <w:pPr>
        <w:pStyle w:val="Heading2"/>
      </w:pPr>
      <w:r>
        <w:t>Inti pati</w:t>
      </w:r>
    </w:p>
    <w:p>
      <w:pPr>
        <w:pStyle w:val="ListBullet"/>
        <w:spacing w:after="80"/>
      </w:pPr>
      <w:r>
        <w:t>Ambil sebab dengan anggota dan serahkan keputusan dengan hati.</w:t>
      </w:r>
    </w:p>
    <w:p>
      <w:pPr>
        <w:pStyle w:val="ListBullet"/>
        <w:spacing w:after="80"/>
      </w:pPr>
      <w:r>
        <w:t>Tawakal berasaskan tauhid dan pengetahuan tentang kekuasaan Allah.</w:t>
      </w:r>
    </w:p>
    <w:p>
      <w:pPr>
        <w:pStyle w:val="ListBullet"/>
        <w:spacing w:after="80"/>
      </w:pPr>
      <w:r>
        <w:t>Kegelisahan berlebihan terhadap hasil menunjukkan kebergantungan kepada sebab.</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وَعَلَى اللَّهِ فَتَوَكَّلُوا إِنْ كُنْتُمْ مُؤْمِنِينَ</w:t>
            </w:r>
          </w:p>
          <w:p>
            <w:r>
              <w:rPr>
                <w:b/>
              </w:rPr>
              <w:t xml:space="preserve">Maksud: </w:t>
            </w:r>
            <w:r>
              <w:t>Bertawakallah kepada Allah jika kamu benar-benar beriman.</w:t>
            </w:r>
          </w:p>
          <w:p>
            <w:pPr>
              <w:jc w:val="right"/>
            </w:pPr>
            <w:r>
              <w:rPr>
                <w:i/>
                <w:sz w:val="16"/>
              </w:rPr>
              <w:t>Surah al-Ma’idah 5:23</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إِنَّ اللَّهَ يُحِبُّ الْمُتَوَكِّلِينَ</w:t>
            </w:r>
          </w:p>
          <w:p>
            <w:r>
              <w:rPr>
                <w:b/>
              </w:rPr>
              <w:t xml:space="preserve">Maksud: </w:t>
            </w:r>
            <w:r>
              <w:t>Sesungguhnya Allah mengasihi orang yang bertawakal.</w:t>
            </w:r>
          </w:p>
          <w:p>
            <w:pPr>
              <w:jc w:val="right"/>
            </w:pPr>
            <w:r>
              <w:rPr>
                <w:i/>
                <w:sz w:val="16"/>
              </w:rPr>
              <w:t>Surah Ali ‘Imran 3:159</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Tuliskan satu urusan yang sedang dirisaukan: asingkan tindakan yang menjadi tanggungjawab daripada hasil yang perlu diserahkan kepada Allah.</w:t>
            </w:r>
          </w:p>
        </w:tc>
      </w:tr>
    </w:tbl>
    <w:p>
      <w:pPr>
        <w:spacing w:after="0"/>
      </w:pPr>
    </w:p>
    <w:p/>
    <w:p>
      <w:pPr>
        <w:pStyle w:val="Heading1"/>
      </w:pPr>
      <w:r>
        <w:t>Fasal 8: Kasih kepada Allah</w:t>
      </w:r>
    </w:p>
    <w:p>
      <w:pPr>
        <w:spacing w:after="140" w:line="269" w:lineRule="auto"/>
      </w:pPr>
      <w:r>
        <w:t>Kasih kepada Allah ialah kedudukan tinggi yang mengikuti makrifat. Orang beriman sangat mencintai Allah, dan kasih kepada Allah serta Rasul-Nya termasuk tuntutan iman.</w:t>
      </w:r>
    </w:p>
    <w:p>
      <w:pPr>
        <w:pStyle w:val="Heading2"/>
      </w:pPr>
      <w:r>
        <w:t>Mengapa Allah dicintai</w:t>
      </w:r>
    </w:p>
    <w:p>
      <w:pPr>
        <w:spacing w:after="140" w:line="269" w:lineRule="auto"/>
      </w:pPr>
      <w:r>
        <w:t>Kasih timbul kerana kebaikan dan keindahan. Pada hakikatnya, setiap kebaikan yang sampai kepada manusia datang daripada Allah. Keindahan pada alam ialah kesan kekuasaan, hikmah dan kesempurnaan ciptaan-Nya. Maka Allah layak dicintai kerana zat dan sifat-Nya, serta kerana segala nikmat-Nya.</w:t>
      </w:r>
    </w:p>
    <w:p>
      <w:pPr>
        <w:spacing w:after="140" w:line="269" w:lineRule="auto"/>
      </w:pPr>
      <w:r>
        <w:t>Kasih kepada manusia, guru, keluarga, makanan dan alam boleh menjadi cabang kasih kepada Allah apabila semuanya dicintai kerana hubungannya dengan ketaatan, nikmat dan ciptaan Allah.</w:t>
      </w:r>
    </w:p>
    <w:p>
      <w:pPr>
        <w:pStyle w:val="Heading2"/>
      </w:pPr>
      <w:r>
        <w:t>Tanda kasih kepada Allah</w:t>
      </w:r>
    </w:p>
    <w:p>
      <w:pPr>
        <w:spacing w:after="140" w:line="269" w:lineRule="auto"/>
      </w:pPr>
      <w:r>
        <w:t>Antaranya ialah mendahulukan perintah Allah daripada keinginan nafsu, rindu kepada pertemuan dengan-Nya, reda dengan qada-Nya, tidak terlalu mencintai dunia yang melalaikan, banyak mengingati-Nya, mencintai Rasulullah dan orang yang taat, serta membenci maksiat.</w:t>
      </w:r>
    </w:p>
    <w:p>
      <w:pPr>
        <w:spacing w:after="140" w:line="269" w:lineRule="auto"/>
      </w:pPr>
      <w:r>
        <w:t>Orang yang benar-benar mencintai Allah tidak mendakwa kesempurnaan. Kasih dibuktikan melalui ketaatan, mengikut Rasul, dan menjaga batas agama.</w:t>
      </w:r>
    </w:p>
    <w:p>
      <w:pPr>
        <w:pStyle w:val="Heading2"/>
      </w:pPr>
      <w:r>
        <w:t>Menguatkan kasih</w:t>
      </w:r>
    </w:p>
    <w:p>
      <w:pPr>
        <w:spacing w:after="140" w:line="269" w:lineRule="auto"/>
      </w:pPr>
      <w:r>
        <w:t>Renungkan nikmat Allah, baca dan fahami al-Quran, perbanyak zikir, lakukan ibadah sunat selepas kewajipan, berkawan dengan orang yang mencintai Allah, dan kurangkan perkara yang memenuhi hati dengan selain-Nya.</w:t>
      </w:r>
    </w:p>
    <w:p>
      <w:pPr>
        <w:pStyle w:val="Heading2"/>
      </w:pPr>
      <w:r>
        <w:t>Inti pati</w:t>
      </w:r>
    </w:p>
    <w:p>
      <w:pPr>
        <w:pStyle w:val="ListBullet"/>
        <w:spacing w:after="80"/>
      </w:pPr>
      <w:r>
        <w:t>Kasih kepada Allah berasaskan makrifat, nikmat dan kesempurnaan-Nya.</w:t>
      </w:r>
    </w:p>
    <w:p>
      <w:pPr>
        <w:pStyle w:val="ListBullet"/>
        <w:spacing w:after="80"/>
      </w:pPr>
      <w:r>
        <w:t>Kasih kepada makhluk hendaklah mengikuti kasih kepada Allah.</w:t>
      </w:r>
    </w:p>
    <w:p>
      <w:pPr>
        <w:pStyle w:val="ListBullet"/>
        <w:spacing w:after="80"/>
      </w:pPr>
      <w:r>
        <w:t>Tanda kasih ialah mendahulukan perintah Allah, bukan sekadar dakwaan.</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يُحِبُّهُمْ وَيُحِبُّونَهُ</w:t>
            </w:r>
          </w:p>
          <w:p>
            <w:r>
              <w:rPr>
                <w:b/>
              </w:rPr>
              <w:t xml:space="preserve">Maksud: </w:t>
            </w:r>
            <w:r>
              <w:t>Allah mengasihi mereka dan mereka mengasihi-Nya.</w:t>
            </w:r>
          </w:p>
          <w:p>
            <w:pPr>
              <w:jc w:val="right"/>
            </w:pPr>
            <w:r>
              <w:rPr>
                <w:i/>
                <w:sz w:val="16"/>
              </w:rPr>
              <w:t>Surah al-Ma’idah 5:54</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وَالَّذِينَ آمَنُوا أَشَدُّ حُبًّا لِلَّهِ</w:t>
            </w:r>
          </w:p>
          <w:p>
            <w:r>
              <w:rPr>
                <w:b/>
              </w:rPr>
              <w:t xml:space="preserve">Maksud: </w:t>
            </w:r>
            <w:r>
              <w:t>Orang yang beriman lebih kuat kasih mereka kepada Allah.</w:t>
            </w:r>
          </w:p>
          <w:p>
            <w:pPr>
              <w:jc w:val="right"/>
            </w:pPr>
            <w:r>
              <w:rPr>
                <w:i/>
                <w:sz w:val="16"/>
              </w:rPr>
              <w:t>Surah al-Baqarah 2:165</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Apakah perkara yang paling sering didahulukan daripada perintah Allah, dan apakah perubahan kecil untuk membuktikan kasih?</w:t>
            </w:r>
          </w:p>
        </w:tc>
      </w:tr>
    </w:tbl>
    <w:p>
      <w:pPr>
        <w:spacing w:after="0"/>
      </w:pPr>
    </w:p>
    <w:p/>
    <w:p>
      <w:pPr>
        <w:pStyle w:val="Heading1"/>
      </w:pPr>
      <w:r>
        <w:t>Fasal 9: Reda dengan Qada Allah</w:t>
      </w:r>
    </w:p>
    <w:p>
      <w:pPr>
        <w:spacing w:after="140" w:line="269" w:lineRule="auto"/>
      </w:pPr>
      <w:r>
        <w:t>Reda dengan qada Allah bererti hati menerima perkara yang dikehendaki Allah tanpa membantah-Nya, pada zahir atau batin. Reda tidak bererti hilang rasa sakit, meninggalkan doa dan rawatan, atau membiarkan bahaya yang mampu ditolak.</w:t>
      </w:r>
    </w:p>
    <w:p>
      <w:pPr>
        <w:pStyle w:val="Heading2"/>
      </w:pPr>
      <w:r>
        <w:t>Reda dan usaha</w:t>
      </w:r>
    </w:p>
    <w:p>
      <w:pPr>
        <w:spacing w:after="140" w:line="269" w:lineRule="auto"/>
      </w:pPr>
      <w:r>
        <w:t>Seseorang yang dahaga tetap mencari air. Orang sakit tetap berubat. Orang yang terancam tetap melindungi diri. Semua langkah ini termasuk sebab yang diperintah dan tidak bercanggah dengan reda.</w:t>
      </w:r>
    </w:p>
    <w:p>
      <w:pPr>
        <w:spacing w:after="140" w:line="269" w:lineRule="auto"/>
      </w:pPr>
      <w:r>
        <w:t>Reda ialah tidak mempersoalkan kebijaksanaan Allah sambil bersungguh-sungguh mencari perkara yang dicintai-Nya melalui ketaatan dan menjauhi larangan.</w:t>
      </w:r>
    </w:p>
    <w:p>
      <w:pPr>
        <w:pStyle w:val="Heading2"/>
      </w:pPr>
      <w:r>
        <w:t>Kedudukan reda</w:t>
      </w:r>
    </w:p>
    <w:p>
      <w:pPr>
        <w:spacing w:after="140" w:line="269" w:lineRule="auto"/>
      </w:pPr>
      <w:r>
        <w:t>Reda ialah perangai terpuji dan diwajibkan dalam erti tidak membantah ketentuan Allah serta tidak melakukan perkara haram ketika diuji. Ia tumbuh daripada keyakinan bahawa pilihan Allah bagi hamba-Nya mengandungi hikmah, walaupun hikmah itu belum kelihatan.</w:t>
      </w:r>
    </w:p>
    <w:p>
      <w:pPr>
        <w:spacing w:after="140" w:line="269" w:lineRule="auto"/>
      </w:pPr>
      <w:r>
        <w:t>Kasih kepada Allah memudahkan reda. Seseorang biasanya menerima perbuatan orang yang dikasihinya. Apabila makrifat dan kasih bertambah, hati lebih mudah menerima pengurusan Allah.</w:t>
      </w:r>
    </w:p>
    <w:p>
      <w:pPr>
        <w:pStyle w:val="Heading2"/>
      </w:pPr>
      <w:r>
        <w:t>Latihan reda</w:t>
      </w:r>
    </w:p>
    <w:p>
      <w:pPr>
        <w:spacing w:after="140" w:line="269" w:lineRule="auto"/>
      </w:pPr>
      <w:r>
        <w:t>Pisahkan rasa sakit daripada bantahan. Ucapkan doa, ambil sebab, dan jaga adab. Ingat nikmat yang masih ada, bandingkan ujian dunia dengan ganjaran akhirat, dan elakkan menyalahkan takdir untuk menutup kecuaian diri.</w:t>
      </w:r>
    </w:p>
    <w:p>
      <w:pPr>
        <w:pStyle w:val="Heading2"/>
      </w:pPr>
      <w:r>
        <w:t>Inti pati</w:t>
      </w:r>
    </w:p>
    <w:p>
      <w:pPr>
        <w:pStyle w:val="ListBullet"/>
        <w:spacing w:after="80"/>
      </w:pPr>
      <w:r>
        <w:t>Reda tidak menafikan kesakitan.</w:t>
      </w:r>
    </w:p>
    <w:p>
      <w:pPr>
        <w:pStyle w:val="ListBullet"/>
        <w:spacing w:after="80"/>
      </w:pPr>
      <w:r>
        <w:t>Reda tidak menafikan doa, rawatan dan usaha.</w:t>
      </w:r>
    </w:p>
    <w:p>
      <w:pPr>
        <w:pStyle w:val="ListBullet"/>
        <w:spacing w:after="80"/>
      </w:pPr>
      <w:r>
        <w:t>Reda menafikan bantahan terhadap Allah dan pelanggaran syarak.</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رَضِيَ اللَّهُ عَنْهُمْ وَرَضُوا عَنْهُ</w:t>
            </w:r>
          </w:p>
          <w:p>
            <w:r>
              <w:rPr>
                <w:b/>
              </w:rPr>
              <w:t xml:space="preserve">Maksud: </w:t>
            </w:r>
            <w:r>
              <w:t>Allah reda kepada mereka dan mereka reda kepada-Nya.</w:t>
            </w:r>
          </w:p>
          <w:p>
            <w:pPr>
              <w:jc w:val="right"/>
            </w:pPr>
            <w:r>
              <w:rPr>
                <w:i/>
                <w:sz w:val="16"/>
              </w:rPr>
              <w:t>Surah al-Bayyinah 98:8</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مَنْ رَضِيَ فَلَهُ الرِّضَا</w:t>
            </w:r>
          </w:p>
          <w:p>
            <w:r>
              <w:rPr>
                <w:b/>
              </w:rPr>
              <w:t xml:space="preserve">Maksud: </w:t>
            </w:r>
            <w:r>
              <w:t>Sesiapa yang reda, baginya keredaan.</w:t>
            </w:r>
          </w:p>
          <w:p>
            <w:pPr>
              <w:jc w:val="right"/>
            </w:pPr>
            <w:r>
              <w:rPr>
                <w:i/>
                <w:sz w:val="16"/>
              </w:rPr>
              <w:t>Hadis yang dinukil dalam perbahasan reda</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Apabila perkara tidak berjalan seperti yang dirancang, apakah ucapan atau tindakan yang menunjukkan usaha tanpa membantah Allah?</w:t>
            </w:r>
          </w:p>
        </w:tc>
      </w:tr>
    </w:tbl>
    <w:p>
      <w:pPr>
        <w:spacing w:after="0"/>
      </w:pPr>
    </w:p>
    <w:p/>
    <w:p>
      <w:pPr>
        <w:pStyle w:val="Heading1"/>
      </w:pPr>
      <w:r>
        <w:t>Fasal 10: Mengingati Mati</w:t>
      </w:r>
    </w:p>
    <w:p>
      <w:pPr>
        <w:spacing w:after="140" w:line="269" w:lineRule="auto"/>
      </w:pPr>
      <w:r>
        <w:t>Mengingati mati memendekkan angan-angan dan mendorong persediaan untuk akhirat. Mati sentiasa dekat, waktunya tidak diketahui, dan kehidupan selepas mati tidak berpenghujung.</w:t>
      </w:r>
    </w:p>
    <w:p>
      <w:pPr>
        <w:pStyle w:val="Heading2"/>
      </w:pPr>
      <w:r>
        <w:t>Faedah mengingati mati</w:t>
      </w:r>
    </w:p>
    <w:p>
      <w:pPr>
        <w:spacing w:after="140" w:line="269" w:lineRule="auto"/>
      </w:pPr>
      <w:r>
        <w:t>Ingatan mati melembutkan hati, mengurangkan kerakusan terhadap dunia, mempercepat taubat, mendorong penyelesaian hutang dan hak manusia, serta meningkatkan kesungguhan beramal.</w:t>
      </w:r>
    </w:p>
    <w:p>
      <w:pPr>
        <w:spacing w:after="140" w:line="269" w:lineRule="auto"/>
      </w:pPr>
      <w:r>
        <w:t>Orang yang lalai menangguhkan kewajipan kerana menyangka masih mempunyai masa. Orang yang mendapat petunjuk bersedia setiap pagi dan petang, tanpa meninggalkan tanggungjawab dunia.</w:t>
      </w:r>
    </w:p>
    <w:p>
      <w:pPr>
        <w:pStyle w:val="Heading2"/>
      </w:pPr>
      <w:r>
        <w:t>Cara menghidupkan ingatan mati</w:t>
      </w:r>
    </w:p>
    <w:p>
      <w:pPr>
        <w:spacing w:after="140" w:line="269" w:lineRule="auto"/>
      </w:pPr>
      <w:r>
        <w:t>Ziarahi kubur dengan adab, hadiri orang sakit, ingat rakan dan keluarga yang telah pergi, renungkan perubahan tubuh, dan baca nas tentang sakarat, kubur, kebangkitan serta hisab.</w:t>
      </w:r>
    </w:p>
    <w:p>
      <w:pPr>
        <w:spacing w:after="140" w:line="269" w:lineRule="auto"/>
      </w:pPr>
      <w:r>
        <w:t>Kurangkan angan-angan yang tidak diikuti amal. Perancangan yang diperlukan dibenarkan, tetapi keyakinan bahawa hidup pasti panjang ialah kelalaian.</w:t>
      </w:r>
    </w:p>
    <w:p>
      <w:pPr>
        <w:pStyle w:val="Heading2"/>
      </w:pPr>
      <w:r>
        <w:t>Tanda persediaan</w:t>
      </w:r>
    </w:p>
    <w:p>
      <w:pPr>
        <w:spacing w:after="140" w:line="269" w:lineRule="auto"/>
      </w:pPr>
      <w:r>
        <w:t>Naskhah menutup dengan tanda orang yang tidak lalai daripada mati: apabila hidup hingga pagi, dia bersedia untuk mati sebelum petang melalui taubat dan amal baik. Jika hidup hingga petang, dia bersyukur atas ketaatan siang dan bersedia untuk malam. Jika hidup hingga pagi lagi, dia bersyukur kerana malam tidak kosong daripada amal.</w:t>
      </w:r>
    </w:p>
    <w:p>
      <w:pPr>
        <w:spacing w:after="140" w:line="269" w:lineRule="auto"/>
      </w:pPr>
      <w:r>
        <w:t>Bagi orang seperti ini, mati menjadi kebahagiaan kerana memindahkannya kepada pertemuan dengan Allah, sedangkan tambahan umur menjadi peluang menambah kebajikan.</w:t>
      </w:r>
    </w:p>
    <w:p>
      <w:pPr>
        <w:pStyle w:val="Heading2"/>
      </w:pPr>
      <w:r>
        <w:t>Inti pati</w:t>
      </w:r>
    </w:p>
    <w:p>
      <w:pPr>
        <w:pStyle w:val="ListBullet"/>
        <w:spacing w:after="80"/>
      </w:pPr>
      <w:r>
        <w:t>Mengingati mati bukan berputus asa daripada kehidupan.</w:t>
      </w:r>
    </w:p>
    <w:p>
      <w:pPr>
        <w:pStyle w:val="ListBullet"/>
        <w:spacing w:after="80"/>
      </w:pPr>
      <w:r>
        <w:t>Tujuannya ialah memperbaiki penggunaan waktu dan memenuhi hak.</w:t>
      </w:r>
    </w:p>
    <w:p>
      <w:pPr>
        <w:pStyle w:val="ListBullet"/>
        <w:spacing w:after="80"/>
      </w:pPr>
      <w:r>
        <w:t>Setiap pagi dan petang ialah peluang memperbaharui taubat.</w:t>
      </w: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كُلُّ نَفْسٍ ذَائِقَةُ الْمَوْتِ</w:t>
            </w:r>
          </w:p>
          <w:p>
            <w:r>
              <w:rPr>
                <w:b/>
              </w:rPr>
              <w:t xml:space="preserve">Maksud: </w:t>
            </w:r>
            <w:r>
              <w:t>Setiap yang bernyawa akan merasai mati.</w:t>
            </w:r>
          </w:p>
          <w:p>
            <w:pPr>
              <w:jc w:val="right"/>
            </w:pPr>
            <w:r>
              <w:rPr>
                <w:i/>
                <w:sz w:val="16"/>
              </w:rPr>
              <w:t>Surah Ali ‘Imran 3:185</w:t>
            </w:r>
          </w:p>
        </w:tc>
      </w:tr>
    </w:tbl>
    <w:p>
      <w:pPr>
        <w:spacing w:after="0"/>
      </w:pPr>
    </w:p>
    <w:tbl>
      <w:tblPr>
        <w:tblW w:type="auto" w:w="0"/>
        <w:jc w:val="center"/>
        <w:tblLook w:firstColumn="1" w:firstRow="1" w:lastColumn="0" w:lastRow="0" w:noHBand="0" w:noVBand="1" w:val="04A0"/>
      </w:tblPr>
      <w:tblGrid>
        <w:gridCol w:w="9878"/>
      </w:tblGrid>
      <w:tr>
        <w:tc>
          <w:tcPr>
            <w:tcW w:type="dxa" w:w="9878"/>
            <w:shd w:fill="F5F8F6"/>
            <w:tcMar>
              <w:top w:w="130" w:type="dxa"/>
              <w:start w:w="180" w:type="dxa"/>
              <w:bottom w:w="130" w:type="dxa"/>
              <w:end w:w="180" w:type="dxa"/>
            </w:tcMar>
          </w:tcPr>
          <w:p>
            <w:pPr>
              <w:jc w:val="center"/>
            </w:pPr>
            <w:r>
              <w:rPr>
                <w:rFonts w:ascii="Noto Naskh Arabic" w:hAnsi="Noto Naskh Arabic" w:eastAsia="Noto Naskh Arabic"/>
                <w:sz w:val="30"/>
              </w:rPr>
              <w:t>أَكْثِرُوا ذِكْرَ هَاذِمِ اللَّذَّاتِ</w:t>
            </w:r>
          </w:p>
          <w:p>
            <w:r>
              <w:rPr>
                <w:b/>
              </w:rPr>
              <w:t xml:space="preserve">Maksud: </w:t>
            </w:r>
            <w:r>
              <w:t>Perbanyaklah mengingati pemutus segala kelazatan, iaitu mati.</w:t>
            </w:r>
          </w:p>
          <w:p>
            <w:pPr>
              <w:jc w:val="right"/>
            </w:pPr>
            <w:r>
              <w:rPr>
                <w:i/>
                <w:sz w:val="16"/>
              </w:rPr>
              <w:t>Riwayat al-Tirmizi dan lain-lain</w:t>
            </w:r>
          </w:p>
        </w:tc>
      </w:tr>
    </w:tbl>
    <w:p>
      <w:pPr>
        <w:spacing w:after="0"/>
      </w:pPr>
    </w:p>
    <w:tbl>
      <w:tblPr>
        <w:tblW w:type="auto" w:w="0"/>
        <w:jc w:val="center"/>
        <w:tblLook w:firstColumn="1" w:firstRow="1" w:lastColumn="0" w:lastRow="0" w:noHBand="0" w:noVBand="1" w:val="04A0"/>
      </w:tblPr>
      <w:tblGrid>
        <w:gridCol w:w="9878"/>
      </w:tblGrid>
      <w:tr>
        <w:tc>
          <w:tcPr>
            <w:tcW w:type="dxa" w:w="9878"/>
            <w:shd w:fill="FFF4DF"/>
            <w:tcMar>
              <w:top w:w="120" w:type="dxa"/>
              <w:start w:w="160" w:type="dxa"/>
              <w:bottom w:w="120" w:type="dxa"/>
              <w:end w:w="160" w:type="dxa"/>
            </w:tcMar>
          </w:tcPr>
          <w:p>
            <w:r>
              <w:rPr>
                <w:b/>
                <w:color w:val="1F5C49"/>
              </w:rPr>
              <w:t xml:space="preserve">Amalan muhasabah: </w:t>
            </w:r>
            <w:r>
              <w:t>Selesaikan satu hutang, satu permohonan maaf, atau satu amanah tertangguh sebagai persediaan menghadapi mati.</w:t>
            </w:r>
          </w:p>
        </w:tc>
      </w:tr>
    </w:tbl>
    <w:p>
      <w:pPr>
        <w:spacing w:after="0"/>
      </w:pPr>
    </w:p>
    <w:p/>
    <w:p>
      <w:pPr>
        <w:pStyle w:val="Heading1"/>
      </w:pPr>
      <w:r>
        <w:t>Kesimpulan Bab 3</w:t>
      </w:r>
    </w:p>
    <w:p>
      <w:pPr>
        <w:spacing w:after="140" w:line="269" w:lineRule="auto"/>
      </w:pPr>
      <w:r>
        <w:t>Sepuluh perangai terpuji ini membentuk satu perjalanan. Taubat membersihkan masa lalu. Takut menjaga manusia daripada kembali kepada dosa. Zuhud membebaskan hati daripada penguasaan dunia. Sabar menguatkan perjalanan, sementara syukur menggunakan nikmat untuk taat. Ikhlas membetulkan tujuan, tawakal menenangkan hati setelah usaha, kasih kepada Allah menghidupkan ketaatan, reda berdamai dengan ketentuan, dan ingatan mati memastikan perjalanan tidak ditangguhkan.</w:t>
      </w:r>
    </w:p>
    <w:tbl>
      <w:tblPr>
        <w:tblW w:type="auto" w:w="0"/>
        <w:jc w:val="center"/>
        <w:tblLook w:firstColumn="1" w:firstRow="1" w:lastColumn="0" w:lastRow="0" w:noHBand="0" w:noVBand="1" w:val="04A0"/>
      </w:tblPr>
      <w:tblGrid>
        <w:gridCol w:w="9878"/>
      </w:tblGrid>
      <w:tr>
        <w:tc>
          <w:tcPr>
            <w:tcW w:type="dxa" w:w="9878"/>
            <w:shd w:fill="EEF6F1"/>
            <w:tcMar>
              <w:top w:w="120" w:type="dxa"/>
              <w:start w:w="160" w:type="dxa"/>
              <w:bottom w:w="120" w:type="dxa"/>
              <w:end w:w="160" w:type="dxa"/>
            </w:tcMar>
          </w:tcPr>
          <w:p>
            <w:r>
              <w:rPr>
                <w:b/>
                <w:color w:val="1F5C49"/>
              </w:rPr>
              <w:t xml:space="preserve">Sumber utama: </w:t>
            </w:r>
            <w:r>
              <w:t>Penawar Bagi Hati_4755.pdf, Kitab Ketiga mengenai perangai yang dipuji, halaman naskhah 63–102. Ejaan dan sintaksis telah dimodenkan. Ayat al-Quran dan hadis dipilih daripada dalil yang disebut dalam bab; semakan hadis secara ilmiah hendaklah dibuat melalui edisi tahkik atau pangkalan hadis yang berautoriti.</w:t>
            </w:r>
          </w:p>
        </w:tc>
      </w:tr>
    </w:tbl>
    <w:p>
      <w:pPr>
        <w:spacing w:after="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Edisi pembelajaran Rumi Melayu moden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Penawar Bagi Hati | Bab 3: Perangai yang Dipuji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5C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915C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5C4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Penawar Bagi Hati - Bab 3: Perangai yang Dipuji</dc:title>
  <dc:subject>Rumi Melayu moden, sepuluh fasal</dc:subject>
  <dc:creator>Harith Hakim Khairul Nizam</dc:creator>
  <keywords/>
  <dc:description>generated by python-docx</dc:description>
  <lastModifiedBy>Harith Hakim Khairul Nizam</lastModifiedBy>
  <revision>1</revision>
  <dcterms:created xsi:type="dcterms:W3CDTF">2026-09-25T07:31:24.2271152Z</dcterms:created>
  <dcterms:modified xsi:type="dcterms:W3CDTF">2026-09-25T07:31:24.2271152Z</dcterms:modified>
  <category/>
</coreProperties>
</file>