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696"/>
        <w:gridCol w:w="3972"/>
        <w:gridCol w:w="278"/>
        <w:gridCol w:w="453"/>
      </w:tblGrid>
      <w:tr w:rsidR="00C3569F" w14:paraId="4E15A086" w14:textId="77777777" w:rsidTr="00F4715A">
        <w:trPr>
          <w:trHeight w:val="9693"/>
        </w:trPr>
        <w:tc>
          <w:tcPr>
            <w:tcW w:w="5000" w:type="pct"/>
            <w:gridSpan w:val="6"/>
          </w:tcPr>
          <w:p w14:paraId="151B298C" w14:textId="72C7F8C8" w:rsidR="00C3569F" w:rsidRDefault="00C3569F" w:rsidP="00B7244E">
            <w:r w:rsidRPr="009B5DF8">
              <w:rPr>
                <w:noProof/>
                <w:lang w:eastAsia="en-AU"/>
              </w:rPr>
              <w:drawing>
                <wp:inline distT="0" distB="0" distL="0" distR="0" wp14:anchorId="52BC7E4F" wp14:editId="20EAB9BE">
                  <wp:extent cx="6856942" cy="6188148"/>
                  <wp:effectExtent l="0" t="0" r="1270" b="0"/>
                  <wp:docPr id="2" name="Picture 2" descr="Close up of a scul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ose up of a sculpture"/>
                          <pic:cNvPicPr/>
                        </pic:nvPicPr>
                        <pic:blipFill rotWithShape="1">
                          <a:blip r:embed="rId11">
                            <a:extLst>
                              <a:ext uri="{28A0092B-C50C-407E-A947-70E740481C1C}">
                                <a14:useLocalDpi xmlns:a14="http://schemas.microsoft.com/office/drawing/2010/main" val="0"/>
                              </a:ext>
                            </a:extLst>
                          </a:blip>
                          <a:srcRect l="32796" r="1473" b="1133"/>
                          <a:stretch/>
                        </pic:blipFill>
                        <pic:spPr bwMode="auto">
                          <a:xfrm>
                            <a:off x="0" y="0"/>
                            <a:ext cx="6857664" cy="618879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404A833B" w14:textId="77777777" w:rsidTr="003C0501">
        <w:trPr>
          <w:trHeight w:val="144"/>
        </w:trPr>
        <w:tc>
          <w:tcPr>
            <w:tcW w:w="417" w:type="pct"/>
            <w:shd w:val="clear" w:color="auto" w:fill="262626" w:themeFill="text1" w:themeFillTint="D9"/>
          </w:tcPr>
          <w:p w14:paraId="2EBC0527" w14:textId="77777777" w:rsidR="00C3569F" w:rsidRDefault="00C3569F" w:rsidP="00B7244E"/>
        </w:tc>
        <w:tc>
          <w:tcPr>
            <w:tcW w:w="2083" w:type="pct"/>
            <w:tcBorders>
              <w:top w:val="single" w:sz="48" w:space="0" w:color="D83D27" w:themeColor="accent2"/>
            </w:tcBorders>
            <w:shd w:val="clear" w:color="auto" w:fill="262626" w:themeFill="text1" w:themeFillTint="D9"/>
          </w:tcPr>
          <w:p w14:paraId="7E1E8627" w14:textId="6198EAC9" w:rsidR="00C3569F" w:rsidRPr="00A00E8F" w:rsidRDefault="00C3569F" w:rsidP="00B7244E"/>
        </w:tc>
        <w:tc>
          <w:tcPr>
            <w:tcW w:w="2160" w:type="pct"/>
            <w:gridSpan w:val="2"/>
            <w:shd w:val="clear" w:color="auto" w:fill="262626" w:themeFill="text1" w:themeFillTint="D9"/>
          </w:tcPr>
          <w:p w14:paraId="740D6FF7" w14:textId="77777777" w:rsidR="00C3569F" w:rsidRPr="00A00E8F" w:rsidRDefault="00C3569F" w:rsidP="00B7244E"/>
        </w:tc>
        <w:tc>
          <w:tcPr>
            <w:tcW w:w="339" w:type="pct"/>
            <w:gridSpan w:val="2"/>
            <w:shd w:val="clear" w:color="auto" w:fill="262626" w:themeFill="text1" w:themeFillTint="D9"/>
          </w:tcPr>
          <w:p w14:paraId="428D42DA" w14:textId="77777777" w:rsidR="00C3569F" w:rsidRDefault="00C3569F" w:rsidP="00B7244E"/>
        </w:tc>
      </w:tr>
      <w:tr w:rsidR="00C3569F" w14:paraId="0F1ACF1A" w14:textId="77777777" w:rsidTr="00622FE2">
        <w:trPr>
          <w:trHeight w:val="3610"/>
        </w:trPr>
        <w:tc>
          <w:tcPr>
            <w:tcW w:w="417" w:type="pct"/>
            <w:shd w:val="clear" w:color="auto" w:fill="262626" w:themeFill="text1" w:themeFillTint="D9"/>
          </w:tcPr>
          <w:p w14:paraId="059946B4" w14:textId="77777777" w:rsidR="00C3569F" w:rsidRDefault="00C3569F" w:rsidP="00B7244E"/>
        </w:tc>
        <w:tc>
          <w:tcPr>
            <w:tcW w:w="4244" w:type="pct"/>
            <w:gridSpan w:val="3"/>
            <w:shd w:val="clear" w:color="auto" w:fill="262626" w:themeFill="text1" w:themeFillTint="D9"/>
          </w:tcPr>
          <w:p w14:paraId="279E35EE" w14:textId="14849BBA" w:rsidR="003C0501" w:rsidRPr="003C0501" w:rsidRDefault="003C0501" w:rsidP="003C0501">
            <w:pPr>
              <w:pStyle w:val="Title"/>
              <w:rPr>
                <w:sz w:val="56"/>
              </w:rPr>
            </w:pPr>
            <w:r w:rsidRPr="003C0501">
              <w:rPr>
                <w:sz w:val="56"/>
              </w:rPr>
              <w:t>Risk management</w:t>
            </w:r>
            <w:r>
              <w:rPr>
                <w:sz w:val="56"/>
              </w:rPr>
              <w:t xml:space="preserve"> </w:t>
            </w:r>
            <w:r w:rsidRPr="003C0501">
              <w:rPr>
                <w:sz w:val="56"/>
              </w:rPr>
              <w:t>PLAN</w:t>
            </w:r>
          </w:p>
          <w:p w14:paraId="23FD4A22" w14:textId="42741921" w:rsidR="00C3569F" w:rsidRPr="003C0501" w:rsidRDefault="003C0501" w:rsidP="003D71D4">
            <w:pPr>
              <w:pStyle w:val="Subtitle"/>
              <w:rPr>
                <w:sz w:val="32"/>
                <w:szCs w:val="32"/>
              </w:rPr>
            </w:pPr>
            <w:r w:rsidRPr="003C0501">
              <w:rPr>
                <w:noProof/>
                <w:sz w:val="32"/>
                <w:szCs w:val="32"/>
              </w:rPr>
              <w:drawing>
                <wp:anchor distT="0" distB="0" distL="114300" distR="114300" simplePos="0" relativeHeight="251660288" behindDoc="0" locked="0" layoutInCell="1" allowOverlap="1" wp14:anchorId="533CF82F" wp14:editId="7E393FBC">
                  <wp:simplePos x="0" y="0"/>
                  <wp:positionH relativeFrom="column">
                    <wp:posOffset>-114935</wp:posOffset>
                  </wp:positionH>
                  <wp:positionV relativeFrom="paragraph">
                    <wp:posOffset>683895</wp:posOffset>
                  </wp:positionV>
                  <wp:extent cx="942975" cy="942975"/>
                  <wp:effectExtent l="0" t="0" r="0" b="0"/>
                  <wp:wrapNone/>
                  <wp:docPr id="1719210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0470" name="Picture 17192104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r w:rsidRPr="003C0501">
              <w:rPr>
                <w:sz w:val="32"/>
                <w:szCs w:val="32"/>
              </w:rPr>
              <w:t>Riskiness index</w:t>
            </w:r>
          </w:p>
        </w:tc>
        <w:tc>
          <w:tcPr>
            <w:tcW w:w="339" w:type="pct"/>
            <w:gridSpan w:val="2"/>
            <w:shd w:val="clear" w:color="auto" w:fill="262626" w:themeFill="text1" w:themeFillTint="D9"/>
          </w:tcPr>
          <w:p w14:paraId="4711C0B6" w14:textId="348011EB" w:rsidR="00C3569F" w:rsidRDefault="00C3569F" w:rsidP="00B7244E"/>
        </w:tc>
      </w:tr>
      <w:tr w:rsidR="00C3569F" w14:paraId="615D48BE" w14:textId="77777777" w:rsidTr="003C0501">
        <w:trPr>
          <w:trHeight w:val="576"/>
        </w:trPr>
        <w:tc>
          <w:tcPr>
            <w:tcW w:w="417" w:type="pct"/>
            <w:shd w:val="clear" w:color="auto" w:fill="262626" w:themeFill="text1" w:themeFillTint="D9"/>
          </w:tcPr>
          <w:p w14:paraId="1287C8C7" w14:textId="77777777" w:rsidR="00C3569F" w:rsidRDefault="00C3569F" w:rsidP="00B7244E"/>
        </w:tc>
        <w:tc>
          <w:tcPr>
            <w:tcW w:w="2405" w:type="pct"/>
            <w:gridSpan w:val="2"/>
            <w:shd w:val="clear" w:color="auto" w:fill="262626" w:themeFill="text1" w:themeFillTint="D9"/>
          </w:tcPr>
          <w:p w14:paraId="7E2E33D6" w14:textId="044C5744" w:rsidR="00C3569F" w:rsidRPr="003C0501" w:rsidRDefault="003C0501" w:rsidP="00B7244E">
            <w:pPr>
              <w:pStyle w:val="Company"/>
              <w:rPr>
                <w:sz w:val="28"/>
              </w:rPr>
            </w:pPr>
            <w:r w:rsidRPr="003C0501">
              <w:rPr>
                <w:sz w:val="28"/>
              </w:rPr>
              <w:t>ITrust</w:t>
            </w:r>
            <w:r w:rsidRPr="00E8401C">
              <w:rPr>
                <w:color w:val="D83D27" w:themeColor="accent2"/>
                <w:sz w:val="28"/>
              </w:rPr>
              <w:t>U</w:t>
            </w:r>
          </w:p>
        </w:tc>
        <w:tc>
          <w:tcPr>
            <w:tcW w:w="1968" w:type="pct"/>
            <w:gridSpan w:val="2"/>
            <w:shd w:val="clear" w:color="auto" w:fill="262626" w:themeFill="text1" w:themeFillTint="D9"/>
          </w:tcPr>
          <w:p w14:paraId="4D8785C3" w14:textId="22CCB702" w:rsidR="00C3569F" w:rsidRPr="003C0501" w:rsidRDefault="003C0501" w:rsidP="003166B5">
            <w:pPr>
              <w:pStyle w:val="Company"/>
              <w:jc w:val="right"/>
              <w:rPr>
                <w:sz w:val="20"/>
                <w:szCs w:val="20"/>
              </w:rPr>
            </w:pPr>
            <w:r w:rsidRPr="003C0501">
              <w:rPr>
                <w:sz w:val="20"/>
                <w:szCs w:val="20"/>
              </w:rPr>
              <w:t>Your Confidence, our commitment</w:t>
            </w:r>
          </w:p>
        </w:tc>
        <w:tc>
          <w:tcPr>
            <w:tcW w:w="210" w:type="pct"/>
            <w:shd w:val="clear" w:color="auto" w:fill="262626" w:themeFill="text1" w:themeFillTint="D9"/>
          </w:tcPr>
          <w:p w14:paraId="63236EC4" w14:textId="77777777" w:rsidR="00C3569F" w:rsidRDefault="00C3569F" w:rsidP="00B7244E"/>
        </w:tc>
      </w:tr>
    </w:tbl>
    <w:p w14:paraId="30FCA0E9" w14:textId="77777777" w:rsidR="00C3569F" w:rsidRDefault="00C3569F" w:rsidP="00B45EF7"/>
    <w:p w14:paraId="4DAA45CC" w14:textId="65540D07" w:rsidR="00B45EF7" w:rsidRDefault="00B45EF7" w:rsidP="00B45EF7">
      <w:pPr>
        <w:sectPr w:rsidR="00B45EF7" w:rsidSect="00B45EF7">
          <w:headerReference w:type="even" r:id="rId13"/>
          <w:headerReference w:type="default" r:id="rId14"/>
          <w:footerReference w:type="default" r:id="rId15"/>
          <w:pgSz w:w="12240" w:h="15840" w:code="1"/>
          <w:pgMar w:top="720" w:right="720" w:bottom="432" w:left="720" w:header="288" w:footer="0" w:gutter="0"/>
          <w:cols w:space="708"/>
          <w:titlePg/>
          <w:docGrid w:linePitch="360"/>
        </w:sectPr>
      </w:pPr>
    </w:p>
    <w:tbl>
      <w:tblPr>
        <w:tblW w:w="10806" w:type="dxa"/>
        <w:tblLayout w:type="fixed"/>
        <w:tblCellMar>
          <w:left w:w="0" w:type="dxa"/>
          <w:right w:w="0" w:type="dxa"/>
        </w:tblCellMar>
        <w:tblLook w:val="0600" w:firstRow="0" w:lastRow="0" w:firstColumn="0" w:lastColumn="0" w:noHBand="1" w:noVBand="1"/>
      </w:tblPr>
      <w:tblGrid>
        <w:gridCol w:w="899"/>
        <w:gridCol w:w="4462"/>
        <w:gridCol w:w="4538"/>
        <w:gridCol w:w="894"/>
        <w:gridCol w:w="13"/>
      </w:tblGrid>
      <w:tr w:rsidR="00C3569F" w14:paraId="4288D602" w14:textId="77777777" w:rsidTr="00884F59">
        <w:trPr>
          <w:gridAfter w:val="1"/>
          <w:wAfter w:w="13" w:type="dxa"/>
          <w:trHeight w:val="2772"/>
        </w:trPr>
        <w:tc>
          <w:tcPr>
            <w:tcW w:w="10793" w:type="dxa"/>
            <w:gridSpan w:val="4"/>
          </w:tcPr>
          <w:p w14:paraId="4A629206" w14:textId="372D7CD6" w:rsidR="00C3569F" w:rsidRDefault="00C3569F" w:rsidP="00B7244E">
            <w:r w:rsidRPr="009B5DF8">
              <w:rPr>
                <w:noProof/>
                <w:lang w:eastAsia="en-AU"/>
              </w:rPr>
              <w:lastRenderedPageBreak/>
              <w:drawing>
                <wp:inline distT="0" distB="0" distL="0" distR="0" wp14:anchorId="19D4D9E1" wp14:editId="3FBB1FB9">
                  <wp:extent cx="6859114" cy="1819739"/>
                  <wp:effectExtent l="0" t="0" r="0" b="9525"/>
                  <wp:docPr id="4" name="Picture 4" descr="Metallic spheres connected in me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Metallic spheres connected in mesh"/>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t="30097" b="30097"/>
                          <a:stretch>
                            <a:fillRect/>
                          </a:stretch>
                        </pic:blipFill>
                        <pic:spPr bwMode="auto">
                          <a:xfrm>
                            <a:off x="0" y="0"/>
                            <a:ext cx="6859114" cy="181973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3EAA78AA" w14:textId="77777777" w:rsidTr="00CF7320">
        <w:trPr>
          <w:trHeight w:val="24"/>
        </w:trPr>
        <w:tc>
          <w:tcPr>
            <w:tcW w:w="899" w:type="dxa"/>
            <w:shd w:val="clear" w:color="auto" w:fill="262626" w:themeFill="text1" w:themeFillTint="D9"/>
          </w:tcPr>
          <w:p w14:paraId="1686DECD" w14:textId="77777777" w:rsidR="00C3569F" w:rsidRPr="00415473" w:rsidRDefault="00C3569F" w:rsidP="00B7244E">
            <w:pPr>
              <w:rPr>
                <w:noProof/>
                <w:lang w:eastAsia="en-AU"/>
              </w:rPr>
            </w:pPr>
          </w:p>
        </w:tc>
        <w:tc>
          <w:tcPr>
            <w:tcW w:w="4462" w:type="dxa"/>
            <w:tcBorders>
              <w:top w:val="single" w:sz="48" w:space="0" w:color="D83D27" w:themeColor="accent2"/>
            </w:tcBorders>
            <w:shd w:val="clear" w:color="auto" w:fill="262626" w:themeFill="text1" w:themeFillTint="D9"/>
          </w:tcPr>
          <w:p w14:paraId="4F1E0A4E" w14:textId="77777777" w:rsidR="00C3569F" w:rsidRPr="00415473" w:rsidRDefault="00C3569F" w:rsidP="00B7244E">
            <w:pPr>
              <w:rPr>
                <w:noProof/>
                <w:vertAlign w:val="subscript"/>
                <w:lang w:eastAsia="en-AU"/>
              </w:rPr>
            </w:pPr>
          </w:p>
        </w:tc>
        <w:tc>
          <w:tcPr>
            <w:tcW w:w="4538" w:type="dxa"/>
            <w:shd w:val="clear" w:color="auto" w:fill="262626" w:themeFill="text1" w:themeFillTint="D9"/>
          </w:tcPr>
          <w:p w14:paraId="4E7E3624" w14:textId="77777777" w:rsidR="00C3569F" w:rsidRPr="00415473" w:rsidRDefault="00C3569F" w:rsidP="00B7244E">
            <w:pPr>
              <w:rPr>
                <w:noProof/>
                <w:lang w:eastAsia="en-AU"/>
              </w:rPr>
            </w:pPr>
          </w:p>
        </w:tc>
        <w:tc>
          <w:tcPr>
            <w:tcW w:w="907" w:type="dxa"/>
            <w:gridSpan w:val="2"/>
            <w:shd w:val="clear" w:color="auto" w:fill="262626" w:themeFill="text1" w:themeFillTint="D9"/>
          </w:tcPr>
          <w:p w14:paraId="5AEFDAD1" w14:textId="77777777" w:rsidR="00C3569F" w:rsidRPr="00415473" w:rsidRDefault="00C3569F" w:rsidP="00B7244E">
            <w:pPr>
              <w:rPr>
                <w:noProof/>
                <w:lang w:eastAsia="en-AU"/>
              </w:rPr>
            </w:pPr>
          </w:p>
        </w:tc>
      </w:tr>
      <w:tr w:rsidR="00C3569F" w14:paraId="3792E7D6" w14:textId="77777777" w:rsidTr="00622FE2">
        <w:trPr>
          <w:trHeight w:val="10997"/>
        </w:trPr>
        <w:tc>
          <w:tcPr>
            <w:tcW w:w="899" w:type="dxa"/>
            <w:shd w:val="clear" w:color="auto" w:fill="262626" w:themeFill="text1" w:themeFillTint="D9"/>
          </w:tcPr>
          <w:p w14:paraId="2CE3EB73" w14:textId="77777777" w:rsidR="00C3569F" w:rsidRDefault="00C3569F" w:rsidP="00B7244E"/>
        </w:tc>
        <w:tc>
          <w:tcPr>
            <w:tcW w:w="9000" w:type="dxa"/>
            <w:gridSpan w:val="2"/>
            <w:shd w:val="clear" w:color="auto" w:fill="262626" w:themeFill="text1" w:themeFillTint="D9"/>
          </w:tcPr>
          <w:p w14:paraId="3ECC5E83" w14:textId="18920074" w:rsidR="00C3569F" w:rsidRPr="008D1BFA" w:rsidRDefault="00884F59" w:rsidP="00B7244E">
            <w:pPr>
              <w:pStyle w:val="Heading1White"/>
            </w:pPr>
            <w:r>
              <w:t xml:space="preserve">Executive </w:t>
            </w:r>
            <w:r w:rsidR="00DC1BE2">
              <w:t>Overview</w:t>
            </w:r>
          </w:p>
          <w:p w14:paraId="2560714F" w14:textId="77777777" w:rsidR="003D71D4" w:rsidRDefault="003D71D4" w:rsidP="00B45EF7">
            <w:pPr>
              <w:pStyle w:val="NormalWhite"/>
            </w:pPr>
          </w:p>
          <w:p w14:paraId="73273E39" w14:textId="77777777" w:rsidR="003D71D4" w:rsidRDefault="003D71D4" w:rsidP="00B45EF7">
            <w:pPr>
              <w:pStyle w:val="NormalWhite"/>
            </w:pPr>
          </w:p>
          <w:p w14:paraId="1B32BD2F" w14:textId="67B885A6" w:rsidR="003D71D4" w:rsidRPr="001B28D2" w:rsidRDefault="003D71D4" w:rsidP="00B45EF7">
            <w:pPr>
              <w:pStyle w:val="NormalWhite"/>
            </w:pPr>
          </w:p>
        </w:tc>
        <w:tc>
          <w:tcPr>
            <w:tcW w:w="907" w:type="dxa"/>
            <w:gridSpan w:val="2"/>
            <w:shd w:val="clear" w:color="auto" w:fill="262626" w:themeFill="text1" w:themeFillTint="D9"/>
          </w:tcPr>
          <w:p w14:paraId="049086E0" w14:textId="77777777" w:rsidR="00C3569F" w:rsidRDefault="00C3569F" w:rsidP="00B7244E"/>
        </w:tc>
      </w:tr>
    </w:tbl>
    <w:p w14:paraId="1223BF65" w14:textId="77777777" w:rsidR="00C3569F" w:rsidRDefault="00C3569F" w:rsidP="00B7244E"/>
    <w:p w14:paraId="163A8773" w14:textId="43DDF979" w:rsidR="00B45EF7" w:rsidRDefault="00B45EF7" w:rsidP="00B7244E">
      <w:pPr>
        <w:sectPr w:rsidR="00B45EF7" w:rsidSect="001A2FA5">
          <w:pgSz w:w="12240" w:h="15840" w:code="1"/>
          <w:pgMar w:top="720" w:right="720" w:bottom="288" w:left="720" w:header="288" w:footer="0" w:gutter="0"/>
          <w:cols w:space="708"/>
          <w:docGrid w:linePitch="360"/>
        </w:sectPr>
      </w:pPr>
    </w:p>
    <w:tbl>
      <w:tblPr>
        <w:tblW w:w="10800" w:type="dxa"/>
        <w:tblCellMar>
          <w:left w:w="0" w:type="dxa"/>
          <w:right w:w="0" w:type="dxa"/>
        </w:tblCellMar>
        <w:tblLook w:val="0600" w:firstRow="0" w:lastRow="0" w:firstColumn="0" w:lastColumn="0" w:noHBand="1" w:noVBand="1"/>
      </w:tblPr>
      <w:tblGrid>
        <w:gridCol w:w="4507"/>
        <w:gridCol w:w="576"/>
        <w:gridCol w:w="605"/>
        <w:gridCol w:w="5112"/>
      </w:tblGrid>
      <w:tr w:rsidR="00BD10FC" w14:paraId="74893AC5" w14:textId="76F4464F" w:rsidTr="00E8401C">
        <w:trPr>
          <w:trHeight w:val="144"/>
        </w:trPr>
        <w:tc>
          <w:tcPr>
            <w:tcW w:w="4507" w:type="dxa"/>
            <w:tcBorders>
              <w:top w:val="single" w:sz="48" w:space="0" w:color="D83D27" w:themeColor="accent2"/>
            </w:tcBorders>
          </w:tcPr>
          <w:p w14:paraId="6367385C" w14:textId="2FE1995F" w:rsidR="00BD10FC" w:rsidRPr="001320AC" w:rsidRDefault="00BD10FC" w:rsidP="00E8401C">
            <w:pPr>
              <w:ind w:right="123"/>
            </w:pPr>
          </w:p>
        </w:tc>
        <w:tc>
          <w:tcPr>
            <w:tcW w:w="576" w:type="dxa"/>
          </w:tcPr>
          <w:p w14:paraId="7ABAADCF" w14:textId="77777777" w:rsidR="00BD10FC" w:rsidRPr="001320AC" w:rsidRDefault="00BD10FC" w:rsidP="00B45EF7"/>
        </w:tc>
        <w:tc>
          <w:tcPr>
            <w:tcW w:w="605" w:type="dxa"/>
          </w:tcPr>
          <w:p w14:paraId="5D632CA1" w14:textId="77777777" w:rsidR="00BD10FC" w:rsidRPr="001320AC" w:rsidRDefault="00BD10FC" w:rsidP="00B45EF7"/>
        </w:tc>
        <w:tc>
          <w:tcPr>
            <w:tcW w:w="5112" w:type="dxa"/>
            <w:vMerge w:val="restart"/>
          </w:tcPr>
          <w:p w14:paraId="143A3428" w14:textId="3E891D29" w:rsidR="00BD10FC" w:rsidRPr="001320AC" w:rsidRDefault="008D5F7A" w:rsidP="00BD10FC">
            <w:r>
              <w:rPr>
                <w:noProof/>
              </w:rPr>
              <w:drawing>
                <wp:anchor distT="0" distB="0" distL="114300" distR="114300" simplePos="0" relativeHeight="251661312" behindDoc="0" locked="0" layoutInCell="1" allowOverlap="1" wp14:anchorId="7DE04561" wp14:editId="767903F0">
                  <wp:simplePos x="0" y="0"/>
                  <wp:positionH relativeFrom="column">
                    <wp:posOffset>49375</wp:posOffset>
                  </wp:positionH>
                  <wp:positionV relativeFrom="paragraph">
                    <wp:posOffset>1237184</wp:posOffset>
                  </wp:positionV>
                  <wp:extent cx="3370210" cy="2121360"/>
                  <wp:effectExtent l="0" t="0" r="1905" b="0"/>
                  <wp:wrapNone/>
                  <wp:docPr id="232947745" name="Picture 6" descr="A midsection of a person holding a miniature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7745" name="Picture 232947745" descr="A midsection of a person holding a miniature house"/>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70210" cy="2121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7897353" wp14:editId="6AAE7248">
                  <wp:simplePos x="0" y="0"/>
                  <wp:positionH relativeFrom="column">
                    <wp:posOffset>65250</wp:posOffset>
                  </wp:positionH>
                  <wp:positionV relativeFrom="paragraph">
                    <wp:posOffset>3632823</wp:posOffset>
                  </wp:positionV>
                  <wp:extent cx="3368040" cy="2247265"/>
                  <wp:effectExtent l="0" t="0" r="3810" b="635"/>
                  <wp:wrapNone/>
                  <wp:docPr id="1079657651" name="Picture 7" descr="City st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7651" name="Picture 1079657651" descr="City street"/>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68040" cy="2247265"/>
                          </a:xfrm>
                          <a:prstGeom prst="rect">
                            <a:avLst/>
                          </a:prstGeom>
                        </pic:spPr>
                      </pic:pic>
                    </a:graphicData>
                  </a:graphic>
                  <wp14:sizeRelH relativeFrom="margin">
                    <wp14:pctWidth>0</wp14:pctWidth>
                  </wp14:sizeRelH>
                  <wp14:sizeRelV relativeFrom="margin">
                    <wp14:pctHeight>0</wp14:pctHeight>
                  </wp14:sizeRelV>
                </wp:anchor>
              </w:drawing>
            </w:r>
          </w:p>
        </w:tc>
      </w:tr>
      <w:tr w:rsidR="00BD10FC" w14:paraId="3EB3E226" w14:textId="77777777" w:rsidTr="00E8401C">
        <w:trPr>
          <w:trHeight w:val="6984"/>
        </w:trPr>
        <w:tc>
          <w:tcPr>
            <w:tcW w:w="5083" w:type="dxa"/>
            <w:gridSpan w:val="2"/>
          </w:tcPr>
          <w:p w14:paraId="1EE50966" w14:textId="4F032F03" w:rsidR="00BD10FC" w:rsidRDefault="008D5F7A" w:rsidP="00E8401C">
            <w:pPr>
              <w:pStyle w:val="Heading1"/>
              <w:ind w:right="123"/>
            </w:pPr>
            <w:r>
              <w:t>Background and purpose</w:t>
            </w:r>
          </w:p>
          <w:p w14:paraId="482EAE43" w14:textId="77777777" w:rsidR="00D34C7B" w:rsidRDefault="00D34C7B" w:rsidP="00D34C7B">
            <w:pPr>
              <w:ind w:right="123"/>
              <w:rPr>
                <w:lang w:val="en-CA"/>
              </w:rPr>
            </w:pPr>
            <w:proofErr w:type="spellStart"/>
            <w:r w:rsidRPr="00D34C7B">
              <w:rPr>
                <w:lang w:val="en-CA"/>
              </w:rPr>
              <w:t>ITrustU</w:t>
            </w:r>
            <w:proofErr w:type="spellEnd"/>
            <w:r w:rsidRPr="00D34C7B">
              <w:rPr>
                <w:lang w:val="en-CA"/>
              </w:rPr>
              <w:t xml:space="preserve"> operates from Mississauga, Ontario, as part of the Tiva insurance group, providing insurance and pension products to individuals and small businesses. Our core operations include policy sales, premium collection, claims processing, customer account management, and the investment of premiums to support operating costs and claim payments. These activities depend on our employees, technology systems, and third-party service providers.</w:t>
            </w:r>
          </w:p>
          <w:p w14:paraId="7F82F298" w14:textId="7B076718" w:rsidR="00D34C7B" w:rsidRPr="00D34C7B" w:rsidRDefault="00D34C7B" w:rsidP="00D34C7B">
            <w:pPr>
              <w:ind w:right="123"/>
              <w:rPr>
                <w:lang w:val="en-CA"/>
              </w:rPr>
            </w:pPr>
          </w:p>
          <w:p w14:paraId="41E01010" w14:textId="1F686F63" w:rsidR="00D34C7B" w:rsidRDefault="00D34C7B" w:rsidP="00D34C7B">
            <w:pPr>
              <w:ind w:right="123"/>
              <w:rPr>
                <w:lang w:val="en-CA"/>
              </w:rPr>
            </w:pPr>
            <w:r w:rsidRPr="00D34C7B">
              <w:rPr>
                <w:lang w:val="en-CA"/>
              </w:rPr>
              <w:t>The COVID-19 pandemic has introduced challenges that our existing risk management plan did not anticipate. We must assess how changes in staff availability, working arrangements, customer needs, and economic conditions affect our ability to maintain operations and meet our obligations to policyholders. These pressures exist alongside ongoing threats such as cyberattacks, technology failures, and disruptions to third-party services.</w:t>
            </w:r>
          </w:p>
          <w:p w14:paraId="1C600DBE" w14:textId="77777777" w:rsidR="00D34C7B" w:rsidRPr="00D34C7B" w:rsidRDefault="00D34C7B" w:rsidP="00D34C7B">
            <w:pPr>
              <w:ind w:right="123"/>
              <w:rPr>
                <w:lang w:val="en-CA"/>
              </w:rPr>
            </w:pPr>
          </w:p>
          <w:p w14:paraId="4BD519D7" w14:textId="77777777" w:rsidR="00D34C7B" w:rsidRPr="00D34C7B" w:rsidRDefault="00D34C7B" w:rsidP="00D34C7B">
            <w:pPr>
              <w:ind w:right="123"/>
              <w:rPr>
                <w:lang w:val="en-CA"/>
              </w:rPr>
            </w:pPr>
            <w:r w:rsidRPr="00D34C7B">
              <w:rPr>
                <w:lang w:val="en-CA"/>
              </w:rPr>
              <w:t>Our plan focuses on four elements of the organization using the FIRM framework: Financial, Infrastructure, Reputation, and Marketplace. As the first stage of our pandemic risk management plan, this riskiness index assesses our current exposure within each element. The findings will help guide our immediate response, prioritize resources, and support the crisis leadership team being established to coordinate pandemic plan implementation.</w:t>
            </w:r>
          </w:p>
          <w:p w14:paraId="53FF8C04" w14:textId="0A6B0F17" w:rsidR="00BD10FC" w:rsidRPr="001320AC" w:rsidRDefault="00BD10FC" w:rsidP="00E8401C">
            <w:pPr>
              <w:ind w:right="123"/>
            </w:pPr>
          </w:p>
        </w:tc>
        <w:tc>
          <w:tcPr>
            <w:tcW w:w="605" w:type="dxa"/>
          </w:tcPr>
          <w:p w14:paraId="406B71E6" w14:textId="34E3B665" w:rsidR="00BD10FC" w:rsidRPr="001320AC" w:rsidRDefault="00BD10FC" w:rsidP="00B45EF7"/>
        </w:tc>
        <w:tc>
          <w:tcPr>
            <w:tcW w:w="5112" w:type="dxa"/>
            <w:vMerge/>
          </w:tcPr>
          <w:p w14:paraId="7EFCAE33" w14:textId="27A8FC76" w:rsidR="00BD10FC" w:rsidRPr="001320AC" w:rsidRDefault="00BD10FC" w:rsidP="00B45EF7"/>
        </w:tc>
      </w:tr>
      <w:tr w:rsidR="00BD10FC" w14:paraId="05FBB3D0" w14:textId="77777777" w:rsidTr="00E8401C">
        <w:trPr>
          <w:trHeight w:val="432"/>
        </w:trPr>
        <w:tc>
          <w:tcPr>
            <w:tcW w:w="5083" w:type="dxa"/>
            <w:gridSpan w:val="2"/>
          </w:tcPr>
          <w:p w14:paraId="7FE5F97D" w14:textId="77777777" w:rsidR="00BD10FC" w:rsidRDefault="00BD10FC" w:rsidP="00E8401C">
            <w:pPr>
              <w:ind w:right="123"/>
            </w:pPr>
          </w:p>
        </w:tc>
        <w:tc>
          <w:tcPr>
            <w:tcW w:w="605" w:type="dxa"/>
          </w:tcPr>
          <w:p w14:paraId="25C774BC" w14:textId="77777777" w:rsidR="00BD10FC" w:rsidRPr="001320AC" w:rsidRDefault="00BD10FC" w:rsidP="00B45EF7"/>
        </w:tc>
        <w:tc>
          <w:tcPr>
            <w:tcW w:w="5112" w:type="dxa"/>
            <w:vAlign w:val="bottom"/>
          </w:tcPr>
          <w:p w14:paraId="6FD6294F" w14:textId="30BD71D3" w:rsidR="00BD10FC" w:rsidRPr="001320AC" w:rsidRDefault="00BD10FC" w:rsidP="003D71D4">
            <w:pPr>
              <w:pStyle w:val="Footer"/>
            </w:pPr>
          </w:p>
        </w:tc>
      </w:tr>
      <w:tr w:rsidR="00BD10FC" w14:paraId="22F4C2A9" w14:textId="77777777" w:rsidTr="00E8401C">
        <w:trPr>
          <w:trHeight w:val="3664"/>
        </w:trPr>
        <w:tc>
          <w:tcPr>
            <w:tcW w:w="5083" w:type="dxa"/>
            <w:gridSpan w:val="2"/>
          </w:tcPr>
          <w:p w14:paraId="46F7FEB6" w14:textId="07489BE0" w:rsidR="00BD10FC" w:rsidRDefault="007C77BB" w:rsidP="00E8401C">
            <w:pPr>
              <w:ind w:right="123"/>
            </w:pPr>
            <w:r>
              <w:rPr>
                <w:noProof/>
              </w:rPr>
              <mc:AlternateContent>
                <mc:Choice Requires="wps">
                  <w:drawing>
                    <wp:anchor distT="45720" distB="45720" distL="114300" distR="114300" simplePos="0" relativeHeight="251672576" behindDoc="0" locked="0" layoutInCell="1" allowOverlap="1" wp14:anchorId="5F436DF2" wp14:editId="57B1FD0D">
                      <wp:simplePos x="0" y="0"/>
                      <wp:positionH relativeFrom="column">
                        <wp:posOffset>2009775</wp:posOffset>
                      </wp:positionH>
                      <wp:positionV relativeFrom="paragraph">
                        <wp:posOffset>727710</wp:posOffset>
                      </wp:positionV>
                      <wp:extent cx="1362075" cy="1404620"/>
                      <wp:effectExtent l="0" t="0" r="9525" b="0"/>
                      <wp:wrapNone/>
                      <wp:docPr id="1760859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04620"/>
                              </a:xfrm>
                              <a:prstGeom prst="rect">
                                <a:avLst/>
                              </a:prstGeom>
                              <a:solidFill>
                                <a:srgbClr val="FFFFFF"/>
                              </a:solidFill>
                              <a:ln w="9525">
                                <a:noFill/>
                                <a:miter lim="800000"/>
                                <a:headEnd/>
                                <a:tailEnd/>
                              </a:ln>
                            </wps:spPr>
                            <wps:txbx>
                              <w:txbxContent>
                                <w:p w14:paraId="6CDD7993" w14:textId="03DC94AF" w:rsidR="008D5F7A" w:rsidRPr="008D5F7A" w:rsidRDefault="007C77BB" w:rsidP="008D5F7A">
                                  <w:pPr>
                                    <w:rPr>
                                      <w:b/>
                                      <w:bCs/>
                                      <w:lang w:val="en-CA"/>
                                    </w:rPr>
                                  </w:pPr>
                                  <w:r>
                                    <w:rPr>
                                      <w:b/>
                                      <w:bCs/>
                                      <w:lang w:val="en-CA"/>
                                    </w:rPr>
                                    <w:t>INFRASTRUCTURE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F436DF2" id="_x0000_t202" coordsize="21600,21600" o:spt="202" path="m,l,21600r21600,l21600,xe">
                      <v:stroke joinstyle="miter"/>
                      <v:path gradientshapeok="t" o:connecttype="rect"/>
                    </v:shapetype>
                    <v:shape id="Text Box 2" o:spid="_x0000_s1026" type="#_x0000_t202" style="position:absolute;margin-left:158.25pt;margin-top:57.3pt;width:107.25pt;height:110.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" stroked="f">
                      <v:textbox style="mso-fit-shape-to-text:t">
                        <w:txbxContent>
                          <w:p w14:paraId="6CDD7993" w14:textId="03DC94AF" w:rsidR="008D5F7A" w:rsidRPr="008D5F7A" w:rsidRDefault="007C77BB" w:rsidP="008D5F7A">
                            <w:pPr>
                              <w:rPr>
                                <w:b/>
                                <w:bCs/>
                                <w:lang w:val="en-CA"/>
                              </w:rPr>
                            </w:pPr>
                            <w:r>
                              <w:rPr>
                                <w:b/>
                                <w:bCs/>
                                <w:lang w:val="en-CA"/>
                              </w:rPr>
                              <w:t>INFRASTRUCTURE</w:t>
                            </w:r>
                          </w:p>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494BD3C9" wp14:editId="758BD9D7">
                      <wp:simplePos x="0" y="0"/>
                      <wp:positionH relativeFrom="column">
                        <wp:posOffset>438150</wp:posOffset>
                      </wp:positionH>
                      <wp:positionV relativeFrom="paragraph">
                        <wp:posOffset>723265</wp:posOffset>
                      </wp:positionV>
                      <wp:extent cx="9334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solidFill>
                                <a:srgbClr val="FFFFFF"/>
                              </a:solidFill>
                              <a:ln w="9525">
                                <a:noFill/>
                                <a:miter lim="800000"/>
                                <a:headEnd/>
                                <a:tailEnd/>
                              </a:ln>
                            </wps:spPr>
                            <wps:txbx>
                              <w:txbxContent>
                                <w:p w14:paraId="5C672870" w14:textId="18D39444" w:rsidR="008D5F7A" w:rsidRPr="008D5F7A" w:rsidRDefault="007C77BB">
                                  <w:pPr>
                                    <w:rPr>
                                      <w:b/>
                                      <w:bCs/>
                                    </w:rPr>
                                  </w:pPr>
                                  <w:r w:rsidRPr="008D5F7A">
                                    <w:rPr>
                                      <w:b/>
                                      <w:bCs/>
                                    </w:rPr>
                                    <w:t>FINANCIAL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94BD3C9" id="_x0000_s1027" type="#_x0000_t202" style="position:absolute;margin-left:34.5pt;margin-top:56.95pt;width:73.5pt;height:110.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" stroked="f">
                      <v:textbox style="mso-fit-shape-to-text:t">
                        <w:txbxContent>
                          <w:p w14:paraId="5C672870" w14:textId="18D39444" w:rsidR="008D5F7A" w:rsidRPr="008D5F7A" w:rsidRDefault="007C77BB">
                            <w:pPr>
                              <w:rPr>
                                <w:b/>
                                <w:bCs/>
                              </w:rPr>
                            </w:pPr>
                            <w:r w:rsidRPr="008D5F7A">
                              <w:rPr>
                                <w:b/>
                                <w:bCs/>
                              </w:rPr>
                              <w:t>FINANCIAL</w:t>
                            </w:r>
                          </w:p>
                        </w:txbxContent>
                      </v:textbox>
                    </v:shape>
                  </w:pict>
                </mc:Fallback>
              </mc:AlternateContent>
            </w:r>
            <w:r w:rsidR="00622FE2">
              <w:rPr>
                <w:noProof/>
                <w:lang w:eastAsia="en-AU"/>
              </w:rPr>
              <w:drawing>
                <wp:anchor distT="0" distB="0" distL="114300" distR="114300" simplePos="0" relativeHeight="251666432" behindDoc="0" locked="0" layoutInCell="1" allowOverlap="1" wp14:anchorId="2ED6CA4F" wp14:editId="08E320D4">
                  <wp:simplePos x="0" y="0"/>
                  <wp:positionH relativeFrom="column">
                    <wp:posOffset>2132893</wp:posOffset>
                  </wp:positionH>
                  <wp:positionV relativeFrom="paragraph">
                    <wp:posOffset>969645</wp:posOffset>
                  </wp:positionV>
                  <wp:extent cx="1092496" cy="1092496"/>
                  <wp:effectExtent l="0" t="0" r="0" b="0"/>
                  <wp:wrapNone/>
                  <wp:docPr id="766308627" name="Graphic 10" descr="Ser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8627" name="Graphic 766308627" descr="Server outline"/>
                          <pic:cNvPicPr/>
                        </pic:nvPicPr>
                        <pic:blipFill>
                          <a:blip r:embed="rId22">
                            <a:extLst>
                              <a:ext uri="{96DAC541-7B7A-43D3-8B79-37D633B846F1}">
                                <asvg:svgBlip xmlns:asvg="http://schemas.microsoft.com/office/drawing/2016/SVG/main" r:embed="rId23"/>
                              </a:ext>
                            </a:extLst>
                          </a:blip>
                          <a:stretch>
                            <a:fillRect/>
                          </a:stretch>
                        </pic:blipFill>
                        <pic:spPr>
                          <a:xfrm>
                            <a:off x="0" y="0"/>
                            <a:ext cx="1092496" cy="1092496"/>
                          </a:xfrm>
                          <a:prstGeom prst="rect">
                            <a:avLst/>
                          </a:prstGeom>
                        </pic:spPr>
                      </pic:pic>
                    </a:graphicData>
                  </a:graphic>
                  <wp14:sizeRelH relativeFrom="margin">
                    <wp14:pctWidth>0</wp14:pctWidth>
                  </wp14:sizeRelH>
                  <wp14:sizeRelV relativeFrom="margin">
                    <wp14:pctHeight>0</wp14:pctHeight>
                  </wp14:sizeRelV>
                </wp:anchor>
              </w:drawing>
            </w:r>
            <w:r w:rsidR="00622FE2">
              <w:rPr>
                <w:noProof/>
                <w:lang w:eastAsia="en-AU"/>
              </w:rPr>
              <w:drawing>
                <wp:anchor distT="0" distB="0" distL="114300" distR="114300" simplePos="0" relativeHeight="251665408" behindDoc="0" locked="0" layoutInCell="1" allowOverlap="1" wp14:anchorId="530F03A5" wp14:editId="5B544677">
                  <wp:simplePos x="0" y="0"/>
                  <wp:positionH relativeFrom="column">
                    <wp:posOffset>343164</wp:posOffset>
                  </wp:positionH>
                  <wp:positionV relativeFrom="paragraph">
                    <wp:posOffset>946522</wp:posOffset>
                  </wp:positionV>
                  <wp:extent cx="1114425" cy="1114425"/>
                  <wp:effectExtent l="0" t="0" r="0" b="0"/>
                  <wp:wrapNone/>
                  <wp:docPr id="1178381532" name="Graphic 9" descr="Ba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1532" name="Graphic 1178381532" descr="Bank outline"/>
                          <pic:cNvPicPr/>
                        </pic:nvPicPr>
                        <pic:blipFill>
                          <a:blip r:embed="rId24">
                            <a:extLst>
                              <a:ext uri="{96DAC541-7B7A-43D3-8B79-37D633B846F1}">
                                <asvg:svgBlip xmlns:asvg="http://schemas.microsoft.com/office/drawing/2016/SVG/main" r:embed="rId25"/>
                              </a:ext>
                            </a:extLst>
                          </a:blip>
                          <a:stretch>
                            <a:fillRect/>
                          </a:stretch>
                        </pic:blipFill>
                        <pic:spPr>
                          <a:xfrm>
                            <a:off x="0" y="0"/>
                            <a:ext cx="1114425" cy="1114425"/>
                          </a:xfrm>
                          <a:prstGeom prst="rect">
                            <a:avLst/>
                          </a:prstGeom>
                        </pic:spPr>
                      </pic:pic>
                    </a:graphicData>
                  </a:graphic>
                  <wp14:sizeRelH relativeFrom="margin">
                    <wp14:pctWidth>0</wp14:pctWidth>
                  </wp14:sizeRelH>
                  <wp14:sizeRelV relativeFrom="margin">
                    <wp14:pctHeight>0</wp14:pctHeight>
                  </wp14:sizeRelV>
                </wp:anchor>
              </w:drawing>
            </w:r>
          </w:p>
        </w:tc>
        <w:tc>
          <w:tcPr>
            <w:tcW w:w="605" w:type="dxa"/>
          </w:tcPr>
          <w:p w14:paraId="4155BA40" w14:textId="7FFC9DAA" w:rsidR="00BD10FC" w:rsidRPr="001320AC" w:rsidRDefault="00BD10FC" w:rsidP="00B45EF7"/>
        </w:tc>
        <w:tc>
          <w:tcPr>
            <w:tcW w:w="5112" w:type="dxa"/>
            <w:vAlign w:val="bottom"/>
          </w:tcPr>
          <w:p w14:paraId="74AF249D" w14:textId="173E7CCB" w:rsidR="003F2CFC" w:rsidRDefault="007C77BB" w:rsidP="00B45EF7">
            <w:r>
              <w:rPr>
                <w:noProof/>
              </w:rPr>
              <mc:AlternateContent>
                <mc:Choice Requires="wps">
                  <w:drawing>
                    <wp:anchor distT="45720" distB="45720" distL="114300" distR="114300" simplePos="0" relativeHeight="251676672" behindDoc="0" locked="0" layoutInCell="1" allowOverlap="1" wp14:anchorId="2D009CC0" wp14:editId="638B721D">
                      <wp:simplePos x="0" y="0"/>
                      <wp:positionH relativeFrom="column">
                        <wp:posOffset>1851660</wp:posOffset>
                      </wp:positionH>
                      <wp:positionV relativeFrom="paragraph">
                        <wp:posOffset>-733425</wp:posOffset>
                      </wp:positionV>
                      <wp:extent cx="981075" cy="1404620"/>
                      <wp:effectExtent l="0" t="0" r="9525" b="0"/>
                      <wp:wrapNone/>
                      <wp:docPr id="1134497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404620"/>
                              </a:xfrm>
                              <a:prstGeom prst="rect">
                                <a:avLst/>
                              </a:prstGeom>
                              <a:solidFill>
                                <a:srgbClr val="FFFFFF"/>
                              </a:solidFill>
                              <a:ln w="9525">
                                <a:noFill/>
                                <a:miter lim="800000"/>
                                <a:headEnd/>
                                <a:tailEnd/>
                              </a:ln>
                            </wps:spPr>
                            <wps:txbx>
                              <w:txbxContent>
                                <w:p w14:paraId="61F8CE34" w14:textId="6A1FFA97" w:rsidR="008D5F7A" w:rsidRPr="008D5F7A" w:rsidRDefault="007C77BB" w:rsidP="008D5F7A">
                                  <w:pPr>
                                    <w:rPr>
                                      <w:b/>
                                      <w:bCs/>
                                      <w:lang w:val="en-CA"/>
                                    </w:rPr>
                                  </w:pPr>
                                  <w:r>
                                    <w:rPr>
                                      <w:b/>
                                      <w:bCs/>
                                      <w:lang w:val="en-CA"/>
                                    </w:rPr>
                                    <w:t>MARKETING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D009CC0" id="_x0000_s1028" type="#_x0000_t202" style="position:absolute;margin-left:145.8pt;margin-top:-57.75pt;width:77.25pt;height:110.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" stroked="f">
                      <v:textbox style="mso-fit-shape-to-text:t">
                        <w:txbxContent>
                          <w:p w14:paraId="61F8CE34" w14:textId="6A1FFA97" w:rsidR="008D5F7A" w:rsidRPr="008D5F7A" w:rsidRDefault="007C77BB" w:rsidP="008D5F7A">
                            <w:pPr>
                              <w:rPr>
                                <w:b/>
                                <w:bCs/>
                                <w:lang w:val="en-CA"/>
                              </w:rPr>
                            </w:pPr>
                            <w:r>
                              <w:rPr>
                                <w:b/>
                                <w:bCs/>
                                <w:lang w:val="en-CA"/>
                              </w:rPr>
                              <w:t>MARKETING</w:t>
                            </w:r>
                          </w:p>
                        </w:txbxContent>
                      </v:textbox>
                    </v:shape>
                  </w:pict>
                </mc:Fallback>
              </mc:AlternateContent>
            </w:r>
            <w:r>
              <w:rPr>
                <w:noProof/>
              </w:rPr>
              <mc:AlternateContent>
                <mc:Choice Requires="wps">
                  <w:drawing>
                    <wp:anchor distT="45720" distB="45720" distL="114300" distR="114300" simplePos="0" relativeHeight="251674624" behindDoc="0" locked="0" layoutInCell="1" allowOverlap="1" wp14:anchorId="51A89223" wp14:editId="1F798505">
                      <wp:simplePos x="0" y="0"/>
                      <wp:positionH relativeFrom="column">
                        <wp:posOffset>259080</wp:posOffset>
                      </wp:positionH>
                      <wp:positionV relativeFrom="paragraph">
                        <wp:posOffset>-749300</wp:posOffset>
                      </wp:positionV>
                      <wp:extent cx="1028700" cy="1404620"/>
                      <wp:effectExtent l="0" t="0" r="0" b="0"/>
                      <wp:wrapNone/>
                      <wp:docPr id="746167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404620"/>
                              </a:xfrm>
                              <a:prstGeom prst="rect">
                                <a:avLst/>
                              </a:prstGeom>
                              <a:solidFill>
                                <a:srgbClr val="FFFFFF"/>
                              </a:solidFill>
                              <a:ln w="9525">
                                <a:noFill/>
                                <a:miter lim="800000"/>
                                <a:headEnd/>
                                <a:tailEnd/>
                              </a:ln>
                            </wps:spPr>
                            <wps:txbx>
                              <w:txbxContent>
                                <w:p w14:paraId="7D4E4DB7" w14:textId="615C6FD3" w:rsidR="008D5F7A" w:rsidRPr="008D5F7A" w:rsidRDefault="007C77BB" w:rsidP="008D5F7A">
                                  <w:pPr>
                                    <w:rPr>
                                      <w:b/>
                                      <w:bCs/>
                                      <w:lang w:val="en-CA"/>
                                    </w:rPr>
                                  </w:pPr>
                                  <w:r>
                                    <w:rPr>
                                      <w:b/>
                                      <w:bCs/>
                                      <w:lang w:val="en-CA"/>
                                    </w:rPr>
                                    <w:t>REPUTATION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A89223" id="_x0000_s1029" type="#_x0000_t202" style="position:absolute;margin-left:20.4pt;margin-top:-59pt;width:81pt;height:110.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" stroked="f">
                      <v:textbox style="mso-fit-shape-to-text:t">
                        <w:txbxContent>
                          <w:p w14:paraId="7D4E4DB7" w14:textId="615C6FD3" w:rsidR="008D5F7A" w:rsidRPr="008D5F7A" w:rsidRDefault="007C77BB" w:rsidP="008D5F7A">
                            <w:pPr>
                              <w:rPr>
                                <w:b/>
                                <w:bCs/>
                                <w:lang w:val="en-CA"/>
                              </w:rPr>
                            </w:pPr>
                            <w:r>
                              <w:rPr>
                                <w:b/>
                                <w:bCs/>
                                <w:lang w:val="en-CA"/>
                              </w:rPr>
                              <w:t>REPUTATION</w:t>
                            </w:r>
                          </w:p>
                        </w:txbxContent>
                      </v:textbox>
                    </v:shape>
                  </w:pict>
                </mc:Fallback>
              </mc:AlternateContent>
            </w:r>
          </w:p>
          <w:p w14:paraId="29964F41" w14:textId="77777777" w:rsidR="003F2CFC" w:rsidRDefault="003F2CFC" w:rsidP="00B45EF7"/>
          <w:p w14:paraId="5BBB2555" w14:textId="77777777" w:rsidR="003F2CFC" w:rsidRDefault="003F2CFC" w:rsidP="00B45EF7"/>
          <w:p w14:paraId="0A46B78A" w14:textId="77777777" w:rsidR="003F2CFC" w:rsidRDefault="003F2CFC" w:rsidP="00B45EF7"/>
          <w:p w14:paraId="10D6FEAC" w14:textId="6C6FC752" w:rsidR="00BD10FC" w:rsidRPr="00C3569F" w:rsidRDefault="00622FE2" w:rsidP="00B45EF7">
            <w:r>
              <w:rPr>
                <w:noProof/>
              </w:rPr>
              <w:drawing>
                <wp:anchor distT="0" distB="0" distL="114300" distR="114300" simplePos="0" relativeHeight="251667456" behindDoc="0" locked="0" layoutInCell="1" allowOverlap="1" wp14:anchorId="2F47E5B6" wp14:editId="4203B661">
                  <wp:simplePos x="0" y="0"/>
                  <wp:positionH relativeFrom="column">
                    <wp:posOffset>290195</wp:posOffset>
                  </wp:positionH>
                  <wp:positionV relativeFrom="paragraph">
                    <wp:posOffset>-1181100</wp:posOffset>
                  </wp:positionV>
                  <wp:extent cx="1047750" cy="1047750"/>
                  <wp:effectExtent l="0" t="0" r="0" b="0"/>
                  <wp:wrapNone/>
                  <wp:docPr id="1884262177" name="Graphic 12" descr="Market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2177" name="Graphic 1884262177" descr="Marketing outline"/>
                          <pic:cNvPicPr/>
                        </pic:nvPicPr>
                        <pic:blipFill>
                          <a:blip r:embed="rId26">
                            <a:extLst>
                              <a:ext uri="{96DAC541-7B7A-43D3-8B79-37D633B846F1}">
                                <asvg:svgBlip xmlns:asvg="http://schemas.microsoft.com/office/drawing/2016/SVG/main" r:embed="rId27"/>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r w:rsidR="008D5F7A">
              <w:rPr>
                <w:noProof/>
              </w:rPr>
              <w:drawing>
                <wp:anchor distT="0" distB="0" distL="114300" distR="114300" simplePos="0" relativeHeight="251668480" behindDoc="0" locked="0" layoutInCell="1" allowOverlap="1" wp14:anchorId="6740D31E" wp14:editId="7038B9CF">
                  <wp:simplePos x="0" y="0"/>
                  <wp:positionH relativeFrom="column">
                    <wp:posOffset>1819910</wp:posOffset>
                  </wp:positionH>
                  <wp:positionV relativeFrom="paragraph">
                    <wp:posOffset>-1210310</wp:posOffset>
                  </wp:positionV>
                  <wp:extent cx="1083945" cy="1083945"/>
                  <wp:effectExtent l="0" t="0" r="0" b="0"/>
                  <wp:wrapNone/>
                  <wp:docPr id="2090102365" name="Graphic 13" descr="Bar graph with upward tren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02365" name="Graphic 2090102365" descr="Bar graph with upward trend outline"/>
                          <pic:cNvPicPr/>
                        </pic:nvPicPr>
                        <pic:blipFill>
                          <a:blip r:embed="rId28">
                            <a:extLst>
                              <a:ext uri="{96DAC541-7B7A-43D3-8B79-37D633B846F1}">
                                <asvg:svgBlip xmlns:asvg="http://schemas.microsoft.com/office/drawing/2016/SVG/main" r:embed="rId29"/>
                              </a:ext>
                            </a:extLst>
                          </a:blip>
                          <a:stretch>
                            <a:fillRect/>
                          </a:stretch>
                        </pic:blipFill>
                        <pic:spPr>
                          <a:xfrm>
                            <a:off x="0" y="0"/>
                            <a:ext cx="1083945" cy="1083945"/>
                          </a:xfrm>
                          <a:prstGeom prst="rect">
                            <a:avLst/>
                          </a:prstGeom>
                        </pic:spPr>
                      </pic:pic>
                    </a:graphicData>
                  </a:graphic>
                  <wp14:sizeRelH relativeFrom="margin">
                    <wp14:pctWidth>0</wp14:pctWidth>
                  </wp14:sizeRelH>
                  <wp14:sizeRelV relativeFrom="margin">
                    <wp14:pctHeight>0</wp14:pctHeight>
                  </wp14:sizeRelV>
                </wp:anchor>
              </w:drawing>
            </w:r>
          </w:p>
        </w:tc>
      </w:tr>
    </w:tbl>
    <w:p w14:paraId="1CF6EC01" w14:textId="2CAC7E37" w:rsidR="003F2CFC" w:rsidRDefault="003F2CFC">
      <w:pPr>
        <w:rPr>
          <w:sz w:val="10"/>
          <w:szCs w:val="14"/>
        </w:rPr>
      </w:pPr>
    </w:p>
    <w:p w14:paraId="2E773816" w14:textId="77777777" w:rsidR="00C3569F" w:rsidRPr="00A676A0" w:rsidRDefault="00C3569F" w:rsidP="00BD10FC">
      <w:pPr>
        <w:rPr>
          <w:sz w:val="10"/>
          <w:szCs w:val="14"/>
        </w:rPr>
      </w:pPr>
    </w:p>
    <w:p w14:paraId="3C552179" w14:textId="7D66124E" w:rsidR="00884F59" w:rsidRDefault="00884F59">
      <w:pPr>
        <w:rPr>
          <w:sz w:val="10"/>
          <w:szCs w:val="14"/>
        </w:rPr>
      </w:pPr>
      <w:r>
        <w:rPr>
          <w:sz w:val="10"/>
          <w:szCs w:val="14"/>
        </w:rPr>
        <w:br w:type="page"/>
      </w:r>
    </w:p>
    <w:tbl>
      <w:tblPr>
        <w:tblW w:w="10843" w:type="dxa"/>
        <w:tblLayout w:type="fixed"/>
        <w:tblCellMar>
          <w:left w:w="0" w:type="dxa"/>
          <w:right w:w="0" w:type="dxa"/>
        </w:tblCellMar>
        <w:tblLook w:val="0600" w:firstRow="0" w:lastRow="0" w:firstColumn="0" w:lastColumn="0" w:noHBand="1" w:noVBand="1"/>
      </w:tblPr>
      <w:tblGrid>
        <w:gridCol w:w="4525"/>
        <w:gridCol w:w="6318"/>
      </w:tblGrid>
      <w:tr w:rsidR="003F2CFC" w:rsidRPr="009D2C09" w14:paraId="35285818" w14:textId="77777777" w:rsidTr="00C3557E">
        <w:trPr>
          <w:gridAfter w:val="1"/>
          <w:wAfter w:w="6293" w:type="dxa"/>
          <w:trHeight w:val="17"/>
        </w:trPr>
        <w:tc>
          <w:tcPr>
            <w:tcW w:w="4507" w:type="dxa"/>
            <w:tcBorders>
              <w:top w:val="single" w:sz="48" w:space="0" w:color="D83D27" w:themeColor="accent2"/>
            </w:tcBorders>
          </w:tcPr>
          <w:p w14:paraId="3598775F" w14:textId="77777777" w:rsidR="003F2CFC" w:rsidRPr="009D2C09" w:rsidRDefault="003F2CFC" w:rsidP="00C3557E"/>
        </w:tc>
      </w:tr>
      <w:tr w:rsidR="003F2CFC" w:rsidRPr="00620D24" w14:paraId="6EB01D1F" w14:textId="77777777" w:rsidTr="00C3557E">
        <w:trPr>
          <w:trHeight w:val="8352"/>
        </w:trPr>
        <w:tc>
          <w:tcPr>
            <w:tcW w:w="10800" w:type="dxa"/>
            <w:gridSpan w:val="2"/>
          </w:tcPr>
          <w:p w14:paraId="67C86FBA" w14:textId="69543EE9" w:rsidR="003F2CFC" w:rsidRPr="00620D24" w:rsidRDefault="003F2CFC" w:rsidP="00C3557E">
            <w:pPr>
              <w:pStyle w:val="Heading1"/>
            </w:pPr>
            <w:r>
              <w:t>Financial Risk</w:t>
            </w:r>
          </w:p>
          <w:p w14:paraId="71D811E8" w14:textId="66BEC869" w:rsidR="003F2CFC" w:rsidRDefault="003F2CFC" w:rsidP="00C3557E"/>
          <w:p w14:paraId="0933F190" w14:textId="77777777" w:rsidR="003F2CFC" w:rsidRDefault="003F2CFC" w:rsidP="00C3557E"/>
          <w:p w14:paraId="28C6D397" w14:textId="77777777" w:rsidR="003F2CFC" w:rsidRPr="00620D24" w:rsidRDefault="003F2CFC" w:rsidP="00C3557E"/>
        </w:tc>
      </w:tr>
    </w:tbl>
    <w:p w14:paraId="1ED6DC53" w14:textId="4941A145" w:rsidR="00BD10FC" w:rsidRPr="00A676A0" w:rsidRDefault="00BD10FC" w:rsidP="00BD10FC">
      <w:pPr>
        <w:rPr>
          <w:sz w:val="10"/>
          <w:szCs w:val="14"/>
        </w:rPr>
        <w:sectPr w:rsidR="00BD10FC" w:rsidRPr="00A676A0" w:rsidSect="001A2FA5">
          <w:pgSz w:w="12240" w:h="15840" w:code="1"/>
          <w:pgMar w:top="720" w:right="720" w:bottom="288" w:left="720" w:header="288" w:footer="0" w:gutter="0"/>
          <w:cols w:space="708"/>
          <w:docGrid w:linePitch="360"/>
        </w:sectPr>
      </w:pPr>
    </w:p>
    <w:tbl>
      <w:tblPr>
        <w:tblW w:w="10737" w:type="dxa"/>
        <w:tblLayout w:type="fixed"/>
        <w:tblCellMar>
          <w:left w:w="0" w:type="dxa"/>
          <w:right w:w="0" w:type="dxa"/>
        </w:tblCellMar>
        <w:tblLook w:val="0600" w:firstRow="0" w:lastRow="0" w:firstColumn="0" w:lastColumn="0" w:noHBand="1" w:noVBand="1"/>
      </w:tblPr>
      <w:tblGrid>
        <w:gridCol w:w="4463"/>
        <w:gridCol w:w="6232"/>
        <w:gridCol w:w="42"/>
      </w:tblGrid>
      <w:tr w:rsidR="000160BE" w14:paraId="13C57BFD" w14:textId="77777777" w:rsidTr="00CB3676">
        <w:trPr>
          <w:trHeight w:val="13"/>
        </w:trPr>
        <w:tc>
          <w:tcPr>
            <w:tcW w:w="4463" w:type="dxa"/>
            <w:tcBorders>
              <w:top w:val="single" w:sz="48" w:space="0" w:color="D83D27" w:themeColor="accent2"/>
            </w:tcBorders>
          </w:tcPr>
          <w:p w14:paraId="37C13086" w14:textId="51E2C178" w:rsidR="000160BE" w:rsidRPr="009D2C09" w:rsidRDefault="000160BE" w:rsidP="002A5BA5"/>
        </w:tc>
        <w:tc>
          <w:tcPr>
            <w:tcW w:w="6274" w:type="dxa"/>
            <w:gridSpan w:val="2"/>
          </w:tcPr>
          <w:p w14:paraId="2BC08545" w14:textId="51B90D93" w:rsidR="000160BE" w:rsidRPr="009D2C09" w:rsidRDefault="000160BE" w:rsidP="00B7244E"/>
        </w:tc>
      </w:tr>
      <w:tr w:rsidR="000160BE" w14:paraId="49C8CA05" w14:textId="77777777" w:rsidTr="00CB3676">
        <w:trPr>
          <w:gridAfter w:val="1"/>
          <w:wAfter w:w="42" w:type="dxa"/>
          <w:trHeight w:val="6033"/>
        </w:trPr>
        <w:tc>
          <w:tcPr>
            <w:tcW w:w="10695" w:type="dxa"/>
            <w:gridSpan w:val="2"/>
          </w:tcPr>
          <w:p w14:paraId="192D26AC" w14:textId="1249BC33" w:rsidR="000160BE" w:rsidRPr="00620D24" w:rsidRDefault="003F2CFC" w:rsidP="00B50182">
            <w:pPr>
              <w:pStyle w:val="Heading1"/>
            </w:pPr>
            <w:r>
              <w:t>Infrastructure Risk</w:t>
            </w:r>
          </w:p>
          <w:p w14:paraId="7CC33304" w14:textId="6B93D73C" w:rsidR="003D71D4" w:rsidRPr="004E7951" w:rsidRDefault="004E7951" w:rsidP="000160BE">
            <w:pPr>
              <w:rPr>
                <w:sz w:val="32"/>
                <w:szCs w:val="32"/>
              </w:rPr>
            </w:pPr>
            <w:r w:rsidRPr="004E7951">
              <w:rPr>
                <w:sz w:val="32"/>
                <w:szCs w:val="32"/>
              </w:rPr>
              <w:t>PEOPLE SKILLS</w:t>
            </w:r>
          </w:p>
          <w:p w14:paraId="1C6D0F7C" w14:textId="77777777" w:rsidR="000160BE" w:rsidRDefault="000160BE" w:rsidP="00B7244E"/>
          <w:p w14:paraId="66E3AE0B" w14:textId="77777777" w:rsidR="004E7951" w:rsidRDefault="004E7951" w:rsidP="004E7951">
            <w:pPr>
              <w:rPr>
                <w:lang w:val="en-CA"/>
              </w:rPr>
            </w:pPr>
            <w:r w:rsidRPr="004E7951">
              <w:rPr>
                <w:lang w:val="en-CA"/>
              </w:rPr>
              <w:t>The onset of the COVID-19 pandemic is changing our employees’ working routines and creating a need to adapt to remote working arrangements. Without an established plan for working from home, staff productivity may decline, reduced in-person interaction may create communication difficulties, and employees may struggle to resolve problems or access company resources. Illness and isolation may also reduce staff availability, while specialized roles in IT, claims processing, and customer support are difficult to replace at short notice.</w:t>
            </w:r>
          </w:p>
          <w:p w14:paraId="5E6AEA65" w14:textId="77777777" w:rsidR="004E7951" w:rsidRPr="004E7951" w:rsidRDefault="004E7951" w:rsidP="004E7951">
            <w:pPr>
              <w:rPr>
                <w:lang w:val="en-CA"/>
              </w:rPr>
            </w:pPr>
          </w:p>
          <w:p w14:paraId="4798D2D5" w14:textId="77777777" w:rsidR="004E7951" w:rsidRPr="004E7951" w:rsidRDefault="004E7951" w:rsidP="004E7951">
            <w:pPr>
              <w:rPr>
                <w:lang w:val="en-CA"/>
              </w:rPr>
            </w:pPr>
            <w:r w:rsidRPr="004E7951">
              <w:rPr>
                <w:lang w:val="en-CA"/>
              </w:rPr>
              <w:t>To reduce this risk, we should establish clear remote-work procedures as part of our pandemic response. These procedures should include appropriate tools, training, and secure access to company resources so that employees can continue performing their responsibilities effectively.</w:t>
            </w:r>
          </w:p>
          <w:p w14:paraId="65A92673" w14:textId="77777777" w:rsidR="003F2CFC" w:rsidRDefault="003F2CFC" w:rsidP="00B7244E"/>
          <w:p w14:paraId="67CFDCB8" w14:textId="5A089815" w:rsidR="004E7951" w:rsidRPr="004E7951" w:rsidRDefault="004E7951" w:rsidP="004E7951">
            <w:pPr>
              <w:rPr>
                <w:sz w:val="32"/>
                <w:szCs w:val="32"/>
                <w:lang w:val="en-CA"/>
              </w:rPr>
            </w:pPr>
            <w:r w:rsidRPr="004E7951">
              <w:rPr>
                <w:sz w:val="32"/>
                <w:szCs w:val="32"/>
                <w:lang w:val="en-CA"/>
              </w:rPr>
              <w:t>INADEQUATE EQUIPMENT</w:t>
            </w:r>
          </w:p>
          <w:p w14:paraId="325D0E94" w14:textId="77777777" w:rsidR="004E7951" w:rsidRPr="004E7951" w:rsidRDefault="004E7951" w:rsidP="004E7951">
            <w:pPr>
              <w:rPr>
                <w:b/>
                <w:bCs/>
                <w:lang w:val="en-CA"/>
              </w:rPr>
            </w:pPr>
          </w:p>
          <w:p w14:paraId="2C5361DC" w14:textId="77777777" w:rsidR="004E7951" w:rsidRDefault="004E7951" w:rsidP="004E7951">
            <w:pPr>
              <w:rPr>
                <w:lang w:val="en-CA"/>
              </w:rPr>
            </w:pPr>
            <w:r w:rsidRPr="004E7951">
              <w:rPr>
                <w:lang w:val="en-CA"/>
              </w:rPr>
              <w:t>Pandemic-related restrictions may limit access to our buildings and equipment, creating challenges for employees whose work normally depends on office-based resources. Our current equipment includes approximately 50 desktop computers and only a few laptops, which may limit our ability to support widespread remote work. Providing suitable, company-managed equipment and secure access to our systems is therefore an immediate consideration. Our premises and on-site servers also require continued maintenance while access may be restricted.</w:t>
            </w:r>
          </w:p>
          <w:p w14:paraId="3569FC2E" w14:textId="77777777" w:rsidR="004E7951" w:rsidRPr="004E7951" w:rsidRDefault="004E7951" w:rsidP="004E7951">
            <w:pPr>
              <w:rPr>
                <w:lang w:val="en-CA"/>
              </w:rPr>
            </w:pPr>
          </w:p>
          <w:p w14:paraId="15DE0C71" w14:textId="77777777" w:rsidR="004E7951" w:rsidRPr="004E7951" w:rsidRDefault="004E7951" w:rsidP="004E7951">
            <w:pPr>
              <w:rPr>
                <w:lang w:val="en-CA"/>
              </w:rPr>
            </w:pPr>
            <w:r w:rsidRPr="004E7951">
              <w:rPr>
                <w:lang w:val="en-CA"/>
              </w:rPr>
              <w:t>To manage this exposure, we should assess employees’ equipment needs, prioritize essential roles, and establish procedures for distributing and supporting remote-work equipment. We should also arrange for essential maintenance and authorized access to our premises and servers during restrictions.</w:t>
            </w:r>
          </w:p>
          <w:p w14:paraId="0F7A9ACA" w14:textId="77777777" w:rsidR="004E7951" w:rsidRDefault="004E7951" w:rsidP="00B7244E"/>
          <w:p w14:paraId="5D62F064" w14:textId="3EB86392" w:rsidR="004E7951" w:rsidRPr="004E7951" w:rsidRDefault="004E7951" w:rsidP="004E7951">
            <w:pPr>
              <w:rPr>
                <w:sz w:val="32"/>
                <w:szCs w:val="32"/>
                <w:lang w:val="en-CA"/>
              </w:rPr>
            </w:pPr>
            <w:r w:rsidRPr="004E7951">
              <w:rPr>
                <w:sz w:val="32"/>
                <w:szCs w:val="32"/>
                <w:lang w:val="en-CA"/>
              </w:rPr>
              <w:t>IT RESILIENCE</w:t>
            </w:r>
          </w:p>
          <w:p w14:paraId="2B142D48" w14:textId="77777777" w:rsidR="004E7951" w:rsidRPr="004E7951" w:rsidRDefault="004E7951" w:rsidP="004E7951">
            <w:pPr>
              <w:rPr>
                <w:b/>
                <w:bCs/>
                <w:lang w:val="en-CA"/>
              </w:rPr>
            </w:pPr>
          </w:p>
          <w:p w14:paraId="37AD23D7" w14:textId="77777777" w:rsidR="004E7951" w:rsidRDefault="004E7951" w:rsidP="004E7951">
            <w:pPr>
              <w:rPr>
                <w:lang w:val="en-CA"/>
              </w:rPr>
            </w:pPr>
            <w:r w:rsidRPr="004E7951">
              <w:rPr>
                <w:lang w:val="en-CA"/>
              </w:rPr>
              <w:t>The transition to remote work increases our dependence on reliable technology and secure access to company resources. Without adequate safeguards, such as a VPN, secure file sharing, access controls, data loss prevention measures, and employee training, we may face greater exposure to cyber threats, data loss, and reputational damage. We should verify whether existing safeguards can support the scale and demands of remote work.</w:t>
            </w:r>
          </w:p>
          <w:p w14:paraId="59566CA7" w14:textId="77777777" w:rsidR="004E7951" w:rsidRPr="004E7951" w:rsidRDefault="004E7951" w:rsidP="004E7951">
            <w:pPr>
              <w:rPr>
                <w:lang w:val="en-CA"/>
              </w:rPr>
            </w:pPr>
          </w:p>
          <w:p w14:paraId="0844BE15" w14:textId="77777777" w:rsidR="004E7951" w:rsidRDefault="004E7951" w:rsidP="004E7951">
            <w:pPr>
              <w:rPr>
                <w:lang w:val="en-CA"/>
              </w:rPr>
            </w:pPr>
            <w:r w:rsidRPr="004E7951">
              <w:rPr>
                <w:lang w:val="en-CA"/>
              </w:rPr>
              <w:t>Our technology infrastructure includes on-site servers, an internal network, and an internet connection through an external provider. These dependencies may create service bottlenecks or points of failure as more employees connect remotely. A prolonged loss of IT or network services could severely disrupt claims processing, premium collection, and customer support.</w:t>
            </w:r>
          </w:p>
          <w:p w14:paraId="20659A1F" w14:textId="77777777" w:rsidR="004E7951" w:rsidRPr="004E7951" w:rsidRDefault="004E7951" w:rsidP="004E7951">
            <w:pPr>
              <w:rPr>
                <w:lang w:val="en-CA"/>
              </w:rPr>
            </w:pPr>
          </w:p>
          <w:p w14:paraId="503CF056" w14:textId="77777777" w:rsidR="004E7951" w:rsidRDefault="004E7951" w:rsidP="004E7951">
            <w:pPr>
              <w:rPr>
                <w:lang w:val="en-CA"/>
              </w:rPr>
            </w:pPr>
            <w:r w:rsidRPr="004E7951">
              <w:rPr>
                <w:lang w:val="en-CA"/>
              </w:rPr>
              <w:t>IT resilience is the highest-rated risk within this infrastructure assessment. We should prioritize secure remote access, test system capacity and recovery arrangements, and ensure employees understand and follow security procedures.</w:t>
            </w:r>
          </w:p>
          <w:p w14:paraId="46F0C4D5" w14:textId="77777777" w:rsidR="004E7951" w:rsidRDefault="004E7951" w:rsidP="004E7951">
            <w:pPr>
              <w:rPr>
                <w:lang w:val="en-CA"/>
              </w:rPr>
            </w:pPr>
          </w:p>
          <w:p w14:paraId="4CF9062C" w14:textId="77777777" w:rsidR="004E7951" w:rsidRDefault="004E7951" w:rsidP="004E7951">
            <w:pPr>
              <w:rPr>
                <w:lang w:val="en-CA"/>
              </w:rPr>
            </w:pPr>
          </w:p>
          <w:p w14:paraId="1A1B0F1E" w14:textId="77777777" w:rsidR="004E7951" w:rsidRDefault="004E7951" w:rsidP="004E7951">
            <w:pPr>
              <w:rPr>
                <w:lang w:val="en-CA"/>
              </w:rPr>
            </w:pPr>
          </w:p>
          <w:p w14:paraId="2793EB7F" w14:textId="77777777" w:rsidR="004E7951" w:rsidRDefault="004E7951" w:rsidP="004E7951">
            <w:pPr>
              <w:rPr>
                <w:lang w:val="en-CA"/>
              </w:rPr>
            </w:pPr>
          </w:p>
          <w:p w14:paraId="4D680D26" w14:textId="77777777" w:rsidR="004E7951" w:rsidRDefault="004E7951" w:rsidP="004E7951">
            <w:pPr>
              <w:rPr>
                <w:lang w:val="en-CA"/>
              </w:rPr>
            </w:pPr>
          </w:p>
          <w:p w14:paraId="7C0048EC" w14:textId="77777777" w:rsidR="004E7951" w:rsidRDefault="004E7951" w:rsidP="004E7951">
            <w:pPr>
              <w:rPr>
                <w:lang w:val="en-CA"/>
              </w:rPr>
            </w:pPr>
          </w:p>
          <w:p w14:paraId="6C9A7B5A" w14:textId="77777777" w:rsidR="004E7951" w:rsidRDefault="004E7951" w:rsidP="004E7951">
            <w:pPr>
              <w:rPr>
                <w:b/>
                <w:bCs/>
                <w:lang w:val="en-CA"/>
              </w:rPr>
            </w:pPr>
          </w:p>
          <w:p w14:paraId="5E6AE203" w14:textId="3EC8A40D" w:rsidR="004E7951" w:rsidRPr="004E7951" w:rsidRDefault="004E7951" w:rsidP="004E7951">
            <w:pPr>
              <w:rPr>
                <w:sz w:val="32"/>
                <w:szCs w:val="32"/>
                <w:lang w:val="en-CA"/>
              </w:rPr>
            </w:pPr>
            <w:r w:rsidRPr="004E7951">
              <w:rPr>
                <w:sz w:val="32"/>
                <w:szCs w:val="32"/>
                <w:lang w:val="en-CA"/>
              </w:rPr>
              <w:t>PRODUCT AVAILABILITY</w:t>
            </w:r>
          </w:p>
          <w:p w14:paraId="7661AA21" w14:textId="77777777" w:rsidR="004E7951" w:rsidRPr="004E7951" w:rsidRDefault="004E7951" w:rsidP="004E7951">
            <w:pPr>
              <w:rPr>
                <w:b/>
                <w:bCs/>
                <w:lang w:val="en-CA"/>
              </w:rPr>
            </w:pPr>
          </w:p>
          <w:p w14:paraId="456D7E62" w14:textId="77777777" w:rsidR="004E7951" w:rsidRDefault="004E7951" w:rsidP="004E7951">
            <w:pPr>
              <w:rPr>
                <w:lang w:val="en-CA"/>
              </w:rPr>
            </w:pPr>
            <w:r w:rsidRPr="004E7951">
              <w:rPr>
                <w:lang w:val="en-CA"/>
              </w:rPr>
              <w:t>Our ability to provide insurance products and related services depends on functioning software, hardware, and communication systems. When a failure occurs, employees need to coordinate service restoration and investigate its cause. Remote working arrangements may make this coordination more difficult, particularly if key staff are unavailable or cannot access on-site equipment.</w:t>
            </w:r>
          </w:p>
          <w:p w14:paraId="6B8F58A9" w14:textId="77777777" w:rsidR="004E7951" w:rsidRPr="004E7951" w:rsidRDefault="004E7951" w:rsidP="004E7951">
            <w:pPr>
              <w:rPr>
                <w:lang w:val="en-CA"/>
              </w:rPr>
            </w:pPr>
          </w:p>
          <w:p w14:paraId="149641A8" w14:textId="77777777" w:rsidR="004E7951" w:rsidRDefault="004E7951" w:rsidP="004E7951">
            <w:pPr>
              <w:rPr>
                <w:lang w:val="en-CA"/>
              </w:rPr>
            </w:pPr>
            <w:r w:rsidRPr="004E7951">
              <w:rPr>
                <w:lang w:val="en-CA"/>
              </w:rPr>
              <w:t>We also depend on third-party providers, including our internet service provider, cloud provider, security consultants, and mailing, printing, and shredding services. These organizations may face their own staffing shortages, operating restrictions, and financial pressures during the pandemic. This could result in delayed service schedules, reduced capacity, or temporary or permanent business closures. For example, disruption to our shredding provider could delay the secure disposal of confidential records, requiring us to arrange secure temporary storage and find an alternative vendor. We should assess critical suppliers’ ability to maintain services and identify suitable replacements in case existing providers can no longer meet our needs.</w:t>
            </w:r>
          </w:p>
          <w:p w14:paraId="1775E34D" w14:textId="77777777" w:rsidR="004E7951" w:rsidRPr="004E7951" w:rsidRDefault="004E7951" w:rsidP="004E7951">
            <w:pPr>
              <w:rPr>
                <w:lang w:val="en-CA"/>
              </w:rPr>
            </w:pPr>
          </w:p>
          <w:p w14:paraId="4222BD66" w14:textId="4FBFEBF4" w:rsidR="004E7951" w:rsidRPr="00620D24" w:rsidRDefault="004E7951" w:rsidP="004E7951">
            <w:r w:rsidRPr="004E7951">
              <w:rPr>
                <w:lang w:val="en-CA"/>
              </w:rPr>
              <w:t>This assessment rates product availability risk as medium. Our service-based business model reduces our dependence on physical inventory, while cloud backup offers some protection against data loss. However, neither ensures uninterrupted service. We should establish crisis management and disaster recovery procedures suited to remote work and maintain reliable communication channels for coordinating our response.</w:t>
            </w:r>
          </w:p>
        </w:tc>
      </w:tr>
      <w:tr w:rsidR="004E7951" w14:paraId="2162BD21" w14:textId="77777777" w:rsidTr="00CB3676">
        <w:trPr>
          <w:gridAfter w:val="1"/>
          <w:wAfter w:w="42" w:type="dxa"/>
          <w:trHeight w:val="4403"/>
        </w:trPr>
        <w:tc>
          <w:tcPr>
            <w:tcW w:w="10695" w:type="dxa"/>
            <w:gridSpan w:val="2"/>
            <w:shd w:val="clear" w:color="auto" w:fill="FFFFFF" w:themeFill="background1"/>
          </w:tcPr>
          <w:p w14:paraId="7F9D4B2F" w14:textId="6DD5577A" w:rsidR="00CB3676" w:rsidRPr="00BF1D58" w:rsidRDefault="00CB3676" w:rsidP="00CB3676">
            <w:pPr>
              <w:pStyle w:val="Caption"/>
              <w:keepNext/>
              <w:rPr>
                <w:sz w:val="24"/>
                <w:szCs w:val="24"/>
              </w:rPr>
            </w:pPr>
            <w:r w:rsidRPr="00BF1D58">
              <w:rPr>
                <w:sz w:val="24"/>
                <w:szCs w:val="24"/>
              </w:rPr>
              <w:lastRenderedPageBreak/>
              <w:t>INFRASTRUCTURE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CB3676" w14:paraId="2A8AD4E9" w14:textId="77777777" w:rsidTr="00BF1D58">
              <w:trPr>
                <w:trHeight w:val="571"/>
              </w:trPr>
              <w:tc>
                <w:tcPr>
                  <w:tcW w:w="1086" w:type="dxa"/>
                  <w:shd w:val="clear" w:color="auto" w:fill="262626" w:themeFill="text1" w:themeFillTint="D9"/>
                  <w:vAlign w:val="center"/>
                </w:tcPr>
                <w:p w14:paraId="5324E5F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4997BA4E" w14:textId="77777777" w:rsidR="00CB3676" w:rsidRPr="001B72CC" w:rsidRDefault="00CB3676" w:rsidP="00CB3676">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5CD3204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CB3676" w14:paraId="770C7684" w14:textId="77777777" w:rsidTr="00BF1D58">
              <w:trPr>
                <w:trHeight w:val="571"/>
              </w:trPr>
              <w:tc>
                <w:tcPr>
                  <w:tcW w:w="1086" w:type="dxa"/>
                  <w:shd w:val="clear" w:color="auto" w:fill="FFFFFF" w:themeFill="background1"/>
                  <w:vAlign w:val="center"/>
                </w:tcPr>
                <w:p w14:paraId="2B16A532" w14:textId="77777777" w:rsidR="00CB3676" w:rsidRDefault="00CB3676" w:rsidP="00CB3676">
                  <w:pPr>
                    <w:pStyle w:val="TableParagraph"/>
                    <w:spacing w:before="110"/>
                    <w:jc w:val="center"/>
                    <w:rPr>
                      <w:rFonts w:ascii="Arial" w:hAnsi="Arial" w:cs="Arial"/>
                    </w:rPr>
                  </w:pPr>
                  <w:r>
                    <w:rPr>
                      <w:rFonts w:ascii="Arial" w:eastAsia="Arial" w:hAnsi="Arial" w:cs="Arial"/>
                    </w:rPr>
                    <w:t>2.1</w:t>
                  </w:r>
                </w:p>
              </w:tc>
              <w:tc>
                <w:tcPr>
                  <w:tcW w:w="8581" w:type="dxa"/>
                  <w:shd w:val="clear" w:color="auto" w:fill="FFFFFF" w:themeFill="background1"/>
                  <w:vAlign w:val="center"/>
                </w:tcPr>
                <w:p w14:paraId="1ECC2BA2" w14:textId="77777777" w:rsidR="00CB3676" w:rsidRDefault="00CB3676" w:rsidP="00BF1D58">
                  <w:pPr>
                    <w:pStyle w:val="TableParagraph"/>
                    <w:spacing w:before="110"/>
                    <w:ind w:left="108"/>
                    <w:rPr>
                      <w:rFonts w:ascii="Arial" w:hAnsi="Arial" w:cs="Arial"/>
                    </w:rPr>
                  </w:pPr>
                  <w:r>
                    <w:rPr>
                      <w:rFonts w:ascii="Arial" w:eastAsia="Arial" w:hAnsi="Arial" w:cs="Arial"/>
                    </w:rPr>
                    <w:t>Availability or cost of people skills, competencies and experience</w:t>
                  </w:r>
                </w:p>
              </w:tc>
              <w:tc>
                <w:tcPr>
                  <w:tcW w:w="993" w:type="dxa"/>
                  <w:shd w:val="clear" w:color="auto" w:fill="FFFFFF" w:themeFill="background1"/>
                  <w:vAlign w:val="center"/>
                </w:tcPr>
                <w:p w14:paraId="19B2AFBC"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4</w:t>
                  </w:r>
                </w:p>
              </w:tc>
            </w:tr>
            <w:tr w:rsidR="00CB3676" w14:paraId="6AD5BCCB" w14:textId="77777777" w:rsidTr="00BF1D58">
              <w:trPr>
                <w:trHeight w:val="571"/>
              </w:trPr>
              <w:tc>
                <w:tcPr>
                  <w:tcW w:w="1086" w:type="dxa"/>
                  <w:shd w:val="clear" w:color="auto" w:fill="FFFFFF" w:themeFill="background1"/>
                  <w:vAlign w:val="center"/>
                </w:tcPr>
                <w:p w14:paraId="342BA123" w14:textId="77777777" w:rsidR="00CB3676" w:rsidRDefault="00CB3676" w:rsidP="00CB3676">
                  <w:pPr>
                    <w:pStyle w:val="TableParagraph"/>
                    <w:jc w:val="center"/>
                    <w:rPr>
                      <w:rFonts w:ascii="Arial" w:hAnsi="Arial" w:cs="Arial"/>
                    </w:rPr>
                  </w:pPr>
                  <w:r>
                    <w:rPr>
                      <w:rFonts w:ascii="Arial" w:eastAsia="Arial" w:hAnsi="Arial" w:cs="Arial"/>
                    </w:rPr>
                    <w:t>2.2</w:t>
                  </w:r>
                </w:p>
              </w:tc>
              <w:tc>
                <w:tcPr>
                  <w:tcW w:w="8581" w:type="dxa"/>
                  <w:shd w:val="clear" w:color="auto" w:fill="FFFFFF" w:themeFill="background1"/>
                  <w:vAlign w:val="center"/>
                </w:tcPr>
                <w:p w14:paraId="08D186DF" w14:textId="12C89020" w:rsidR="00CB3676" w:rsidRDefault="00CB3676" w:rsidP="00BF1D58">
                  <w:pPr>
                    <w:pStyle w:val="TableParagraph"/>
                    <w:ind w:left="108"/>
                    <w:rPr>
                      <w:rFonts w:ascii="Arial" w:hAnsi="Arial" w:cs="Arial"/>
                    </w:rPr>
                  </w:pPr>
                  <w:r>
                    <w:rPr>
                      <w:rFonts w:ascii="Arial" w:eastAsia="Arial" w:hAnsi="Arial" w:cs="Arial"/>
                    </w:rPr>
                    <w:t xml:space="preserve">Inadequate premises, </w:t>
                  </w:r>
                  <w:proofErr w:type="gramStart"/>
                  <w:r>
                    <w:rPr>
                      <w:rFonts w:ascii="Arial" w:eastAsia="Arial" w:hAnsi="Arial" w:cs="Arial"/>
                    </w:rPr>
                    <w:t>plant</w:t>
                  </w:r>
                  <w:proofErr w:type="gramEnd"/>
                  <w:r>
                    <w:rPr>
                      <w:rFonts w:ascii="Arial" w:eastAsia="Arial" w:hAnsi="Arial" w:cs="Arial"/>
                    </w:rPr>
                    <w:t xml:space="preserve"> and equipment to support operations</w:t>
                  </w:r>
                </w:p>
              </w:tc>
              <w:tc>
                <w:tcPr>
                  <w:tcW w:w="993" w:type="dxa"/>
                  <w:shd w:val="clear" w:color="auto" w:fill="FFFFFF" w:themeFill="background1"/>
                  <w:vAlign w:val="center"/>
                </w:tcPr>
                <w:p w14:paraId="692FD39A"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1</w:t>
                  </w:r>
                </w:p>
              </w:tc>
            </w:tr>
            <w:tr w:rsidR="00CB3676" w14:paraId="70B0E4D6" w14:textId="77777777" w:rsidTr="00BF1D58">
              <w:trPr>
                <w:trHeight w:val="571"/>
              </w:trPr>
              <w:tc>
                <w:tcPr>
                  <w:tcW w:w="1086" w:type="dxa"/>
                  <w:shd w:val="clear" w:color="auto" w:fill="FFFFFF" w:themeFill="background1"/>
                  <w:vAlign w:val="center"/>
                </w:tcPr>
                <w:p w14:paraId="24B8AFA2"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2.3</w:t>
                  </w:r>
                </w:p>
              </w:tc>
              <w:tc>
                <w:tcPr>
                  <w:tcW w:w="8581" w:type="dxa"/>
                  <w:shd w:val="clear" w:color="auto" w:fill="FFFFFF" w:themeFill="background1"/>
                  <w:vAlign w:val="center"/>
                </w:tcPr>
                <w:p w14:paraId="5C36A54E" w14:textId="77777777" w:rsidR="00CB3676" w:rsidRDefault="00CB3676" w:rsidP="00BF1D58">
                  <w:pPr>
                    <w:pStyle w:val="TableParagraph"/>
                    <w:spacing w:before="110"/>
                    <w:ind w:left="108"/>
                    <w:rPr>
                      <w:rFonts w:ascii="Arial" w:hAnsi="Arial" w:cs="Arial"/>
                    </w:rPr>
                  </w:pPr>
                  <w:r>
                    <w:rPr>
                      <w:rFonts w:ascii="Arial" w:eastAsia="Arial" w:hAnsi="Arial" w:cs="Arial"/>
                    </w:rPr>
                    <w:t>Processes, including IT infrastructure, have insufficient resilience</w:t>
                  </w:r>
                </w:p>
              </w:tc>
              <w:tc>
                <w:tcPr>
                  <w:tcW w:w="993" w:type="dxa"/>
                  <w:shd w:val="clear" w:color="auto" w:fill="FFFFFF" w:themeFill="background1"/>
                  <w:vAlign w:val="center"/>
                </w:tcPr>
                <w:p w14:paraId="377077CE"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5</w:t>
                  </w:r>
                </w:p>
              </w:tc>
            </w:tr>
            <w:tr w:rsidR="00CB3676" w14:paraId="368F46E0" w14:textId="77777777" w:rsidTr="00BF1D58">
              <w:trPr>
                <w:trHeight w:val="571"/>
              </w:trPr>
              <w:tc>
                <w:tcPr>
                  <w:tcW w:w="1086" w:type="dxa"/>
                  <w:shd w:val="clear" w:color="auto" w:fill="FFFFFF" w:themeFill="background1"/>
                  <w:vAlign w:val="center"/>
                </w:tcPr>
                <w:p w14:paraId="4D47DF20"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2.4</w:t>
                  </w:r>
                </w:p>
              </w:tc>
              <w:tc>
                <w:tcPr>
                  <w:tcW w:w="8581" w:type="dxa"/>
                  <w:shd w:val="clear" w:color="auto" w:fill="FFFFFF" w:themeFill="background1"/>
                  <w:vAlign w:val="center"/>
                </w:tcPr>
                <w:p w14:paraId="5947B25A" w14:textId="77777777" w:rsidR="00CB3676" w:rsidRDefault="00CB3676" w:rsidP="00BF1D58">
                  <w:pPr>
                    <w:pStyle w:val="TableParagraph"/>
                    <w:ind w:left="108"/>
                    <w:rPr>
                      <w:rFonts w:ascii="Arial" w:hAnsi="Arial" w:cs="Arial"/>
                    </w:rPr>
                  </w:pPr>
                  <w:r>
                    <w:rPr>
                      <w:rFonts w:ascii="Arial" w:eastAsia="Arial" w:hAnsi="Arial" w:cs="Arial"/>
                    </w:rPr>
                    <w:t>Product availability inadequate, including supplier unreliability</w:t>
                  </w:r>
                </w:p>
              </w:tc>
              <w:tc>
                <w:tcPr>
                  <w:tcW w:w="993" w:type="dxa"/>
                  <w:shd w:val="clear" w:color="auto" w:fill="FFFFFF" w:themeFill="background1"/>
                  <w:vAlign w:val="center"/>
                </w:tcPr>
                <w:p w14:paraId="2E921DD5"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3</w:t>
                  </w:r>
                </w:p>
              </w:tc>
            </w:tr>
            <w:tr w:rsidR="00CB3676" w14:paraId="6D394041" w14:textId="77777777" w:rsidTr="00BF1D58">
              <w:trPr>
                <w:trHeight w:val="571"/>
              </w:trPr>
              <w:tc>
                <w:tcPr>
                  <w:tcW w:w="1086" w:type="dxa"/>
                  <w:shd w:val="clear" w:color="auto" w:fill="D9D9D9" w:themeFill="background1" w:themeFillShade="D9"/>
                </w:tcPr>
                <w:p w14:paraId="319ED8B1" w14:textId="77777777" w:rsidR="00CB3676" w:rsidRDefault="00CB3676" w:rsidP="00CB3676">
                  <w:pPr>
                    <w:pStyle w:val="TableParagraph"/>
                    <w:spacing w:before="0"/>
                    <w:ind w:left="0"/>
                    <w:rPr>
                      <w:rFonts w:ascii="Arial" w:hAnsi="Arial" w:cs="Arial"/>
                      <w:sz w:val="20"/>
                    </w:rPr>
                  </w:pPr>
                </w:p>
              </w:tc>
              <w:tc>
                <w:tcPr>
                  <w:tcW w:w="8581" w:type="dxa"/>
                  <w:shd w:val="clear" w:color="auto" w:fill="D9D9D9" w:themeFill="background1" w:themeFillShade="D9"/>
                </w:tcPr>
                <w:p w14:paraId="35EBC58F" w14:textId="77777777" w:rsidR="00CB3676" w:rsidRDefault="00CB3676" w:rsidP="00CB3676">
                  <w:pPr>
                    <w:pStyle w:val="TableParagraph"/>
                    <w:spacing w:before="121"/>
                    <w:rPr>
                      <w:rFonts w:ascii="Arial" w:hAnsi="Arial" w:cs="Arial"/>
                      <w:b/>
                    </w:rPr>
                  </w:pPr>
                  <w:r>
                    <w:rPr>
                      <w:rFonts w:ascii="Arial" w:eastAsia="Arial" w:hAnsi="Arial" w:cs="Arial"/>
                      <w:b/>
                    </w:rPr>
                    <w:t>TOTAL FOR INFRASTRUCTURE COMPONENT</w:t>
                  </w:r>
                </w:p>
              </w:tc>
              <w:tc>
                <w:tcPr>
                  <w:tcW w:w="993" w:type="dxa"/>
                  <w:shd w:val="clear" w:color="auto" w:fill="D9D9D9" w:themeFill="background1" w:themeFillShade="D9"/>
                  <w:vAlign w:val="center"/>
                </w:tcPr>
                <w:p w14:paraId="3106CED3" w14:textId="77777777" w:rsidR="00CB3676" w:rsidRPr="00BF1D58" w:rsidRDefault="00CB3676" w:rsidP="00CB3676">
                  <w:pPr>
                    <w:pStyle w:val="TableParagraph"/>
                    <w:spacing w:before="0"/>
                    <w:ind w:left="0"/>
                    <w:jc w:val="center"/>
                    <w:rPr>
                      <w:rFonts w:ascii="Arial" w:hAnsi="Arial" w:cs="Arial"/>
                      <w:b/>
                      <w:bCs/>
                    </w:rPr>
                  </w:pPr>
                  <w:r w:rsidRPr="00BF1D58">
                    <w:rPr>
                      <w:rFonts w:ascii="Arial" w:eastAsia="Arial" w:hAnsi="Arial" w:cs="Arial"/>
                      <w:b/>
                      <w:bCs/>
                    </w:rPr>
                    <w:t>13</w:t>
                  </w:r>
                </w:p>
              </w:tc>
            </w:tr>
          </w:tbl>
          <w:p w14:paraId="7675D469" w14:textId="17A0A833" w:rsidR="004E7951" w:rsidRPr="004E7951" w:rsidRDefault="004E7951" w:rsidP="001B72CC">
            <w:pPr>
              <w:pStyle w:val="Heading1"/>
              <w:rPr>
                <w:sz w:val="22"/>
                <w:szCs w:val="22"/>
              </w:rPr>
            </w:pPr>
          </w:p>
        </w:tc>
      </w:tr>
    </w:tbl>
    <w:p w14:paraId="1227EA55" w14:textId="4DA93204" w:rsidR="00C3569F" w:rsidRDefault="00C3569F" w:rsidP="00B7244E">
      <w:pPr>
        <w:sectPr w:rsidR="00C3569F" w:rsidSect="002A5BA5">
          <w:pgSz w:w="12240" w:h="15840" w:code="1"/>
          <w:pgMar w:top="720" w:right="720" w:bottom="720" w:left="720" w:header="289" w:footer="0" w:gutter="0"/>
          <w:cols w:space="708"/>
          <w:docGrid w:linePitch="360"/>
        </w:sectPr>
      </w:pPr>
    </w:p>
    <w:p w14:paraId="1D8BB626" w14:textId="22835954" w:rsidR="00DF7595" w:rsidRPr="00DF7595" w:rsidRDefault="00DF7595" w:rsidP="00DF7595">
      <w:pPr>
        <w:pStyle w:val="Graphicsanchor"/>
      </w:pPr>
    </w:p>
    <w:tbl>
      <w:tblPr>
        <w:tblW w:w="0" w:type="auto"/>
        <w:tblLayout w:type="fixed"/>
        <w:tblCellMar>
          <w:left w:w="0" w:type="dxa"/>
          <w:right w:w="0" w:type="dxa"/>
        </w:tblCellMar>
        <w:tblLook w:val="0600" w:firstRow="0" w:lastRow="0" w:firstColumn="0" w:lastColumn="0" w:noHBand="1" w:noVBand="1"/>
      </w:tblPr>
      <w:tblGrid>
        <w:gridCol w:w="4464"/>
        <w:gridCol w:w="6293"/>
      </w:tblGrid>
      <w:tr w:rsidR="00C3569F" w:rsidRPr="00F74F95" w14:paraId="28B7048D" w14:textId="77777777" w:rsidTr="002A5BA5">
        <w:trPr>
          <w:trHeight w:val="60"/>
        </w:trPr>
        <w:tc>
          <w:tcPr>
            <w:tcW w:w="4464" w:type="dxa"/>
            <w:tcBorders>
              <w:top w:val="single" w:sz="48" w:space="0" w:color="D83D27" w:themeColor="accent2"/>
            </w:tcBorders>
          </w:tcPr>
          <w:p w14:paraId="21B750C1" w14:textId="77777777" w:rsidR="00C3569F" w:rsidRPr="00475B12" w:rsidRDefault="00C3569F" w:rsidP="00B7244E"/>
        </w:tc>
        <w:tc>
          <w:tcPr>
            <w:tcW w:w="6293" w:type="dxa"/>
          </w:tcPr>
          <w:p w14:paraId="10A1C2B3" w14:textId="77777777" w:rsidR="00C3569F" w:rsidRPr="00475B12" w:rsidRDefault="00C3569F" w:rsidP="00B7244E"/>
        </w:tc>
      </w:tr>
      <w:tr w:rsidR="002A5BA5" w:rsidRPr="00F74F95" w14:paraId="1169DD8E" w14:textId="77777777" w:rsidTr="005166E5">
        <w:trPr>
          <w:trHeight w:val="2016"/>
        </w:trPr>
        <w:tc>
          <w:tcPr>
            <w:tcW w:w="10757" w:type="dxa"/>
            <w:gridSpan w:val="2"/>
          </w:tcPr>
          <w:p w14:paraId="42DBE8D2" w14:textId="06D0C6DA" w:rsidR="002A5BA5" w:rsidRPr="00F74F95" w:rsidRDefault="006257AC" w:rsidP="005166E5">
            <w:pPr>
              <w:pStyle w:val="Heading1"/>
              <w:tabs>
                <w:tab w:val="left" w:pos="6710"/>
              </w:tabs>
            </w:pPr>
            <w:r>
              <w:t>Reputation Risk</w:t>
            </w:r>
          </w:p>
          <w:p w14:paraId="16032331" w14:textId="6E869EF2" w:rsidR="002A5BA5" w:rsidRPr="00475B12" w:rsidRDefault="002A5BA5" w:rsidP="005166E5"/>
        </w:tc>
      </w:tr>
      <w:tr w:rsidR="001A3DD4" w:rsidRPr="00F74F95" w14:paraId="773D9E62" w14:textId="77777777" w:rsidTr="00747869">
        <w:trPr>
          <w:trHeight w:val="4507"/>
        </w:trPr>
        <w:tc>
          <w:tcPr>
            <w:tcW w:w="10757" w:type="dxa"/>
            <w:gridSpan w:val="2"/>
            <w:vAlign w:val="bottom"/>
          </w:tcPr>
          <w:p w14:paraId="4D169ACE" w14:textId="2406A25D" w:rsidR="001A3DD4" w:rsidRPr="00E50A55" w:rsidRDefault="001A3DD4" w:rsidP="00747869"/>
        </w:tc>
      </w:tr>
    </w:tbl>
    <w:p w14:paraId="279F5B43" w14:textId="300EE2F2" w:rsidR="00C3569F" w:rsidRPr="00A676A0" w:rsidRDefault="00C3569F" w:rsidP="00B7244E">
      <w:pPr>
        <w:rPr>
          <w:sz w:val="10"/>
          <w:szCs w:val="14"/>
        </w:rPr>
      </w:pPr>
    </w:p>
    <w:p w14:paraId="4290F112" w14:textId="77777777" w:rsidR="00C3569F" w:rsidRPr="00A676A0" w:rsidRDefault="00C3569F" w:rsidP="00B7244E">
      <w:pPr>
        <w:rPr>
          <w:sz w:val="10"/>
          <w:szCs w:val="14"/>
        </w:rPr>
        <w:sectPr w:rsidR="00C3569F" w:rsidRPr="00A676A0" w:rsidSect="00B6442C">
          <w:pgSz w:w="12240" w:h="15840" w:code="1"/>
          <w:pgMar w:top="720" w:right="720" w:bottom="288" w:left="720" w:header="288" w:footer="0"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4464"/>
        <w:gridCol w:w="6307"/>
      </w:tblGrid>
      <w:tr w:rsidR="00C3569F" w14:paraId="4DFD8B15" w14:textId="77777777" w:rsidTr="001A2FA5">
        <w:trPr>
          <w:trHeight w:val="17"/>
        </w:trPr>
        <w:tc>
          <w:tcPr>
            <w:tcW w:w="4464" w:type="dxa"/>
            <w:tcBorders>
              <w:top w:val="single" w:sz="48" w:space="0" w:color="D83D27" w:themeColor="accent2"/>
            </w:tcBorders>
          </w:tcPr>
          <w:p w14:paraId="4D3693C3" w14:textId="77777777" w:rsidR="00C3569F" w:rsidRPr="009D2C09" w:rsidRDefault="00C3569F" w:rsidP="00B7244E"/>
        </w:tc>
        <w:tc>
          <w:tcPr>
            <w:tcW w:w="6307" w:type="dxa"/>
          </w:tcPr>
          <w:p w14:paraId="41CF6FB7" w14:textId="77777777" w:rsidR="00C3569F" w:rsidRPr="009D2C09" w:rsidRDefault="00C3569F" w:rsidP="00B7244E"/>
        </w:tc>
      </w:tr>
      <w:tr w:rsidR="00C3569F" w:rsidRPr="0042742A" w14:paraId="044355EE" w14:textId="77777777" w:rsidTr="006257AC">
        <w:trPr>
          <w:trHeight w:val="2807"/>
        </w:trPr>
        <w:tc>
          <w:tcPr>
            <w:tcW w:w="10771" w:type="dxa"/>
            <w:gridSpan w:val="2"/>
          </w:tcPr>
          <w:p w14:paraId="720EE107" w14:textId="54E3D0A5" w:rsidR="00C3569F" w:rsidRPr="000F426F" w:rsidRDefault="006257AC" w:rsidP="00B50182">
            <w:pPr>
              <w:pStyle w:val="Heading1"/>
            </w:pPr>
            <w:r>
              <w:t>Marketing Risk</w:t>
            </w:r>
          </w:p>
          <w:p w14:paraId="693BA909" w14:textId="77777777" w:rsidR="00C3569F" w:rsidRDefault="00C3569F" w:rsidP="00B7244E"/>
          <w:p w14:paraId="1E0A17E4" w14:textId="64DFA16A" w:rsidR="003D71D4" w:rsidRDefault="003D71D4" w:rsidP="00B7244E"/>
        </w:tc>
      </w:tr>
    </w:tbl>
    <w:p w14:paraId="4BFF446E" w14:textId="163DA001" w:rsidR="006257AC" w:rsidRDefault="006257AC" w:rsidP="00B7244E"/>
    <w:p w14:paraId="552FF7E4" w14:textId="77777777" w:rsidR="006257AC" w:rsidRDefault="006257AC">
      <w:r>
        <w:br w:type="page"/>
      </w:r>
    </w:p>
    <w:tbl>
      <w:tblPr>
        <w:tblW w:w="0" w:type="auto"/>
        <w:tblLayout w:type="fixed"/>
        <w:tblCellMar>
          <w:left w:w="0" w:type="dxa"/>
          <w:right w:w="0" w:type="dxa"/>
        </w:tblCellMar>
        <w:tblLook w:val="04A0" w:firstRow="1" w:lastRow="0" w:firstColumn="1" w:lastColumn="0" w:noHBand="0" w:noVBand="1"/>
      </w:tblPr>
      <w:tblGrid>
        <w:gridCol w:w="4464"/>
        <w:gridCol w:w="6307"/>
      </w:tblGrid>
      <w:tr w:rsidR="006257AC" w:rsidRPr="009D2C09" w14:paraId="0B35B087" w14:textId="77777777" w:rsidTr="00C3557E">
        <w:trPr>
          <w:gridAfter w:val="1"/>
          <w:wAfter w:w="6307" w:type="dxa"/>
          <w:trHeight w:val="17"/>
        </w:trPr>
        <w:tc>
          <w:tcPr>
            <w:tcW w:w="4464" w:type="dxa"/>
            <w:tcBorders>
              <w:top w:val="single" w:sz="48" w:space="0" w:color="D83D27" w:themeColor="accent2"/>
            </w:tcBorders>
          </w:tcPr>
          <w:p w14:paraId="2C45C224" w14:textId="77777777" w:rsidR="006257AC" w:rsidRPr="009D2C09" w:rsidRDefault="006257AC" w:rsidP="00C3557E"/>
        </w:tc>
      </w:tr>
      <w:tr w:rsidR="006257AC" w14:paraId="5FE1750B" w14:textId="77777777" w:rsidTr="00C3557E">
        <w:trPr>
          <w:trHeight w:val="2807"/>
        </w:trPr>
        <w:tc>
          <w:tcPr>
            <w:tcW w:w="10771" w:type="dxa"/>
            <w:gridSpan w:val="2"/>
          </w:tcPr>
          <w:p w14:paraId="25C1EF88" w14:textId="4C36B5D1" w:rsidR="006257AC" w:rsidRPr="000F426F" w:rsidRDefault="006257AC" w:rsidP="00C3557E">
            <w:pPr>
              <w:pStyle w:val="Heading1"/>
            </w:pPr>
            <w:r>
              <w:t>Overall Risk Assessment</w:t>
            </w:r>
          </w:p>
          <w:p w14:paraId="02FF597C" w14:textId="77777777" w:rsidR="006257AC" w:rsidRDefault="006257AC" w:rsidP="00C3557E"/>
          <w:p w14:paraId="19189A3A" w14:textId="77777777" w:rsidR="006257AC" w:rsidRDefault="006257AC" w:rsidP="00C3557E"/>
        </w:tc>
      </w:tr>
    </w:tbl>
    <w:p w14:paraId="5C6127B8" w14:textId="02A59FB8" w:rsidR="006257AC" w:rsidRDefault="006257AC" w:rsidP="00B7244E"/>
    <w:p w14:paraId="26ECF504" w14:textId="77777777" w:rsidR="006257AC" w:rsidRDefault="006257AC">
      <w:r>
        <w:br w:type="page"/>
      </w:r>
    </w:p>
    <w:tbl>
      <w:tblPr>
        <w:tblW w:w="0" w:type="auto"/>
        <w:tblLayout w:type="fixed"/>
        <w:tblCellMar>
          <w:left w:w="0" w:type="dxa"/>
          <w:right w:w="0" w:type="dxa"/>
        </w:tblCellMar>
        <w:tblLook w:val="04A0" w:firstRow="1" w:lastRow="0" w:firstColumn="1" w:lastColumn="0" w:noHBand="0" w:noVBand="1"/>
      </w:tblPr>
      <w:tblGrid>
        <w:gridCol w:w="4464"/>
        <w:gridCol w:w="6307"/>
      </w:tblGrid>
      <w:tr w:rsidR="006257AC" w:rsidRPr="009D2C09" w14:paraId="377666E4" w14:textId="77777777" w:rsidTr="00C3557E">
        <w:trPr>
          <w:gridAfter w:val="1"/>
          <w:wAfter w:w="6307" w:type="dxa"/>
          <w:trHeight w:val="17"/>
        </w:trPr>
        <w:tc>
          <w:tcPr>
            <w:tcW w:w="4464" w:type="dxa"/>
            <w:tcBorders>
              <w:top w:val="single" w:sz="48" w:space="0" w:color="D83D27" w:themeColor="accent2"/>
            </w:tcBorders>
          </w:tcPr>
          <w:p w14:paraId="6B806382" w14:textId="77777777" w:rsidR="006257AC" w:rsidRPr="009D2C09" w:rsidRDefault="006257AC" w:rsidP="00C3557E"/>
        </w:tc>
      </w:tr>
      <w:tr w:rsidR="006257AC" w14:paraId="5FED449E" w14:textId="77777777" w:rsidTr="00C3557E">
        <w:trPr>
          <w:trHeight w:val="2807"/>
        </w:trPr>
        <w:tc>
          <w:tcPr>
            <w:tcW w:w="10771" w:type="dxa"/>
            <w:gridSpan w:val="2"/>
          </w:tcPr>
          <w:p w14:paraId="54560B9F" w14:textId="30B6B8C5" w:rsidR="006257AC" w:rsidRPr="000F426F" w:rsidRDefault="006257AC" w:rsidP="00C3557E">
            <w:pPr>
              <w:pStyle w:val="Heading1"/>
            </w:pPr>
            <w:r>
              <w:t>Recomendations</w:t>
            </w:r>
          </w:p>
          <w:p w14:paraId="5FEB9269" w14:textId="77777777" w:rsidR="006257AC" w:rsidRDefault="006257AC" w:rsidP="00C3557E"/>
          <w:p w14:paraId="6B5CBDE1" w14:textId="77777777" w:rsidR="006257AC" w:rsidRDefault="006257AC" w:rsidP="00C3557E"/>
        </w:tc>
      </w:tr>
    </w:tbl>
    <w:p w14:paraId="515D4825" w14:textId="77777777" w:rsidR="004A0DED" w:rsidRDefault="004A0DED" w:rsidP="00B7244E"/>
    <w:sectPr w:rsidR="004A0DED"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E62CE" w14:textId="77777777" w:rsidR="00E84128" w:rsidRDefault="00E84128" w:rsidP="00B7244E">
      <w:r>
        <w:separator/>
      </w:r>
    </w:p>
  </w:endnote>
  <w:endnote w:type="continuationSeparator" w:id="0">
    <w:p w14:paraId="789B9D27" w14:textId="77777777" w:rsidR="00E84128" w:rsidRDefault="00E84128" w:rsidP="00B7244E">
      <w:r>
        <w:continuationSeparator/>
      </w:r>
    </w:p>
  </w:endnote>
  <w:endnote w:type="continuationNotice" w:id="1">
    <w:p w14:paraId="736E7E9A" w14:textId="77777777" w:rsidR="00E84128" w:rsidRDefault="00E841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Times New Roman (Headings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1E9" w14:textId="34230BB5" w:rsidR="00B45EF7" w:rsidRPr="00B45EF7" w:rsidRDefault="00622FE2" w:rsidP="003D71D4">
    <w:pPr>
      <w:pStyle w:val="Footer"/>
    </w:pPr>
    <w:r>
      <w:t>Risk management plan</w:t>
    </w:r>
    <w:r w:rsidR="00B45EF7" w:rsidRPr="00B45EF7">
      <w:tab/>
    </w:r>
    <w:sdt>
      <w:sdtPr>
        <w:rPr>
          <w:rStyle w:val="PageNumber"/>
        </w:rPr>
        <w:id w:val="396635694"/>
        <w:docPartObj>
          <w:docPartGallery w:val="Page Numbers (Bottom of Page)"/>
          <w:docPartUnique/>
        </w:docPartObj>
      </w:sdtPr>
      <w:sdtContent>
        <w:r w:rsidR="00B45EF7" w:rsidRPr="00B45EF7">
          <w:rPr>
            <w:rStyle w:val="PageNumber"/>
          </w:rPr>
          <w:fldChar w:fldCharType="begin"/>
        </w:r>
        <w:r w:rsidR="00B45EF7" w:rsidRPr="00B45EF7">
          <w:rPr>
            <w:rStyle w:val="PageNumber"/>
          </w:rPr>
          <w:instrText xml:space="preserve"> PAGE </w:instrText>
        </w:r>
        <w:r w:rsidR="00B45EF7" w:rsidRPr="00B45EF7">
          <w:rPr>
            <w:rStyle w:val="PageNumber"/>
          </w:rPr>
          <w:fldChar w:fldCharType="separate"/>
        </w:r>
        <w:r w:rsidR="00B45EF7" w:rsidRPr="00B45EF7">
          <w:rPr>
            <w:rStyle w:val="PageNumber"/>
          </w:rPr>
          <w:t>6</w:t>
        </w:r>
        <w:r w:rsidR="00B45EF7" w:rsidRPr="00B45EF7">
          <w:rPr>
            <w:rStyle w:val="PageNumber"/>
          </w:rPr>
          <w:fldChar w:fldCharType="end"/>
        </w:r>
      </w:sdtContent>
    </w:sdt>
  </w:p>
  <w:p w14:paraId="625965C5" w14:textId="77777777" w:rsidR="00AD2941" w:rsidRDefault="00AD2941" w:rsidP="003D7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F8E6B" w14:textId="77777777" w:rsidR="00E84128" w:rsidRDefault="00E84128" w:rsidP="00B7244E">
      <w:r>
        <w:separator/>
      </w:r>
    </w:p>
  </w:footnote>
  <w:footnote w:type="continuationSeparator" w:id="0">
    <w:p w14:paraId="2A9CD315" w14:textId="77777777" w:rsidR="00E84128" w:rsidRDefault="00E84128" w:rsidP="00B7244E">
      <w:r>
        <w:continuationSeparator/>
      </w:r>
    </w:p>
  </w:footnote>
  <w:footnote w:type="continuationNotice" w:id="1">
    <w:p w14:paraId="74C0542B" w14:textId="77777777" w:rsidR="00E84128" w:rsidRDefault="00E841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50EFB6DA"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46AAFB"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0C5A" w14:textId="77777777" w:rsidR="0032399A" w:rsidRDefault="0032399A" w:rsidP="00B7244E">
    <w:pPr>
      <w:pStyle w:val="Header"/>
      <w:rPr>
        <w:rStyle w:val="PageNumber"/>
      </w:rPr>
    </w:pPr>
  </w:p>
  <w:p w14:paraId="1908EDFF"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7765A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56C05"/>
    <w:multiLevelType w:val="multilevel"/>
    <w:tmpl w:val="95D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8492B"/>
    <w:multiLevelType w:val="multilevel"/>
    <w:tmpl w:val="E6CE0B1C"/>
    <w:lvl w:ilvl="0">
      <w:start w:val="1"/>
      <w:numFmt w:val="bullet"/>
      <w:pStyle w:val="Style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81923">
    <w:abstractNumId w:val="15"/>
  </w:num>
  <w:num w:numId="2" w16cid:durableId="2087876959">
    <w:abstractNumId w:val="11"/>
  </w:num>
  <w:num w:numId="3" w16cid:durableId="1337463316">
    <w:abstractNumId w:val="19"/>
  </w:num>
  <w:num w:numId="4" w16cid:durableId="203489483">
    <w:abstractNumId w:val="12"/>
  </w:num>
  <w:num w:numId="5" w16cid:durableId="183173771">
    <w:abstractNumId w:val="10"/>
  </w:num>
  <w:num w:numId="6" w16cid:durableId="1496262083">
    <w:abstractNumId w:val="13"/>
  </w:num>
  <w:num w:numId="7" w16cid:durableId="406221445">
    <w:abstractNumId w:val="16"/>
  </w:num>
  <w:num w:numId="8" w16cid:durableId="1518958521">
    <w:abstractNumId w:val="18"/>
  </w:num>
  <w:num w:numId="9" w16cid:durableId="1311403567">
    <w:abstractNumId w:val="20"/>
  </w:num>
  <w:num w:numId="10" w16cid:durableId="65030402">
    <w:abstractNumId w:val="0"/>
  </w:num>
  <w:num w:numId="11" w16cid:durableId="1142037335">
    <w:abstractNumId w:val="1"/>
  </w:num>
  <w:num w:numId="12" w16cid:durableId="455030424">
    <w:abstractNumId w:val="2"/>
  </w:num>
  <w:num w:numId="13" w16cid:durableId="518129801">
    <w:abstractNumId w:val="3"/>
  </w:num>
  <w:num w:numId="14" w16cid:durableId="1325622219">
    <w:abstractNumId w:val="8"/>
  </w:num>
  <w:num w:numId="15" w16cid:durableId="542137095">
    <w:abstractNumId w:val="4"/>
  </w:num>
  <w:num w:numId="16" w16cid:durableId="1812596630">
    <w:abstractNumId w:val="5"/>
  </w:num>
  <w:num w:numId="17" w16cid:durableId="393551715">
    <w:abstractNumId w:val="6"/>
  </w:num>
  <w:num w:numId="18" w16cid:durableId="1047290633">
    <w:abstractNumId w:val="7"/>
  </w:num>
  <w:num w:numId="19" w16cid:durableId="721248213">
    <w:abstractNumId w:val="9"/>
  </w:num>
  <w:num w:numId="20" w16cid:durableId="299069739">
    <w:abstractNumId w:val="17"/>
  </w:num>
  <w:num w:numId="21" w16cid:durableId="1762404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844"/>
    <w:rsid w:val="00000EF7"/>
    <w:rsid w:val="00005EAD"/>
    <w:rsid w:val="000160BE"/>
    <w:rsid w:val="0001759A"/>
    <w:rsid w:val="00017F7A"/>
    <w:rsid w:val="00021216"/>
    <w:rsid w:val="00022EDB"/>
    <w:rsid w:val="00023B43"/>
    <w:rsid w:val="000300EF"/>
    <w:rsid w:val="0004136F"/>
    <w:rsid w:val="00044129"/>
    <w:rsid w:val="00047A4E"/>
    <w:rsid w:val="00056B1A"/>
    <w:rsid w:val="00071CB3"/>
    <w:rsid w:val="00072C42"/>
    <w:rsid w:val="00073FC1"/>
    <w:rsid w:val="000749AA"/>
    <w:rsid w:val="000817EE"/>
    <w:rsid w:val="00090800"/>
    <w:rsid w:val="000928EA"/>
    <w:rsid w:val="00092BF7"/>
    <w:rsid w:val="00093A1F"/>
    <w:rsid w:val="00095E7F"/>
    <w:rsid w:val="00097B3E"/>
    <w:rsid w:val="000B53FE"/>
    <w:rsid w:val="000C02E5"/>
    <w:rsid w:val="000C0C84"/>
    <w:rsid w:val="000C19DD"/>
    <w:rsid w:val="000C2126"/>
    <w:rsid w:val="000D7FD4"/>
    <w:rsid w:val="000E2ADE"/>
    <w:rsid w:val="000E4DDA"/>
    <w:rsid w:val="000E5C71"/>
    <w:rsid w:val="000F426F"/>
    <w:rsid w:val="000F4644"/>
    <w:rsid w:val="00104128"/>
    <w:rsid w:val="001132E1"/>
    <w:rsid w:val="00116422"/>
    <w:rsid w:val="00125DF8"/>
    <w:rsid w:val="001320AC"/>
    <w:rsid w:val="00134BC2"/>
    <w:rsid w:val="00136B70"/>
    <w:rsid w:val="00140206"/>
    <w:rsid w:val="00144FCE"/>
    <w:rsid w:val="0015019A"/>
    <w:rsid w:val="00153581"/>
    <w:rsid w:val="00157746"/>
    <w:rsid w:val="001641F1"/>
    <w:rsid w:val="00172161"/>
    <w:rsid w:val="0018213C"/>
    <w:rsid w:val="001840CD"/>
    <w:rsid w:val="001A26FE"/>
    <w:rsid w:val="001A2FA5"/>
    <w:rsid w:val="001A3DD4"/>
    <w:rsid w:val="001A531B"/>
    <w:rsid w:val="001A6F00"/>
    <w:rsid w:val="001B28D2"/>
    <w:rsid w:val="001B72CC"/>
    <w:rsid w:val="001C353A"/>
    <w:rsid w:val="001D13FE"/>
    <w:rsid w:val="001D1DC4"/>
    <w:rsid w:val="001D2EC5"/>
    <w:rsid w:val="001E70AA"/>
    <w:rsid w:val="001F1356"/>
    <w:rsid w:val="001F3540"/>
    <w:rsid w:val="001F3EDC"/>
    <w:rsid w:val="001F4472"/>
    <w:rsid w:val="001F4E32"/>
    <w:rsid w:val="001F5CAE"/>
    <w:rsid w:val="00206327"/>
    <w:rsid w:val="00206C67"/>
    <w:rsid w:val="002076EF"/>
    <w:rsid w:val="00225E3D"/>
    <w:rsid w:val="00233294"/>
    <w:rsid w:val="002340F4"/>
    <w:rsid w:val="00235F6B"/>
    <w:rsid w:val="00236C25"/>
    <w:rsid w:val="00251DD0"/>
    <w:rsid w:val="00256297"/>
    <w:rsid w:val="00256AC7"/>
    <w:rsid w:val="00261F11"/>
    <w:rsid w:val="002624F0"/>
    <w:rsid w:val="002664EF"/>
    <w:rsid w:val="00266A61"/>
    <w:rsid w:val="00296B35"/>
    <w:rsid w:val="0029769D"/>
    <w:rsid w:val="00297847"/>
    <w:rsid w:val="00297E4C"/>
    <w:rsid w:val="002A0961"/>
    <w:rsid w:val="002A0DBF"/>
    <w:rsid w:val="002A1890"/>
    <w:rsid w:val="002A1D0A"/>
    <w:rsid w:val="002A3F50"/>
    <w:rsid w:val="002A5BA5"/>
    <w:rsid w:val="002B3517"/>
    <w:rsid w:val="002B6DDC"/>
    <w:rsid w:val="002B6ED1"/>
    <w:rsid w:val="002C0407"/>
    <w:rsid w:val="002C1524"/>
    <w:rsid w:val="002C3D62"/>
    <w:rsid w:val="002C633C"/>
    <w:rsid w:val="002D3E61"/>
    <w:rsid w:val="002D49C5"/>
    <w:rsid w:val="002E0DDD"/>
    <w:rsid w:val="002E2756"/>
    <w:rsid w:val="002E5244"/>
    <w:rsid w:val="002E5502"/>
    <w:rsid w:val="002E70EC"/>
    <w:rsid w:val="002F16CE"/>
    <w:rsid w:val="002F3F0C"/>
    <w:rsid w:val="002F56B0"/>
    <w:rsid w:val="00315FFC"/>
    <w:rsid w:val="003166B5"/>
    <w:rsid w:val="003204B4"/>
    <w:rsid w:val="00321263"/>
    <w:rsid w:val="00321AF3"/>
    <w:rsid w:val="0032399A"/>
    <w:rsid w:val="00324CF6"/>
    <w:rsid w:val="003250EA"/>
    <w:rsid w:val="00333E6A"/>
    <w:rsid w:val="003353A8"/>
    <w:rsid w:val="003361A5"/>
    <w:rsid w:val="0033759B"/>
    <w:rsid w:val="003547D1"/>
    <w:rsid w:val="0036302B"/>
    <w:rsid w:val="0037272C"/>
    <w:rsid w:val="0037798D"/>
    <w:rsid w:val="00384F04"/>
    <w:rsid w:val="0038636D"/>
    <w:rsid w:val="00387373"/>
    <w:rsid w:val="00390F1C"/>
    <w:rsid w:val="00391728"/>
    <w:rsid w:val="00392774"/>
    <w:rsid w:val="00394FEC"/>
    <w:rsid w:val="003A10AF"/>
    <w:rsid w:val="003A21CA"/>
    <w:rsid w:val="003C0501"/>
    <w:rsid w:val="003C1D07"/>
    <w:rsid w:val="003C7515"/>
    <w:rsid w:val="003D127B"/>
    <w:rsid w:val="003D181F"/>
    <w:rsid w:val="003D4122"/>
    <w:rsid w:val="003D5CD3"/>
    <w:rsid w:val="003D630C"/>
    <w:rsid w:val="003D71D4"/>
    <w:rsid w:val="003F2CFC"/>
    <w:rsid w:val="003F6A04"/>
    <w:rsid w:val="00400A5D"/>
    <w:rsid w:val="00412447"/>
    <w:rsid w:val="00415473"/>
    <w:rsid w:val="00415D62"/>
    <w:rsid w:val="0042742A"/>
    <w:rsid w:val="00432FF5"/>
    <w:rsid w:val="0043454C"/>
    <w:rsid w:val="00434DEB"/>
    <w:rsid w:val="004370EB"/>
    <w:rsid w:val="004465E6"/>
    <w:rsid w:val="004522CD"/>
    <w:rsid w:val="00452462"/>
    <w:rsid w:val="00456442"/>
    <w:rsid w:val="0046144F"/>
    <w:rsid w:val="004744CE"/>
    <w:rsid w:val="00475139"/>
    <w:rsid w:val="00475B12"/>
    <w:rsid w:val="00484BCA"/>
    <w:rsid w:val="00484CA7"/>
    <w:rsid w:val="00494EE9"/>
    <w:rsid w:val="004A090E"/>
    <w:rsid w:val="004A0DED"/>
    <w:rsid w:val="004A6442"/>
    <w:rsid w:val="004C2B9F"/>
    <w:rsid w:val="004C5908"/>
    <w:rsid w:val="004D0825"/>
    <w:rsid w:val="004D27CB"/>
    <w:rsid w:val="004E0C50"/>
    <w:rsid w:val="004E31F6"/>
    <w:rsid w:val="004E57A1"/>
    <w:rsid w:val="004E5C7F"/>
    <w:rsid w:val="004E7951"/>
    <w:rsid w:val="004F333B"/>
    <w:rsid w:val="004F6E1B"/>
    <w:rsid w:val="00504D86"/>
    <w:rsid w:val="005107DC"/>
    <w:rsid w:val="005166E5"/>
    <w:rsid w:val="005178D0"/>
    <w:rsid w:val="00520D2C"/>
    <w:rsid w:val="005221E5"/>
    <w:rsid w:val="005222E1"/>
    <w:rsid w:val="005255E5"/>
    <w:rsid w:val="00530530"/>
    <w:rsid w:val="005309AF"/>
    <w:rsid w:val="00531F59"/>
    <w:rsid w:val="00532372"/>
    <w:rsid w:val="0053513F"/>
    <w:rsid w:val="00541BF5"/>
    <w:rsid w:val="005427F6"/>
    <w:rsid w:val="0054426D"/>
    <w:rsid w:val="00546C0B"/>
    <w:rsid w:val="00550068"/>
    <w:rsid w:val="005518C4"/>
    <w:rsid w:val="00552BC3"/>
    <w:rsid w:val="0056341A"/>
    <w:rsid w:val="005643C6"/>
    <w:rsid w:val="00567E9A"/>
    <w:rsid w:val="005708F0"/>
    <w:rsid w:val="00570A7C"/>
    <w:rsid w:val="00572FDF"/>
    <w:rsid w:val="0058196D"/>
    <w:rsid w:val="005931E8"/>
    <w:rsid w:val="0059543A"/>
    <w:rsid w:val="005A1675"/>
    <w:rsid w:val="005A43BA"/>
    <w:rsid w:val="005A75DC"/>
    <w:rsid w:val="005A7D0F"/>
    <w:rsid w:val="005B3844"/>
    <w:rsid w:val="005B7521"/>
    <w:rsid w:val="005C6FD3"/>
    <w:rsid w:val="005D4761"/>
    <w:rsid w:val="005E2308"/>
    <w:rsid w:val="005E4BDF"/>
    <w:rsid w:val="006004AC"/>
    <w:rsid w:val="00603833"/>
    <w:rsid w:val="00605A82"/>
    <w:rsid w:val="00606470"/>
    <w:rsid w:val="006068D2"/>
    <w:rsid w:val="00614701"/>
    <w:rsid w:val="00620D24"/>
    <w:rsid w:val="00622FE2"/>
    <w:rsid w:val="00624E0C"/>
    <w:rsid w:val="006257AC"/>
    <w:rsid w:val="00626C5F"/>
    <w:rsid w:val="00626E2F"/>
    <w:rsid w:val="006314D5"/>
    <w:rsid w:val="0063313B"/>
    <w:rsid w:val="00654B90"/>
    <w:rsid w:val="006560DA"/>
    <w:rsid w:val="0066367C"/>
    <w:rsid w:val="0067284F"/>
    <w:rsid w:val="006A4ABE"/>
    <w:rsid w:val="006A692A"/>
    <w:rsid w:val="006A7F36"/>
    <w:rsid w:val="006C0101"/>
    <w:rsid w:val="006C60E6"/>
    <w:rsid w:val="006D1A41"/>
    <w:rsid w:val="006D33C2"/>
    <w:rsid w:val="006D5AB1"/>
    <w:rsid w:val="006E0CA6"/>
    <w:rsid w:val="006E36F0"/>
    <w:rsid w:val="006E5382"/>
    <w:rsid w:val="00701086"/>
    <w:rsid w:val="0070225B"/>
    <w:rsid w:val="00703E20"/>
    <w:rsid w:val="0070604C"/>
    <w:rsid w:val="007161C2"/>
    <w:rsid w:val="00747869"/>
    <w:rsid w:val="00752F43"/>
    <w:rsid w:val="00757285"/>
    <w:rsid w:val="00763721"/>
    <w:rsid w:val="007667FC"/>
    <w:rsid w:val="00766E44"/>
    <w:rsid w:val="007735A6"/>
    <w:rsid w:val="00780D61"/>
    <w:rsid w:val="007835FA"/>
    <w:rsid w:val="00791D0F"/>
    <w:rsid w:val="007B3515"/>
    <w:rsid w:val="007B5ECB"/>
    <w:rsid w:val="007B684A"/>
    <w:rsid w:val="007B744F"/>
    <w:rsid w:val="007C1243"/>
    <w:rsid w:val="007C4FC6"/>
    <w:rsid w:val="007C5C45"/>
    <w:rsid w:val="007C77BB"/>
    <w:rsid w:val="007D74A0"/>
    <w:rsid w:val="007E4AF1"/>
    <w:rsid w:val="007E6D49"/>
    <w:rsid w:val="007F4FB9"/>
    <w:rsid w:val="00803FEE"/>
    <w:rsid w:val="008052C7"/>
    <w:rsid w:val="008154B0"/>
    <w:rsid w:val="0081777C"/>
    <w:rsid w:val="00821B59"/>
    <w:rsid w:val="00822E71"/>
    <w:rsid w:val="0083037D"/>
    <w:rsid w:val="0083384A"/>
    <w:rsid w:val="00843B67"/>
    <w:rsid w:val="0085479B"/>
    <w:rsid w:val="00854D35"/>
    <w:rsid w:val="00857809"/>
    <w:rsid w:val="00860169"/>
    <w:rsid w:val="00867AD1"/>
    <w:rsid w:val="0087060B"/>
    <w:rsid w:val="00875C22"/>
    <w:rsid w:val="00876D14"/>
    <w:rsid w:val="00876F85"/>
    <w:rsid w:val="00877027"/>
    <w:rsid w:val="008776FD"/>
    <w:rsid w:val="008817F5"/>
    <w:rsid w:val="00884F59"/>
    <w:rsid w:val="008873D4"/>
    <w:rsid w:val="008924A2"/>
    <w:rsid w:val="008A24A7"/>
    <w:rsid w:val="008A64AA"/>
    <w:rsid w:val="008A6DCC"/>
    <w:rsid w:val="008A747B"/>
    <w:rsid w:val="008A7A8F"/>
    <w:rsid w:val="008B4763"/>
    <w:rsid w:val="008C3364"/>
    <w:rsid w:val="008D02B0"/>
    <w:rsid w:val="008D1BFA"/>
    <w:rsid w:val="008D2B3A"/>
    <w:rsid w:val="008D5F7A"/>
    <w:rsid w:val="008E2877"/>
    <w:rsid w:val="008E5A83"/>
    <w:rsid w:val="008F327A"/>
    <w:rsid w:val="008F33EF"/>
    <w:rsid w:val="008F4379"/>
    <w:rsid w:val="008F670A"/>
    <w:rsid w:val="00906F3D"/>
    <w:rsid w:val="00920942"/>
    <w:rsid w:val="00926B0B"/>
    <w:rsid w:val="00930D4E"/>
    <w:rsid w:val="00933950"/>
    <w:rsid w:val="00936779"/>
    <w:rsid w:val="0093678C"/>
    <w:rsid w:val="00937E3D"/>
    <w:rsid w:val="0094103B"/>
    <w:rsid w:val="00951DFD"/>
    <w:rsid w:val="00952F7D"/>
    <w:rsid w:val="009557CB"/>
    <w:rsid w:val="00957B95"/>
    <w:rsid w:val="00962443"/>
    <w:rsid w:val="009649D7"/>
    <w:rsid w:val="009777E6"/>
    <w:rsid w:val="00983EFD"/>
    <w:rsid w:val="009857E2"/>
    <w:rsid w:val="00985ACA"/>
    <w:rsid w:val="009969A9"/>
    <w:rsid w:val="009A2CEE"/>
    <w:rsid w:val="009A44BF"/>
    <w:rsid w:val="009A674C"/>
    <w:rsid w:val="009B0B83"/>
    <w:rsid w:val="009B1E6B"/>
    <w:rsid w:val="009B5DF8"/>
    <w:rsid w:val="009C4A77"/>
    <w:rsid w:val="009C780F"/>
    <w:rsid w:val="009D2C09"/>
    <w:rsid w:val="009D556B"/>
    <w:rsid w:val="009D5F51"/>
    <w:rsid w:val="009E2850"/>
    <w:rsid w:val="009E3FD5"/>
    <w:rsid w:val="009E4181"/>
    <w:rsid w:val="009E64FB"/>
    <w:rsid w:val="009F2BFC"/>
    <w:rsid w:val="009F30B5"/>
    <w:rsid w:val="009F582B"/>
    <w:rsid w:val="00A00E8F"/>
    <w:rsid w:val="00A05D54"/>
    <w:rsid w:val="00A10AA5"/>
    <w:rsid w:val="00A11025"/>
    <w:rsid w:val="00A154ED"/>
    <w:rsid w:val="00A15FA6"/>
    <w:rsid w:val="00A23938"/>
    <w:rsid w:val="00A3001A"/>
    <w:rsid w:val="00A3043D"/>
    <w:rsid w:val="00A33F33"/>
    <w:rsid w:val="00A440DD"/>
    <w:rsid w:val="00A47528"/>
    <w:rsid w:val="00A532E3"/>
    <w:rsid w:val="00A676A0"/>
    <w:rsid w:val="00A73560"/>
    <w:rsid w:val="00A73B3A"/>
    <w:rsid w:val="00A76489"/>
    <w:rsid w:val="00A81B82"/>
    <w:rsid w:val="00AB3D02"/>
    <w:rsid w:val="00AB6D54"/>
    <w:rsid w:val="00AC2EEA"/>
    <w:rsid w:val="00AC3669"/>
    <w:rsid w:val="00AD180B"/>
    <w:rsid w:val="00AD2941"/>
    <w:rsid w:val="00AD30DE"/>
    <w:rsid w:val="00AE1192"/>
    <w:rsid w:val="00AF34FB"/>
    <w:rsid w:val="00AF4F54"/>
    <w:rsid w:val="00B01188"/>
    <w:rsid w:val="00B02977"/>
    <w:rsid w:val="00B105C6"/>
    <w:rsid w:val="00B10745"/>
    <w:rsid w:val="00B17333"/>
    <w:rsid w:val="00B22851"/>
    <w:rsid w:val="00B24756"/>
    <w:rsid w:val="00B24EA1"/>
    <w:rsid w:val="00B25B2E"/>
    <w:rsid w:val="00B33538"/>
    <w:rsid w:val="00B41603"/>
    <w:rsid w:val="00B419EE"/>
    <w:rsid w:val="00B42BC4"/>
    <w:rsid w:val="00B43828"/>
    <w:rsid w:val="00B449EC"/>
    <w:rsid w:val="00B45EF7"/>
    <w:rsid w:val="00B50182"/>
    <w:rsid w:val="00B52FF1"/>
    <w:rsid w:val="00B61049"/>
    <w:rsid w:val="00B61F2A"/>
    <w:rsid w:val="00B62D04"/>
    <w:rsid w:val="00B6442C"/>
    <w:rsid w:val="00B65F7E"/>
    <w:rsid w:val="00B66903"/>
    <w:rsid w:val="00B714FD"/>
    <w:rsid w:val="00B71579"/>
    <w:rsid w:val="00B7244E"/>
    <w:rsid w:val="00B75049"/>
    <w:rsid w:val="00B83F05"/>
    <w:rsid w:val="00B87536"/>
    <w:rsid w:val="00B910CB"/>
    <w:rsid w:val="00B91773"/>
    <w:rsid w:val="00B92420"/>
    <w:rsid w:val="00B97733"/>
    <w:rsid w:val="00BA1AD5"/>
    <w:rsid w:val="00BA580E"/>
    <w:rsid w:val="00BB121B"/>
    <w:rsid w:val="00BB1C25"/>
    <w:rsid w:val="00BB46F5"/>
    <w:rsid w:val="00BC42D4"/>
    <w:rsid w:val="00BC758D"/>
    <w:rsid w:val="00BD10FC"/>
    <w:rsid w:val="00BE266E"/>
    <w:rsid w:val="00BE4726"/>
    <w:rsid w:val="00BE4B45"/>
    <w:rsid w:val="00BE7006"/>
    <w:rsid w:val="00BE752F"/>
    <w:rsid w:val="00BF1D58"/>
    <w:rsid w:val="00BF3944"/>
    <w:rsid w:val="00C02434"/>
    <w:rsid w:val="00C03AD2"/>
    <w:rsid w:val="00C06F7E"/>
    <w:rsid w:val="00C13BE8"/>
    <w:rsid w:val="00C147A6"/>
    <w:rsid w:val="00C20B82"/>
    <w:rsid w:val="00C23F12"/>
    <w:rsid w:val="00C26908"/>
    <w:rsid w:val="00C3127F"/>
    <w:rsid w:val="00C32EBC"/>
    <w:rsid w:val="00C3569F"/>
    <w:rsid w:val="00C36920"/>
    <w:rsid w:val="00C474EB"/>
    <w:rsid w:val="00C52023"/>
    <w:rsid w:val="00C563F4"/>
    <w:rsid w:val="00C704D3"/>
    <w:rsid w:val="00C725A9"/>
    <w:rsid w:val="00C74E0C"/>
    <w:rsid w:val="00C8305B"/>
    <w:rsid w:val="00C91E3A"/>
    <w:rsid w:val="00C92566"/>
    <w:rsid w:val="00C94AFE"/>
    <w:rsid w:val="00C96BA1"/>
    <w:rsid w:val="00CA418F"/>
    <w:rsid w:val="00CB3140"/>
    <w:rsid w:val="00CB3676"/>
    <w:rsid w:val="00CB72F0"/>
    <w:rsid w:val="00CD318F"/>
    <w:rsid w:val="00CD60EB"/>
    <w:rsid w:val="00CD7991"/>
    <w:rsid w:val="00CE071F"/>
    <w:rsid w:val="00CE1C22"/>
    <w:rsid w:val="00CE36C3"/>
    <w:rsid w:val="00CF15AF"/>
    <w:rsid w:val="00CF6BB5"/>
    <w:rsid w:val="00CF7320"/>
    <w:rsid w:val="00D00CF3"/>
    <w:rsid w:val="00D01E49"/>
    <w:rsid w:val="00D050DC"/>
    <w:rsid w:val="00D07940"/>
    <w:rsid w:val="00D20432"/>
    <w:rsid w:val="00D2068A"/>
    <w:rsid w:val="00D21FFB"/>
    <w:rsid w:val="00D22594"/>
    <w:rsid w:val="00D34C7B"/>
    <w:rsid w:val="00D42AA4"/>
    <w:rsid w:val="00D45DC4"/>
    <w:rsid w:val="00D4798A"/>
    <w:rsid w:val="00D55295"/>
    <w:rsid w:val="00D5551D"/>
    <w:rsid w:val="00D63DA0"/>
    <w:rsid w:val="00D66D6F"/>
    <w:rsid w:val="00D859BB"/>
    <w:rsid w:val="00D90F9C"/>
    <w:rsid w:val="00D9338B"/>
    <w:rsid w:val="00D95CD2"/>
    <w:rsid w:val="00D966BA"/>
    <w:rsid w:val="00DA530F"/>
    <w:rsid w:val="00DA60D5"/>
    <w:rsid w:val="00DA77ED"/>
    <w:rsid w:val="00DB07D0"/>
    <w:rsid w:val="00DB5F96"/>
    <w:rsid w:val="00DC034F"/>
    <w:rsid w:val="00DC1BE2"/>
    <w:rsid w:val="00DC280E"/>
    <w:rsid w:val="00DC2874"/>
    <w:rsid w:val="00DC3E6D"/>
    <w:rsid w:val="00DC40C2"/>
    <w:rsid w:val="00DC751B"/>
    <w:rsid w:val="00DD1CFC"/>
    <w:rsid w:val="00DD6388"/>
    <w:rsid w:val="00DE11D2"/>
    <w:rsid w:val="00DF709B"/>
    <w:rsid w:val="00DF7595"/>
    <w:rsid w:val="00E01022"/>
    <w:rsid w:val="00E0510F"/>
    <w:rsid w:val="00E07AE3"/>
    <w:rsid w:val="00E12350"/>
    <w:rsid w:val="00E17304"/>
    <w:rsid w:val="00E23988"/>
    <w:rsid w:val="00E31DF0"/>
    <w:rsid w:val="00E33EF3"/>
    <w:rsid w:val="00E360CC"/>
    <w:rsid w:val="00E45B19"/>
    <w:rsid w:val="00E50A55"/>
    <w:rsid w:val="00E51622"/>
    <w:rsid w:val="00E55818"/>
    <w:rsid w:val="00E575A3"/>
    <w:rsid w:val="00E6750C"/>
    <w:rsid w:val="00E73E4B"/>
    <w:rsid w:val="00E744BD"/>
    <w:rsid w:val="00E77D6F"/>
    <w:rsid w:val="00E8401C"/>
    <w:rsid w:val="00E84128"/>
    <w:rsid w:val="00E8689A"/>
    <w:rsid w:val="00E87281"/>
    <w:rsid w:val="00EA15C4"/>
    <w:rsid w:val="00EA1BBC"/>
    <w:rsid w:val="00EB17CF"/>
    <w:rsid w:val="00EB20FC"/>
    <w:rsid w:val="00EB61D9"/>
    <w:rsid w:val="00EC3B2F"/>
    <w:rsid w:val="00ED561B"/>
    <w:rsid w:val="00ED5A5C"/>
    <w:rsid w:val="00EE6114"/>
    <w:rsid w:val="00EE65FF"/>
    <w:rsid w:val="00EF4C41"/>
    <w:rsid w:val="00EF6690"/>
    <w:rsid w:val="00F00FF2"/>
    <w:rsid w:val="00F014B9"/>
    <w:rsid w:val="00F0605D"/>
    <w:rsid w:val="00F111DC"/>
    <w:rsid w:val="00F11820"/>
    <w:rsid w:val="00F1761E"/>
    <w:rsid w:val="00F2312E"/>
    <w:rsid w:val="00F23A48"/>
    <w:rsid w:val="00F260D3"/>
    <w:rsid w:val="00F31B08"/>
    <w:rsid w:val="00F34ECA"/>
    <w:rsid w:val="00F438DC"/>
    <w:rsid w:val="00F4715A"/>
    <w:rsid w:val="00F54257"/>
    <w:rsid w:val="00F612F5"/>
    <w:rsid w:val="00F616A6"/>
    <w:rsid w:val="00F6267B"/>
    <w:rsid w:val="00F705BA"/>
    <w:rsid w:val="00F72251"/>
    <w:rsid w:val="00F74F95"/>
    <w:rsid w:val="00F821F2"/>
    <w:rsid w:val="00F82E92"/>
    <w:rsid w:val="00F831BE"/>
    <w:rsid w:val="00F85A46"/>
    <w:rsid w:val="00F86C35"/>
    <w:rsid w:val="00F92B2C"/>
    <w:rsid w:val="00FA2EE6"/>
    <w:rsid w:val="00FA5BC1"/>
    <w:rsid w:val="00FB0D9C"/>
    <w:rsid w:val="00FB2B94"/>
    <w:rsid w:val="00FC0A7D"/>
    <w:rsid w:val="00FC37E2"/>
    <w:rsid w:val="00FC398F"/>
    <w:rsid w:val="00FC3CB4"/>
    <w:rsid w:val="00FE1E12"/>
    <w:rsid w:val="00FE36BC"/>
    <w:rsid w:val="00FE3DE5"/>
    <w:rsid w:val="1F0743DE"/>
    <w:rsid w:val="3FC28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ABCFB"/>
  <w15:chartTrackingRefBased/>
  <w15:docId w15:val="{9EE177AC-1AB9-4BE0-80D5-56FDCC65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3F2CFC"/>
    <w:rPr>
      <w:sz w:val="22"/>
      <w:szCs w:val="28"/>
    </w:rPr>
  </w:style>
  <w:style w:type="paragraph" w:styleId="Heading1">
    <w:name w:val="heading 1"/>
    <w:basedOn w:val="Normal"/>
    <w:next w:val="Normal"/>
    <w:link w:val="Heading1Char"/>
    <w:qFormat/>
    <w:rsid w:val="00747869"/>
    <w:pPr>
      <w:spacing w:after="240"/>
      <w:outlineLvl w:val="0"/>
    </w:pPr>
    <w:rPr>
      <w:rFonts w:cs="Times New Roman (Body CS)"/>
      <w:caps/>
      <w:spacing w:val="40"/>
      <w:sz w:val="48"/>
      <w:szCs w:val="48"/>
    </w:rPr>
  </w:style>
  <w:style w:type="paragraph" w:styleId="Heading2">
    <w:name w:val="heading 2"/>
    <w:basedOn w:val="Normal"/>
    <w:next w:val="Normal"/>
    <w:link w:val="Heading2Char"/>
    <w:uiPriority w:val="1"/>
    <w:qFormat/>
    <w:rsid w:val="00B45EF7"/>
    <w:pPr>
      <w:spacing w:before="480" w:after="360"/>
      <w:ind w:left="360" w:right="360"/>
      <w:outlineLvl w:val="1"/>
    </w:pPr>
    <w:rPr>
      <w:caps/>
      <w:color w:val="FFFFFF" w:themeColor="background1"/>
      <w:spacing w:val="20"/>
      <w:szCs w:val="36"/>
    </w:rPr>
  </w:style>
  <w:style w:type="paragraph" w:styleId="Heading3">
    <w:name w:val="heading 3"/>
    <w:basedOn w:val="Normal"/>
    <w:next w:val="Normal"/>
    <w:link w:val="Heading3Char"/>
    <w:uiPriority w:val="2"/>
    <w:qFormat/>
    <w:rsid w:val="00BD10FC"/>
    <w:pPr>
      <w:spacing w:before="240" w:after="240"/>
      <w:outlineLvl w:val="2"/>
    </w:pPr>
    <w:rPr>
      <w:caps/>
      <w:spacing w:val="20"/>
    </w:rPr>
  </w:style>
  <w:style w:type="paragraph" w:styleId="Heading4">
    <w:name w:val="heading 4"/>
    <w:basedOn w:val="Subtitle"/>
    <w:next w:val="Normal"/>
    <w:link w:val="Heading4Char"/>
    <w:uiPriority w:val="9"/>
    <w:qFormat/>
    <w:rsid w:val="00DF7595"/>
    <w:pPr>
      <w:jc w:val="cente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semiHidden/>
    <w:rsid w:val="00E77D6F"/>
    <w:pPr>
      <w:ind w:right="360"/>
      <w:jc w:val="left"/>
    </w:pPr>
    <w:rPr>
      <w:color w:val="5E5E5E" w:themeColor="text2"/>
    </w:rPr>
  </w:style>
  <w:style w:type="character" w:customStyle="1" w:styleId="Heading1Char">
    <w:name w:val="Heading 1 Char"/>
    <w:basedOn w:val="DefaultParagraphFont"/>
    <w:link w:val="Heading1"/>
    <w:rsid w:val="00747869"/>
    <w:rPr>
      <w:rFonts w:ascii="Aptos" w:hAnsi="Aptos" w:cs="Times New Roman (Body CS)"/>
      <w:caps/>
      <w:spacing w:val="40"/>
      <w:sz w:val="48"/>
      <w:szCs w:val="48"/>
    </w:rPr>
  </w:style>
  <w:style w:type="character" w:customStyle="1" w:styleId="Heading2Char">
    <w:name w:val="Heading 2 Char"/>
    <w:basedOn w:val="DefaultParagraphFont"/>
    <w:link w:val="Heading2"/>
    <w:uiPriority w:val="1"/>
    <w:rsid w:val="00B45EF7"/>
    <w:rPr>
      <w:caps/>
      <w:color w:val="FFFFFF" w:themeColor="background1"/>
      <w:spacing w:val="20"/>
      <w:sz w:val="22"/>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3D71D4"/>
    <w:pPr>
      <w:tabs>
        <w:tab w:val="right" w:pos="10710"/>
      </w:tabs>
    </w:pPr>
    <w:rPr>
      <w:rFonts w:cs="Times New Roman (Body CS)"/>
      <w:caps/>
      <w:color w:val="5E5E5E" w:themeColor="text2"/>
      <w:spacing w:val="20"/>
      <w:sz w:val="16"/>
    </w:rPr>
  </w:style>
  <w:style w:type="character" w:customStyle="1" w:styleId="FooterChar">
    <w:name w:val="Footer Char"/>
    <w:basedOn w:val="DefaultParagraphFont"/>
    <w:link w:val="Footer"/>
    <w:uiPriority w:val="99"/>
    <w:rsid w:val="003D71D4"/>
    <w:rPr>
      <w:rFonts w:cs="Times New Roman (Body CS)"/>
      <w:caps/>
      <w:color w:val="5E5E5E" w:themeColor="text2"/>
      <w:spacing w:val="20"/>
      <w:sz w:val="16"/>
      <w:szCs w:val="28"/>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BD10FC"/>
    <w:rPr>
      <w:caps/>
      <w:spacing w:val="20"/>
      <w:sz w:val="22"/>
      <w:szCs w:val="28"/>
    </w:rPr>
  </w:style>
  <w:style w:type="paragraph" w:styleId="Quote">
    <w:name w:val="Quote"/>
    <w:basedOn w:val="Normal"/>
    <w:next w:val="Normal"/>
    <w:link w:val="QuoteChar"/>
    <w:uiPriority w:val="4"/>
    <w:qFormat/>
    <w:rsid w:val="00B50182"/>
    <w:pPr>
      <w:ind w:left="720" w:right="720"/>
    </w:pPr>
    <w:rPr>
      <w:color w:val="FFFFFF" w:themeColor="background1"/>
      <w:sz w:val="40"/>
      <w:szCs w:val="96"/>
    </w:rPr>
  </w:style>
  <w:style w:type="character" w:customStyle="1" w:styleId="QuoteChar">
    <w:name w:val="Quote Char"/>
    <w:basedOn w:val="DefaultParagraphFont"/>
    <w:link w:val="Quote"/>
    <w:uiPriority w:val="4"/>
    <w:rsid w:val="00B50182"/>
    <w:rPr>
      <w:rFonts w:ascii="Aptos" w:hAnsi="Aptos"/>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B50182"/>
    <w:pPr>
      <w:spacing w:before="240" w:after="120"/>
      <w:contextualSpacing/>
    </w:pPr>
    <w:rPr>
      <w:rFonts w:eastAsiaTheme="majorEastAsia" w:cs="Times New Roman (Headings CS)"/>
      <w:caps/>
      <w:spacing w:val="50"/>
      <w:kern w:val="28"/>
      <w:sz w:val="72"/>
      <w:szCs w:val="56"/>
    </w:rPr>
  </w:style>
  <w:style w:type="character" w:customStyle="1" w:styleId="TitleChar">
    <w:name w:val="Title Char"/>
    <w:basedOn w:val="DefaultParagraphFont"/>
    <w:link w:val="Title"/>
    <w:uiPriority w:val="10"/>
    <w:rsid w:val="00B50182"/>
    <w:rPr>
      <w:rFonts w:ascii="Aptos" w:eastAsiaTheme="majorEastAsia" w:hAnsi="Aptos" w:cs="Times New Roman (Headings CS)"/>
      <w:caps/>
      <w:spacing w:val="50"/>
      <w:kern w:val="28"/>
      <w:sz w:val="72"/>
      <w:szCs w:val="56"/>
    </w:rPr>
  </w:style>
  <w:style w:type="paragraph" w:styleId="Subtitle">
    <w:name w:val="Subtitle"/>
    <w:basedOn w:val="Normal"/>
    <w:next w:val="Normal"/>
    <w:link w:val="SubtitleChar"/>
    <w:uiPriority w:val="11"/>
    <w:qFormat/>
    <w:rsid w:val="003166B5"/>
    <w:pPr>
      <w:numPr>
        <w:ilvl w:val="1"/>
      </w:numPr>
    </w:pPr>
    <w:rPr>
      <w:rFonts w:eastAsiaTheme="minorEastAsia" w:cs="Times New Roman (Body CS)"/>
      <w:caps/>
      <w:spacing w:val="20"/>
      <w:szCs w:val="22"/>
    </w:rPr>
  </w:style>
  <w:style w:type="character" w:customStyle="1" w:styleId="SubtitleChar">
    <w:name w:val="Subtitle Char"/>
    <w:basedOn w:val="DefaultParagraphFont"/>
    <w:link w:val="Subtitle"/>
    <w:uiPriority w:val="11"/>
    <w:rsid w:val="003166B5"/>
    <w:rPr>
      <w:rFonts w:ascii="Aptos" w:eastAsiaTheme="minorEastAsia" w:hAnsi="Aptos" w:cs="Times New Roman (Body CS)"/>
      <w:caps/>
      <w:spacing w:val="20"/>
      <w:szCs w:val="22"/>
    </w:rPr>
  </w:style>
  <w:style w:type="paragraph" w:customStyle="1" w:styleId="NormalWhite">
    <w:name w:val="Normal White"/>
    <w:basedOn w:val="Normal"/>
    <w:uiPriority w:val="6"/>
    <w:qFormat/>
    <w:rsid w:val="00321263"/>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0160BE"/>
    <w:pPr>
      <w:spacing w:after="240"/>
    </w:pPr>
    <w:rPr>
      <w:rFonts w:cs="Times New Roman (Body CS)"/>
      <w:caps/>
      <w:color w:val="FFFFFF" w:themeColor="background1"/>
      <w:spacing w:val="20"/>
      <w:sz w:val="16"/>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semiHidden/>
    <w:rsid w:val="00C3569F"/>
    <w:pPr>
      <w:spacing w:after="240"/>
    </w:pPr>
  </w:style>
  <w:style w:type="character" w:customStyle="1" w:styleId="Heading4Char">
    <w:name w:val="Heading 4 Char"/>
    <w:basedOn w:val="DefaultParagraphFont"/>
    <w:link w:val="Heading4"/>
    <w:uiPriority w:val="9"/>
    <w:rsid w:val="00DF7595"/>
    <w:rPr>
      <w:rFonts w:eastAsiaTheme="minorEastAsia" w:cs="Times New Roman (Body CS)"/>
      <w:caps/>
      <w:spacing w:val="20"/>
      <w:sz w:val="22"/>
      <w:szCs w:val="22"/>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456442"/>
    <w:rPr>
      <w:color w:val="FFFFFF" w:themeColor="background1"/>
    </w:rPr>
  </w:style>
  <w:style w:type="paragraph" w:customStyle="1" w:styleId="Normalwithindent">
    <w:name w:val="Normal with indent"/>
    <w:basedOn w:val="Normal"/>
    <w:uiPriority w:val="6"/>
    <w:rsid w:val="000928EA"/>
    <w:pPr>
      <w:framePr w:hSpace="180" w:wrap="around" w:vAnchor="text" w:hAnchor="text" w:y="1"/>
      <w:ind w:left="288"/>
    </w:pPr>
  </w:style>
  <w:style w:type="paragraph" w:customStyle="1" w:styleId="Style2">
    <w:name w:val="Style2"/>
    <w:basedOn w:val="Company"/>
    <w:uiPriority w:val="6"/>
    <w:semiHidden/>
    <w:rsid w:val="00B61F2A"/>
    <w:pPr>
      <w:framePr w:hSpace="180" w:wrap="around" w:vAnchor="text" w:hAnchor="text" w:y="1"/>
      <w:spacing w:before="240"/>
    </w:pPr>
    <w:rPr>
      <w:color w:val="000000" w:themeColor="text1"/>
      <w:sz w:val="22"/>
    </w:rPr>
  </w:style>
  <w:style w:type="paragraph" w:customStyle="1" w:styleId="Style3">
    <w:name w:val="Style3"/>
    <w:basedOn w:val="Heading2"/>
    <w:uiPriority w:val="6"/>
    <w:semiHidden/>
    <w:rsid w:val="008A747B"/>
    <w:pPr>
      <w:framePr w:hSpace="180" w:wrap="around" w:vAnchor="text" w:hAnchor="text" w:y="1"/>
      <w:numPr>
        <w:numId w:val="20"/>
      </w:numPr>
      <w:spacing w:before="120"/>
    </w:pPr>
    <w:rPr>
      <w:b/>
      <w:bCs/>
      <w:szCs w:val="32"/>
    </w:rPr>
  </w:style>
  <w:style w:type="paragraph" w:customStyle="1" w:styleId="Style4">
    <w:name w:val="Style4"/>
    <w:basedOn w:val="Style2"/>
    <w:uiPriority w:val="6"/>
    <w:semiHidden/>
    <w:rsid w:val="00747869"/>
    <w:pPr>
      <w:framePr w:wrap="around"/>
      <w:spacing w:before="480" w:after="360"/>
      <w:ind w:left="360" w:right="360"/>
    </w:pPr>
    <w:rPr>
      <w:color w:val="FFFFFF" w:themeColor="background1"/>
    </w:rPr>
  </w:style>
  <w:style w:type="paragraph" w:styleId="ListBullet">
    <w:name w:val="List Bullet"/>
    <w:basedOn w:val="Normal"/>
    <w:uiPriority w:val="99"/>
    <w:rsid w:val="00B45EF7"/>
    <w:pPr>
      <w:numPr>
        <w:numId w:val="19"/>
      </w:numPr>
      <w:spacing w:before="120"/>
      <w:ind w:left="720" w:right="360"/>
    </w:pPr>
  </w:style>
  <w:style w:type="character" w:customStyle="1" w:styleId="Bold">
    <w:name w:val="Bold"/>
    <w:uiPriority w:val="1"/>
    <w:rsid w:val="00B45EF7"/>
    <w:rPr>
      <w:b/>
    </w:rPr>
  </w:style>
  <w:style w:type="paragraph" w:customStyle="1" w:styleId="Graphicsanchor">
    <w:name w:val="Graphics anchor"/>
    <w:basedOn w:val="Normal"/>
    <w:uiPriority w:val="6"/>
    <w:rsid w:val="00DF7595"/>
    <w:rPr>
      <w:sz w:val="2"/>
      <w:szCs w:val="2"/>
    </w:rPr>
  </w:style>
  <w:style w:type="table" w:styleId="TableGridLight">
    <w:name w:val="Grid Table Light"/>
    <w:basedOn w:val="TableNormal"/>
    <w:uiPriority w:val="40"/>
    <w:rsid w:val="00B83F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uiPriority w:val="1"/>
    <w:qFormat/>
    <w:rsid w:val="001B72CC"/>
    <w:pPr>
      <w:widowControl w:val="0"/>
      <w:pBdr>
        <w:top w:val="none" w:sz="4" w:space="0" w:color="000000"/>
        <w:left w:val="none" w:sz="4" w:space="0" w:color="000000"/>
        <w:bottom w:val="none" w:sz="4" w:space="0" w:color="000000"/>
        <w:right w:val="none" w:sz="4" w:space="0" w:color="000000"/>
        <w:between w:val="none" w:sz="4" w:space="0" w:color="000000"/>
      </w:pBdr>
      <w:spacing w:before="109"/>
      <w:ind w:left="107"/>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4676">
      <w:bodyDiv w:val="1"/>
      <w:marLeft w:val="0"/>
      <w:marRight w:val="0"/>
      <w:marTop w:val="0"/>
      <w:marBottom w:val="0"/>
      <w:divBdr>
        <w:top w:val="none" w:sz="0" w:space="0" w:color="auto"/>
        <w:left w:val="none" w:sz="0" w:space="0" w:color="auto"/>
        <w:bottom w:val="none" w:sz="0" w:space="0" w:color="auto"/>
        <w:right w:val="none" w:sz="0" w:space="0" w:color="auto"/>
      </w:divBdr>
    </w:div>
    <w:div w:id="277031564">
      <w:bodyDiv w:val="1"/>
      <w:marLeft w:val="0"/>
      <w:marRight w:val="0"/>
      <w:marTop w:val="0"/>
      <w:marBottom w:val="0"/>
      <w:divBdr>
        <w:top w:val="none" w:sz="0" w:space="0" w:color="auto"/>
        <w:left w:val="none" w:sz="0" w:space="0" w:color="auto"/>
        <w:bottom w:val="none" w:sz="0" w:space="0" w:color="auto"/>
        <w:right w:val="none" w:sz="0" w:space="0" w:color="auto"/>
      </w:divBdr>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42">
      <w:bodyDiv w:val="1"/>
      <w:marLeft w:val="0"/>
      <w:marRight w:val="0"/>
      <w:marTop w:val="0"/>
      <w:marBottom w:val="0"/>
      <w:divBdr>
        <w:top w:val="none" w:sz="0" w:space="0" w:color="auto"/>
        <w:left w:val="none" w:sz="0" w:space="0" w:color="auto"/>
        <w:bottom w:val="none" w:sz="0" w:space="0" w:color="auto"/>
        <w:right w:val="none" w:sz="0" w:space="0" w:color="auto"/>
      </w:divBdr>
    </w:div>
    <w:div w:id="739526119">
      <w:bodyDiv w:val="1"/>
      <w:marLeft w:val="0"/>
      <w:marRight w:val="0"/>
      <w:marTop w:val="0"/>
      <w:marBottom w:val="0"/>
      <w:divBdr>
        <w:top w:val="none" w:sz="0" w:space="0" w:color="auto"/>
        <w:left w:val="none" w:sz="0" w:space="0" w:color="auto"/>
        <w:bottom w:val="none" w:sz="0" w:space="0" w:color="auto"/>
        <w:right w:val="none" w:sz="0" w:space="0" w:color="auto"/>
      </w:divBdr>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 w:id="1184980785">
      <w:bodyDiv w:val="1"/>
      <w:marLeft w:val="0"/>
      <w:marRight w:val="0"/>
      <w:marTop w:val="0"/>
      <w:marBottom w:val="0"/>
      <w:divBdr>
        <w:top w:val="none" w:sz="0" w:space="0" w:color="auto"/>
        <w:left w:val="none" w:sz="0" w:space="0" w:color="auto"/>
        <w:bottom w:val="none" w:sz="0" w:space="0" w:color="auto"/>
        <w:right w:val="none" w:sz="0" w:space="0" w:color="auto"/>
      </w:divBdr>
    </w:div>
    <w:div w:id="1253389216">
      <w:bodyDiv w:val="1"/>
      <w:marLeft w:val="0"/>
      <w:marRight w:val="0"/>
      <w:marTop w:val="0"/>
      <w:marBottom w:val="0"/>
      <w:divBdr>
        <w:top w:val="none" w:sz="0" w:space="0" w:color="auto"/>
        <w:left w:val="none" w:sz="0" w:space="0" w:color="auto"/>
        <w:bottom w:val="none" w:sz="0" w:space="0" w:color="auto"/>
        <w:right w:val="none" w:sz="0" w:space="0" w:color="auto"/>
      </w:divBdr>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56744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customXml" Target="../customXml/item3.xml"/><Relationship Id="rId21" Type="http://schemas.microsoft.com/office/2007/relationships/hdphoto" Target="media/hdphoto3.wdp"/><Relationship Id="rId7" Type="http://schemas.openxmlformats.org/officeDocument/2006/relationships/settings" Target="settings.xml"/><Relationship Id="rId12" Type="http://schemas.openxmlformats.org/officeDocument/2006/relationships/image" Target="media/image2.png"/><Relationship Id="rId17" Type="http://schemas.microsoft.com/office/2007/relationships/hdphoto" Target="media/hdphoto1.wdp"/><Relationship Id="rId25" Type="http://schemas.openxmlformats.org/officeDocument/2006/relationships/image" Target="media/image9.sv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svg"/><Relationship Id="rId28" Type="http://schemas.openxmlformats.org/officeDocument/2006/relationships/image" Target="media/image12.png"/><Relationship Id="rId10" Type="http://schemas.openxmlformats.org/officeDocument/2006/relationships/endnotes" Target="endnotes.xml"/><Relationship Id="rId19" Type="http://schemas.microsoft.com/office/2007/relationships/hdphoto" Target="media/hdphoto2.wdp"/><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fontTable" Target="fontTable.xm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Custom 18">
      <a:majorFont>
        <a:latin typeface="Aptos"/>
        <a:ea typeface=""/>
        <a:cs typeface=""/>
      </a:majorFont>
      <a:minorFont>
        <a:latin typeface="Aptos"/>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Props1.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2.xml><?xml version="1.0" encoding="utf-8"?>
<ds:datastoreItem xmlns:ds="http://schemas.openxmlformats.org/officeDocument/2006/customXml" ds:itemID="{FC408F27-B5ED-4462-B2CB-58DE6D45B7BD}">
  <ds:schemaRefs>
    <ds:schemaRef ds:uri="http://schemas.microsoft.com/sharepoint/v3/contenttype/forms"/>
  </ds:schemaRefs>
</ds:datastoreItem>
</file>

<file path=customXml/itemProps3.xml><?xml version="1.0" encoding="utf-8"?>
<ds:datastoreItem xmlns:ds="http://schemas.openxmlformats.org/officeDocument/2006/customXml" ds:itemID="{18EB9497-C3FA-44B4-AD7B-A28C824BF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98095E-4456-4E45-8445-539B9EDACF3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170</TotalTime>
  <Pages>10</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Haritun</dc:creator>
  <cp:keywords/>
  <dc:description/>
  <cp:lastModifiedBy>Chris Haritun</cp:lastModifiedBy>
  <cp:revision>2</cp:revision>
  <cp:lastPrinted>2025-05-01T17:24:00Z</cp:lastPrinted>
  <dcterms:created xsi:type="dcterms:W3CDTF">2026-09-30T00:18:00Z</dcterms:created>
  <dcterms:modified xsi:type="dcterms:W3CDTF">2026-09-30T03:22:00Z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