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59"/>
        <w:pBdr/>
        <w:spacing/>
        <w:ind/>
        <w:jc w:val="center"/>
        <w:rPr/>
      </w:pPr>
      <w:r>
        <w:t xml:space="preserve">Existing Controls</w:t>
      </w:r>
      <w:r/>
    </w:p>
    <w:p w14:paraId="0F5A1F9B">
      <w:pPr>
        <w:pStyle w:val="139"/>
        <w:pBdr/>
        <w:spacing/>
        <w:ind/>
        <w:rPr/>
      </w:pPr>
      <w:r>
        <w:t xml:space="preserve">Introduction</w:t>
      </w:r>
      <w:r/>
    </w:p>
    <w:p w14:paraId="6450164C">
      <w:pPr>
        <w:pBdr/>
        <w:spacing/>
        <w:ind/>
        <w:rPr>
          <w:highlight w:val="none"/>
        </w:rPr>
      </w:pPr>
      <w:r>
        <w:t xml:space="preserve">ITrustU is a operating company and has already considered risk mitigation plans for their operations to stay compliant and immune against threats towards the business continuity. As an insurance company providing products and services across different product segments, it </w:t>
      </w:r>
      <w:r>
        <w:t xml:space="preserve">is crucial to understand the company’s risk mitigation status and compare it with the risk management plan to focus on the areas of improvement. This document provides an explanation for all the risk mitigation placed within the company and where the company lacks proper planning and preparation.</w:t>
      </w:r>
      <w:r/>
    </w:p>
    <w:p w14:paraId="51245574">
      <w:pPr>
        <w:pStyle w:val="139"/>
        <w:pBdr/>
        <w:spacing/>
        <w:ind/>
        <w:rPr/>
      </w:pPr>
      <w:r>
        <w:rPr>
          <w:highlight w:val="none"/>
        </w:rPr>
        <w:t xml:space="preserve">Financial Risk</w:t>
      </w:r>
      <w:r/>
    </w:p>
    <w:p w14:paraId="34374B91">
      <w:pPr>
        <w:pBdr/>
        <w:spacing/>
        <w:ind/>
        <w:rPr/>
      </w:pPr>
      <w:r>
        <w:rPr>
          <w:highlight w:val="none"/>
        </w:rPr>
        <w:t xml:space="preserve">ITrustU is operating in Mississauga, Ontario and as a result it should comply with the all the regulations applied on financial and insurance companies to avoid risks related to facing fines and compliance issues. As a result, company ensures their operatio</w:t>
      </w:r>
      <w:r>
        <w:rPr>
          <w:highlight w:val="none"/>
        </w:rPr>
        <w:t xml:space="preserve">nal workload is tracked and documented properly for all employees to align with the company’s governance plan and prepare documents for audits and make sure employees’ works are aligned with company procedures. All the documents processed by employees shoul</w:t>
      </w:r>
      <w:r>
        <w:rPr>
          <w:highlight w:val="none"/>
        </w:rPr>
        <w:t xml:space="preserve">d be organized and archived to have a proper inventory of documents with a clear working trail recognizable by internal or external audit teams. This enables the detective control for the company. This supports the compliance with FSRA, FINTRAC by providing</w:t>
      </w:r>
      <w:r>
        <w:rPr>
          <w:highlight w:val="none"/>
        </w:rPr>
        <w:t xml:space="preserve"> the regulators with record keeping documents and providing them proper evidence (Financial Services Regulatory Authority of Ontario [FSRA], n.d.; Financial Transactions and Reports Analysis Centre of Canada [FINTRAC], n.d.).</w:t>
      </w:r>
      <w:r>
        <w:rPr>
          <w:highlight w:val="none"/>
        </w:rPr>
      </w:r>
      <w:r>
        <w:rPr>
          <w:highlight w:val="none"/>
        </w:rPr>
      </w:r>
      <w:r>
        <w:rPr>
          <w:highlight w:val="none"/>
        </w:rPr>
      </w:r>
      <w:r>
        <w:rPr>
          <w:highlight w:val="none"/>
        </w:rPr>
      </w:r>
    </w:p>
    <w:p w14:paraId="66B67762">
      <w:pPr>
        <w:pBdr/>
        <w:spacing/>
        <w:ind/>
        <w:rPr>
          <w:highlight w:val="none"/>
        </w:rPr>
      </w:pPr>
      <w:r>
        <w:rPr>
          <w:highlight w:val="none"/>
        </w:rPr>
        <w:t xml:space="preserve">Also, the company has prepared its financial modeling document to have a basic understanding of the company’s financial standing and their predictions toward the next quarters to manage their available funds and plan for the predicted financial situation o</w:t>
      </w:r>
      <w:r>
        <w:rPr>
          <w:highlight w:val="none"/>
        </w:rPr>
        <w:t xml:space="preserve">f the company. This ensures company has allocated necessary funds for the business continuity and client claims.</w:t>
      </w:r>
      <w:r>
        <w:rPr>
          <w:highlight w:val="none"/>
        </w:rPr>
        <w:t xml:space="preserve"> However, the financial plan should account for possible scenarios and provide a what-if analysis for the company’s funds.</w:t>
      </w:r>
      <w:r>
        <w:rPr>
          <w:highlight w:val="none"/>
        </w:rPr>
      </w:r>
    </w:p>
    <w:p w14:paraId="73CF6855">
      <w:pPr>
        <w:pStyle w:val="139"/>
        <w:pBdr/>
        <w:spacing/>
        <w:ind/>
        <w:rPr>
          <w:highlight w:val="none"/>
        </w:rPr>
      </w:pPr>
      <w:r>
        <w:rPr>
          <w:highlight w:val="none"/>
        </w:rPr>
        <w:t xml:space="preserve">Infrastructure Risk</w:t>
      </w:r>
      <w:r>
        <w:rPr>
          <w:highlight w:val="none"/>
        </w:rPr>
      </w:r>
    </w:p>
    <w:p w14:paraId="38BEB06D">
      <w:pPr>
        <w:pBdr>
          <w:top w:val="none" w:color="000000" w:sz="4" w:space="0"/>
          <w:left w:val="none" w:color="000000" w:sz="4" w:space="0"/>
          <w:bottom w:val="none" w:color="000000" w:sz="4" w:space="0"/>
          <w:right w:val="none" w:color="000000" w:sz="4" w:space="0"/>
        </w:pBdr>
        <w:spacing/>
        <w:ind w:right="0" w:firstLine="0" w:left="0"/>
        <w:rPr/>
      </w:pPr>
      <w:r>
        <w:t xml:space="preserve">ITrustU mainly operates with on-site equipment for their employees to perform theirs tasks and access the company resources. These equipment have had set against the firewalls to prevent cyber attacks and unauthorized access to the company resources to com</w:t>
      </w:r>
      <w:r>
        <w:t xml:space="preserve">ply with Government of Ontario IT standards. Company resources should remain safe and secure against the cyberattacks of the hackers to prevent penetration of attackers to their system and prevent exposing internal and client confidential information to at</w:t>
      </w:r>
      <w:r>
        <w:t xml:space="preserve">tackers.</w:t>
      </w:r>
      <w:r/>
    </w:p>
    <w:p w14:paraId="546FF8CE">
      <w:pPr>
        <w:pBdr>
          <w:top w:val="none" w:color="000000" w:sz="4" w:space="0"/>
          <w:left w:val="none" w:color="000000" w:sz="4" w:space="0"/>
          <w:bottom w:val="none" w:color="000000" w:sz="4" w:space="0"/>
          <w:right w:val="none" w:color="000000" w:sz="4" w:space="0"/>
        </w:pBdr>
        <w:spacing/>
        <w:ind w:right="0" w:firstLine="0" w:left="0"/>
        <w:rPr/>
      </w:pPr>
      <w:r>
        <w:t xml:space="preserve">Employee emails are tracked and scanned for potential threats against company and any phishing attempt are identified to avoid the risks of communicating confidential information with an external party or accepting malicious files and document from stakeho</w:t>
      </w:r>
      <w:r>
        <w:t xml:space="preserve">lders containing harmful content for the company resources.</w:t>
      </w:r>
      <w:r/>
    </w:p>
    <w:p w14:paraId="53D2B17E">
      <w:pPr>
        <w:pBdr>
          <w:top w:val="none" w:color="000000" w:sz="4" w:space="0"/>
          <w:left w:val="none" w:color="000000" w:sz="4" w:space="0"/>
          <w:bottom w:val="none" w:color="000000" w:sz="4" w:space="0"/>
          <w:right w:val="none" w:color="000000" w:sz="4" w:space="0"/>
        </w:pBdr>
        <w:spacing/>
        <w:ind w:right="0" w:firstLine="0" w:left="0"/>
        <w:rPr/>
      </w:pPr>
      <w:r>
        <w:t xml:space="preserve">In addition to this, ITrustU is planned for minimum-privilege access control levels for their employees to grant as minimum access as required for the employees to avoid exposing client PII and confidential information. Employees can only interact with doc</w:t>
      </w:r>
      <w:r>
        <w:t xml:space="preserve">uments and the company data only if they have enough permission and access to the environment. The access control helps the company against the applicable Canada privacy act and PIPEDA. (Government of Canada, 2000)</w:t>
      </w:r>
      <w:r/>
    </w:p>
    <w:p w14:paraId="597CB6F4">
      <w:pPr>
        <w:pBdr/>
        <w:spacing/>
        <w:ind/>
        <w:rPr>
          <w:highlight w:val="none"/>
        </w:rPr>
      </w:pPr>
      <w:r>
        <w:rPr>
          <w:highlight w:val="none"/>
        </w:rPr>
      </w:r>
      <w:r>
        <w:rPr>
          <w:highlight w:val="none"/>
        </w:rPr>
      </w:r>
    </w:p>
    <w:p w14:paraId="37B4E305">
      <w:pPr>
        <w:pStyle w:val="139"/>
        <w:pBdr/>
        <w:spacing/>
        <w:ind/>
        <w:rPr>
          <w:highlight w:val="none"/>
        </w:rPr>
      </w:pPr>
      <w:r>
        <w:rPr>
          <w:highlight w:val="none"/>
        </w:rPr>
        <w:t xml:space="preserve">Reputation Risk</w:t>
      </w:r>
      <w:r>
        <w:rPr>
          <w:highlight w:val="none"/>
        </w:rPr>
      </w:r>
    </w:p>
    <w:p w14:paraId="134267EF">
      <w:pPr>
        <w:pBdr/>
        <w:spacing/>
        <w:ind/>
        <w:rPr>
          <w:highlight w:val="none"/>
        </w:rPr>
      </w:pPr>
      <w:r>
        <w:rPr>
          <w:highlight w:val="none"/>
        </w:rPr>
        <w:t xml:space="preserve">One of the risks associated with the businesses is the risk associated with the digital presence of the company in social media where millions of people and clients are interacting with the contents related to the company’s activities. ITrustU has planned for their social media crisis and has prepared contents and templates to communicate with clients to protect the company’s reputation against potential threats.</w:t>
      </w:r>
      <w:r>
        <w:rPr>
          <w:highlight w:val="none"/>
        </w:rPr>
      </w:r>
    </w:p>
    <w:p w14:paraId="17FC0451">
      <w:pPr>
        <w:pBdr/>
        <w:spacing/>
        <w:ind/>
        <w:rPr>
          <w:highlight w:val="none"/>
        </w:rPr>
      </w:pPr>
      <w:r>
        <w:rPr>
          <w:highlight w:val="none"/>
        </w:rPr>
        <w:t xml:space="preserve">Also, the company has access to available lawyers who are aware of the company’s operation and its contract documents to be prepared against laws and potential law cases against the company. Company lawyers actively support its reputation by avoiding the publishment of </w:t>
      </w:r>
      <w:r>
        <w:rPr>
          <w:highlight w:val="none"/>
        </w:rPr>
        <w:t xml:space="preserve">the contract details and law case detail to social media and news.</w:t>
      </w:r>
      <w:r>
        <w:rPr>
          <w:highlight w:val="none"/>
        </w:rPr>
      </w:r>
    </w:p>
    <w:p w14:paraId="48C8FB98">
      <w:pPr>
        <w:pStyle w:val="139"/>
        <w:pBdr/>
        <w:spacing/>
        <w:ind/>
        <w:rPr>
          <w:highlight w:val="none"/>
        </w:rPr>
      </w:pPr>
      <w:r>
        <w:rPr>
          <w:highlight w:val="none"/>
        </w:rPr>
        <w:t xml:space="preserve">Market Risk</w:t>
      </w:r>
      <w:r>
        <w:rPr>
          <w:highlight w:val="none"/>
        </w:rPr>
      </w:r>
    </w:p>
    <w:p w14:paraId="0FA0F1A1">
      <w:pPr>
        <w:pBdr/>
        <w:spacing/>
        <w:ind/>
        <w:rPr>
          <w:highlight w:val="none"/>
        </w:rPr>
      </w:pPr>
      <w:r>
        <w:rPr>
          <w:highlight w:val="none"/>
        </w:rPr>
        <w:t xml:space="preserve">Providing multiple products and services to clients in Ontario, increases the market risk as the company ensures the product status and the customer service for the products. As a result of the known risk for the company, ITrustU has considered funds in their financial plans in case of emergency as if they faced an issue in one of their products and services they can provide incentives as a customer service for their clients to reduce the customer churn rate.</w:t>
      </w:r>
      <w:r/>
    </w:p>
    <w:p w14:paraId="071DE780">
      <w:pPr>
        <w:pBdr/>
        <w:spacing/>
        <w:ind/>
        <w:rPr>
          <w:highlight w:val="none"/>
        </w:rPr>
      </w:pPr>
      <w:r>
        <w:rPr>
          <w:highlight w:val="none"/>
        </w:rPr>
        <w:t xml:space="preserve">Also, company is invested in continuous market research to ensure the company’s product is meeting their customer needs and to stay in the competition against their competitors. This prepares the company against revenue and competition risks.</w:t>
      </w:r>
      <w:r/>
    </w:p>
    <w:p w14:paraId="5F4CA98E">
      <w:pPr>
        <w:pBdr/>
        <w:spacing/>
        <w:ind/>
        <w:rPr/>
      </w:pPr>
      <w:r/>
      <w:r/>
      <w:r/>
    </w:p>
    <w:p w14:paraId="23F6F0F7">
      <w:pPr>
        <w:pBdr/>
        <w:spacing/>
        <w:ind/>
        <w:rPr/>
      </w:pPr>
      <w:r/>
      <w:r/>
      <w:r/>
    </w:p>
    <w:p w14:paraId="1D266CB9">
      <w:pPr>
        <w:pBdr/>
        <w:spacing/>
        <w:ind/>
        <w:rPr/>
      </w:pPr>
      <w:r/>
      <w:r/>
      <w:r/>
    </w:p>
    <w:p w14:paraId="6C26C02E">
      <w:pPr>
        <w:pBdr/>
        <w:spacing/>
        <w:ind/>
        <w:rPr/>
      </w:pPr>
      <w:r/>
      <w:r/>
      <w:r/>
    </w:p>
    <w:p w14:paraId="7AAAE592">
      <w:pPr>
        <w:pBdr/>
        <w:spacing/>
        <w:ind/>
        <w:rPr/>
      </w:pPr>
      <w:r/>
      <w:r/>
      <w:r/>
    </w:p>
    <w:p w14:paraId="6AEDB664">
      <w:pPr>
        <w:pBdr/>
        <w:spacing/>
        <w:ind/>
        <w:rPr/>
      </w:pPr>
      <w:r/>
      <w:r/>
      <w:r/>
    </w:p>
    <w:p w14:paraId="6CFE882D">
      <w:pPr>
        <w:pBdr/>
        <w:spacing/>
        <w:ind/>
        <w:rPr/>
      </w:pPr>
      <w:r/>
      <w:r/>
    </w:p>
    <w:p w14:paraId="7D5C9EEB">
      <w:pPr>
        <w:pStyle w:val="139"/>
        <w:pBdr/>
        <w:spacing/>
        <w:ind/>
        <w:rPr/>
      </w:pPr>
      <w:r>
        <w:rPr>
          <w:highlight w:val="none"/>
        </w:rPr>
        <w:t xml:space="preserve">Risk Gaps</w:t>
      </w:r>
      <w:r/>
    </w:p>
    <w:p w14:paraId="74FEBA84">
      <w:pPr>
        <w:pBdr/>
        <w:spacing/>
        <w:ind/>
        <w:rPr/>
      </w:pPr>
      <w:r/>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828"/>
        <w:gridCol w:w="1559"/>
        <w:gridCol w:w="1701"/>
        <w:gridCol w:w="1417"/>
        <w:gridCol w:w="1134"/>
        <w:gridCol w:w="3118"/>
      </w:tblGrid>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828" w:type="dxa"/>
            <w:vAlign w:val="center"/>
          </w:tcPr>
          <w:p w14:paraId="341E8185">
            <w:pPr>
              <w:pBdr/>
              <w:spacing/>
              <w:ind/>
              <w:jc w:val="center"/>
              <w:rPr>
                <w:b/>
                <w:bCs/>
                <w:highlight w:val="none"/>
                <w14:ligatures w14:val="none"/>
              </w:rPr>
            </w:pPr>
            <w:r>
              <w:rPr>
                <w:b/>
                <w:bCs/>
                <w:highlight w:val="none"/>
                <w:lang w:val="undefined"/>
              </w:rPr>
              <w:t xml:space="preserve">Code</w:t>
            </w:r>
            <w:r>
              <w:rPr>
                <w:b/>
                <w:bCs/>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559" w:type="dxa"/>
            <w:vAlign w:val="center"/>
          </w:tcPr>
          <w:p w14:paraId="676978EB">
            <w:pPr>
              <w:pBdr/>
              <w:spacing/>
              <w:ind/>
              <w:jc w:val="center"/>
              <w:rPr>
                <w:b/>
                <w:bCs/>
                <w:highlight w:val="none"/>
                <w14:ligatures w14:val="none"/>
              </w:rPr>
            </w:pPr>
            <w:r>
              <w:rPr>
                <w:b/>
                <w:bCs/>
                <w:highlight w:val="none"/>
                <w:lang w:val="undefined"/>
              </w:rPr>
              <w:t xml:space="preserve">Risk</w:t>
            </w:r>
            <w:r>
              <w:rPr>
                <w:b/>
                <w:bCs/>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1" w:type="dxa"/>
            <w:vAlign w:val="center"/>
          </w:tcPr>
          <w:p w14:paraId="4A3F1CDB">
            <w:pPr>
              <w:pBdr/>
              <w:spacing/>
              <w:ind/>
              <w:jc w:val="center"/>
              <w:rPr>
                <w:b/>
                <w:bCs/>
                <w:highlight w:val="none"/>
                <w14:ligatures w14:val="none"/>
              </w:rPr>
            </w:pPr>
            <w:r>
              <w:rPr>
                <w:b/>
                <w:bCs/>
                <w:highlight w:val="none"/>
                <w:lang w:val="undefined"/>
              </w:rPr>
              <w:t xml:space="preserve">Score (out of 5)</w:t>
            </w:r>
            <w:r>
              <w:rPr>
                <w:b/>
                <w:bCs/>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417" w:type="dxa"/>
            <w:vAlign w:val="center"/>
          </w:tcPr>
          <w:p w14:paraId="515D951C">
            <w:pPr>
              <w:pBdr/>
              <w:spacing/>
              <w:ind/>
              <w:jc w:val="center"/>
              <w:rPr>
                <w:b/>
                <w:bCs/>
                <w:highlight w:val="none"/>
                <w14:ligatures w14:val="none"/>
              </w:rPr>
            </w:pPr>
            <w:r>
              <w:rPr>
                <w:b/>
                <w:bCs/>
                <w:highlight w:val="none"/>
                <w:lang w:val="undefined"/>
              </w:rPr>
              <w:t xml:space="preserve">Existing control</w:t>
            </w:r>
            <w:r>
              <w:rPr>
                <w:b/>
                <w:bCs/>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134" w:type="dxa"/>
            <w:vAlign w:val="center"/>
          </w:tcPr>
          <w:p w14:paraId="2350FFAB">
            <w:pPr>
              <w:pBdr/>
              <w:spacing/>
              <w:ind/>
              <w:jc w:val="center"/>
              <w:rPr>
                <w:b/>
                <w:bCs/>
                <w:highlight w:val="none"/>
                <w14:ligatures w14:val="none"/>
              </w:rPr>
            </w:pPr>
            <w:r>
              <w:rPr>
                <w:b/>
                <w:bCs/>
                <w:highlight w:val="none"/>
                <w:lang w:val="undefined"/>
              </w:rPr>
              <w:t xml:space="preserve">Coverage</w:t>
            </w:r>
            <w:r>
              <w:rPr>
                <w:b/>
                <w:bCs/>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3118" w:type="dxa"/>
            <w:vAlign w:val="center"/>
          </w:tcPr>
          <w:p w14:paraId="67AFAC83">
            <w:pPr>
              <w:pBdr/>
              <w:spacing/>
              <w:ind/>
              <w:jc w:val="center"/>
              <w:rPr>
                <w:b/>
                <w:bCs/>
                <w:highlight w:val="none"/>
                <w14:ligatures w14:val="none"/>
              </w:rPr>
            </w:pPr>
            <w:r>
              <w:rPr>
                <w:b/>
                <w:bCs/>
                <w:highlight w:val="none"/>
                <w:lang w:val="undefined"/>
              </w:rPr>
              <w:t xml:space="preserve">What’s lacking</w:t>
            </w:r>
            <w:r>
              <w:rPr>
                <w:b/>
                <w:bCs/>
                <w:highlight w:val="none"/>
                <w:lang w:val="undefined"/>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828" w:type="dxa"/>
            <w:vAlign w:val="center"/>
          </w:tcPr>
          <w:p w14:paraId="612DB859">
            <w:pPr>
              <w:pBdr/>
              <w:spacing/>
              <w:ind/>
              <w:jc w:val="center"/>
              <w:rPr>
                <w:highlight w:val="none"/>
                <w14:ligatures w14:val="none"/>
              </w:rPr>
            </w:pPr>
            <w:r>
              <w:rPr>
                <w:highlight w:val="none"/>
                <w:lang w:val="undefined"/>
              </w:rPr>
              <w:t xml:space="preserve">1.1</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559" w:type="dxa"/>
            <w:vAlign w:val="center"/>
          </w:tcPr>
          <w:p w14:paraId="01B794A5">
            <w:pPr>
              <w:pBdr/>
              <w:spacing/>
              <w:ind/>
              <w:jc w:val="center"/>
              <w:rPr>
                <w:highlight w:val="none"/>
                <w14:ligatures w14:val="none"/>
              </w:rPr>
            </w:pPr>
            <w:r>
              <w:rPr>
                <w:highlight w:val="none"/>
                <w:lang w:val="undefined"/>
              </w:rPr>
              <w:t xml:space="preserve">Availability of investment funds</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1" w:type="dxa"/>
            <w:vAlign w:val="center"/>
          </w:tcPr>
          <w:p w14:paraId="0D2F230B">
            <w:pPr>
              <w:pBdr/>
              <w:spacing/>
              <w:ind/>
              <w:jc w:val="center"/>
              <w:rPr>
                <w:highlight w:val="none"/>
                <w14:ligatures w14:val="none"/>
              </w:rPr>
            </w:pPr>
            <w:r>
              <w:rPr>
                <w:highlight w:val="none"/>
                <w:lang w:val="undefined"/>
              </w:rPr>
              <w:t xml:space="preserve">2</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417" w:type="dxa"/>
            <w:vAlign w:val="center"/>
          </w:tcPr>
          <w:p w14:paraId="49AB188E">
            <w:pPr>
              <w:pBdr/>
              <w:spacing/>
              <w:ind/>
              <w:jc w:val="center"/>
              <w:rPr>
                <w:highlight w:val="none"/>
                <w14:ligatures w14:val="none"/>
              </w:rPr>
            </w:pPr>
            <w:r>
              <w:rPr>
                <w:highlight w:val="none"/>
                <w:lang w:val="undefined"/>
              </w:rPr>
              <w:t xml:space="preserve">Financial modeling</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134" w:type="dxa"/>
            <w:vAlign w:val="center"/>
          </w:tcPr>
          <w:p w14:paraId="34A40E10">
            <w:pPr>
              <w:pBdr/>
              <w:spacing/>
              <w:ind/>
              <w:jc w:val="center"/>
              <w:rPr>
                <w:highlight w:val="none"/>
                <w14:ligatures w14:val="none"/>
              </w:rPr>
            </w:pPr>
            <w:r>
              <w:rPr>
                <w:highlight w:val="none"/>
                <w:lang w:val="undefined"/>
              </w:rPr>
              <w:t xml:space="preserve">Partial</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3118" w:type="dxa"/>
            <w:vAlign w:val="center"/>
          </w:tcPr>
          <w:p w14:paraId="402EF67F">
            <w:pPr>
              <w:pBdr/>
              <w:spacing/>
              <w:ind/>
              <w:jc w:val="center"/>
              <w:rPr>
                <w:highlight w:val="none"/>
                <w14:ligatures w14:val="none"/>
              </w:rPr>
            </w:pPr>
            <w:r>
              <w:rPr>
                <w:highlight w:val="none"/>
                <w:lang w:val="undefined"/>
              </w:rPr>
              <w:t xml:space="preserve">Funds are available through premiums, but the scope and timing of Tiva support are not confirmed</w:t>
            </w:r>
            <w:r>
              <w:rPr>
                <w:highlight w:val="none"/>
                <w:lang w:val="undefined"/>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828" w:type="dxa"/>
            <w:vAlign w:val="center"/>
          </w:tcPr>
          <w:p w14:paraId="23B3D2FB">
            <w:pPr>
              <w:pBdr/>
              <w:spacing/>
              <w:ind/>
              <w:jc w:val="center"/>
              <w:rPr>
                <w:highlight w:val="none"/>
                <w14:ligatures w14:val="none"/>
              </w:rPr>
            </w:pPr>
            <w:r>
              <w:rPr>
                <w:highlight w:val="none"/>
                <w:lang w:val="undefined"/>
              </w:rPr>
              <w:t xml:space="preserve">1.2</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559" w:type="dxa"/>
            <w:vAlign w:val="center"/>
          </w:tcPr>
          <w:p w14:paraId="7BB6EB5E">
            <w:pPr>
              <w:pBdr/>
              <w:spacing/>
              <w:ind/>
              <w:jc w:val="center"/>
              <w:rPr>
                <w:highlight w:val="none"/>
                <w14:ligatures w14:val="none"/>
              </w:rPr>
            </w:pPr>
            <w:r>
              <w:rPr>
                <w:highlight w:val="none"/>
                <w:lang w:val="undefined"/>
              </w:rPr>
              <w:t xml:space="preserve">Allocation of funds</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1" w:type="dxa"/>
            <w:vAlign w:val="center"/>
          </w:tcPr>
          <w:p w14:paraId="060DF02F">
            <w:pPr>
              <w:pBdr/>
              <w:spacing/>
              <w:ind/>
              <w:jc w:val="center"/>
              <w:rPr>
                <w:highlight w:val="none"/>
                <w14:ligatures w14:val="none"/>
              </w:rPr>
            </w:pPr>
            <w:r>
              <w:rPr>
                <w:highlight w:val="none"/>
                <w:lang w:val="undefined"/>
              </w:rPr>
              <w:t xml:space="preserve">3</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417" w:type="dxa"/>
            <w:vAlign w:val="center"/>
          </w:tcPr>
          <w:p w14:paraId="49178372">
            <w:pPr>
              <w:pBdr/>
              <w:spacing/>
              <w:ind/>
              <w:jc w:val="center"/>
              <w:rPr>
                <w:highlight w:val="none"/>
                <w14:ligatures w14:val="none"/>
              </w:rPr>
            </w:pPr>
            <w:r>
              <w:rPr>
                <w:highlight w:val="none"/>
                <w:lang w:val="undefined"/>
              </w:rPr>
              <w:t xml:space="preserve">Financial modeling</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134" w:type="dxa"/>
            <w:vAlign w:val="center"/>
          </w:tcPr>
          <w:p w14:paraId="0F9F6F76">
            <w:pPr>
              <w:pBdr/>
              <w:spacing/>
              <w:ind/>
              <w:jc w:val="center"/>
              <w:rPr>
                <w:highlight w:val="none"/>
                <w14:ligatures w14:val="none"/>
              </w:rPr>
            </w:pPr>
            <w:r>
              <w:rPr>
                <w:highlight w:val="none"/>
                <w:lang w:val="undefined"/>
              </w:rPr>
              <w:t xml:space="preserve">Partial</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3118" w:type="dxa"/>
            <w:vAlign w:val="center"/>
          </w:tcPr>
          <w:p w14:paraId="027B3695">
            <w:pPr>
              <w:pBdr/>
              <w:spacing/>
              <w:ind/>
              <w:jc w:val="center"/>
              <w:rPr>
                <w:highlight w:val="none"/>
                <w14:ligatures w14:val="none"/>
              </w:rPr>
            </w:pPr>
            <w:r>
              <w:rPr>
                <w:highlight w:val="none"/>
                <w:lang w:val="undefined"/>
              </w:rPr>
              <w:t xml:space="preserve">No dedicated risk budget, no cyber-security staff</w:t>
            </w:r>
            <w:r>
              <w:rPr>
                <w:highlight w:val="none"/>
                <w:lang w:val="undefined"/>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828" w:type="dxa"/>
            <w:vAlign w:val="center"/>
          </w:tcPr>
          <w:p w14:paraId="22A952E2">
            <w:pPr>
              <w:pBdr/>
              <w:spacing/>
              <w:ind/>
              <w:jc w:val="center"/>
              <w:rPr>
                <w:highlight w:val="none"/>
                <w14:ligatures w14:val="none"/>
              </w:rPr>
            </w:pPr>
            <w:r>
              <w:rPr>
                <w:highlight w:val="none"/>
                <w:lang w:val="undefined"/>
              </w:rPr>
              <w:t xml:space="preserve">1.3</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559" w:type="dxa"/>
            <w:vAlign w:val="center"/>
          </w:tcPr>
          <w:p w14:paraId="06B8A551">
            <w:pPr>
              <w:pBdr/>
              <w:spacing/>
              <w:ind/>
              <w:jc w:val="center"/>
              <w:rPr>
                <w:highlight w:val="none"/>
                <w14:ligatures w14:val="none"/>
              </w:rPr>
            </w:pPr>
            <w:r>
              <w:rPr>
                <w:highlight w:val="none"/>
                <w:lang w:val="undefined"/>
              </w:rPr>
              <w:t xml:space="preserve">Internal financial controls</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1" w:type="dxa"/>
            <w:vAlign w:val="center"/>
          </w:tcPr>
          <w:p w14:paraId="100C64D0">
            <w:pPr>
              <w:pBdr/>
              <w:spacing/>
              <w:ind/>
              <w:jc w:val="center"/>
              <w:rPr>
                <w:highlight w:val="none"/>
                <w14:ligatures w14:val="none"/>
              </w:rPr>
            </w:pPr>
            <w:r>
              <w:rPr>
                <w:highlight w:val="none"/>
                <w:lang w:val="undefined"/>
              </w:rPr>
              <w:t xml:space="preserve">4</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417" w:type="dxa"/>
            <w:vAlign w:val="center"/>
          </w:tcPr>
          <w:p w14:paraId="20E5F471">
            <w:pPr>
              <w:pBdr/>
              <w:spacing/>
              <w:ind/>
              <w:jc w:val="center"/>
              <w:rPr>
                <w:highlight w:val="none"/>
                <w14:ligatures w14:val="none"/>
              </w:rPr>
            </w:pPr>
            <w:r>
              <w:rPr>
                <w:highlight w:val="none"/>
                <w:lang w:val="undefined"/>
              </w:rPr>
              <w:t xml:space="preserve">Operational audit trail</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134" w:type="dxa"/>
            <w:vAlign w:val="center"/>
          </w:tcPr>
          <w:p w14:paraId="653953B6">
            <w:pPr>
              <w:pBdr/>
              <w:spacing/>
              <w:ind/>
              <w:jc w:val="center"/>
              <w:rPr>
                <w:highlight w:val="none"/>
                <w14:ligatures w14:val="none"/>
              </w:rPr>
            </w:pPr>
            <w:r>
              <w:rPr>
                <w:highlight w:val="none"/>
                <w:lang w:val="undefined"/>
              </w:rPr>
              <w:t xml:space="preserve">Partial</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3118" w:type="dxa"/>
            <w:vAlign w:val="center"/>
          </w:tcPr>
          <w:p w14:paraId="5B36E05A">
            <w:pPr>
              <w:pBdr/>
              <w:spacing/>
              <w:ind/>
              <w:jc w:val="center"/>
              <w:rPr>
                <w:highlight w:val="none"/>
                <w14:ligatures w14:val="none"/>
              </w:rPr>
            </w:pPr>
            <w:r>
              <w:rPr>
                <w:highlight w:val="none"/>
                <w:lang w:val="undefined"/>
              </w:rPr>
              <w:t xml:space="preserve">Detective only. No payout approvals, segregation of duties, or fraud detection</w:t>
            </w:r>
            <w:r>
              <w:rPr>
                <w:highlight w:val="none"/>
                <w:lang w:val="undefined"/>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828" w:type="dxa"/>
            <w:vAlign w:val="center"/>
          </w:tcPr>
          <w:p w14:paraId="247EFAD9">
            <w:pPr>
              <w:pBdr/>
              <w:spacing/>
              <w:ind/>
              <w:jc w:val="center"/>
              <w:rPr>
                <w:highlight w:val="none"/>
                <w14:ligatures w14:val="none"/>
              </w:rPr>
            </w:pPr>
            <w:r>
              <w:rPr>
                <w:highlight w:val="none"/>
                <w:lang w:val="undefined"/>
              </w:rPr>
              <w:t xml:space="preserve">1.4</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559" w:type="dxa"/>
            <w:vAlign w:val="center"/>
          </w:tcPr>
          <w:p w14:paraId="4BEA67DA">
            <w:pPr>
              <w:pBdr/>
              <w:spacing/>
              <w:ind/>
              <w:jc w:val="center"/>
              <w:rPr>
                <w:highlight w:val="none"/>
                <w14:ligatures w14:val="none"/>
              </w:rPr>
            </w:pPr>
            <w:r>
              <w:rPr>
                <w:highlight w:val="none"/>
                <w:lang w:val="undefined"/>
              </w:rPr>
              <w:t xml:space="preserve">Reserves and liabilities</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1" w:type="dxa"/>
            <w:vAlign w:val="center"/>
          </w:tcPr>
          <w:p w14:paraId="4E73395C">
            <w:pPr>
              <w:pBdr/>
              <w:spacing/>
              <w:ind/>
              <w:jc w:val="center"/>
              <w:rPr>
                <w:highlight w:val="none"/>
                <w14:ligatures w14:val="none"/>
              </w:rPr>
            </w:pPr>
            <w:r>
              <w:rPr>
                <w:highlight w:val="none"/>
                <w:lang w:val="undefined"/>
              </w:rPr>
              <w:t xml:space="preserve">4</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417" w:type="dxa"/>
            <w:vAlign w:val="center"/>
          </w:tcPr>
          <w:p w14:paraId="4CF2B930">
            <w:pPr>
              <w:pBdr/>
              <w:spacing/>
              <w:ind/>
              <w:jc w:val="center"/>
              <w:rPr>
                <w:highlight w:val="none"/>
                <w14:ligatures w14:val="none"/>
              </w:rPr>
            </w:pPr>
            <w:r>
              <w:rPr>
                <w:highlight w:val="none"/>
                <w:lang w:val="undefined"/>
              </w:rPr>
              <w:t xml:space="preserve">Financial modeling</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134" w:type="dxa"/>
            <w:vAlign w:val="center"/>
          </w:tcPr>
          <w:p w14:paraId="579092C3">
            <w:pPr>
              <w:pBdr/>
              <w:spacing/>
              <w:ind/>
              <w:jc w:val="center"/>
              <w:rPr>
                <w:highlight w:val="none"/>
                <w14:ligatures w14:val="none"/>
              </w:rPr>
            </w:pPr>
            <w:r>
              <w:rPr>
                <w:highlight w:val="none"/>
                <w:lang w:val="undefined"/>
              </w:rPr>
              <w:t xml:space="preserve">Partial</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3118" w:type="dxa"/>
            <w:vAlign w:val="center"/>
          </w:tcPr>
          <w:p w14:paraId="0917823D">
            <w:pPr>
              <w:pBdr/>
              <w:spacing/>
              <w:ind/>
              <w:jc w:val="center"/>
              <w:rPr>
                <w:highlight w:val="none"/>
                <w14:ligatures w14:val="none"/>
              </w:rPr>
            </w:pPr>
            <w:r>
              <w:rPr>
                <w:highlight w:val="none"/>
                <w:lang w:val="undefined"/>
              </w:rPr>
              <w:t xml:space="preserve">No reserve adequacy testing, stress tests, or minimum cash thresholds</w:t>
            </w:r>
            <w:r>
              <w:rPr>
                <w:highlight w:val="none"/>
                <w:lang w:val="undefined"/>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828" w:type="dxa"/>
            <w:vAlign w:val="center"/>
          </w:tcPr>
          <w:p w14:paraId="4C03D6A2">
            <w:pPr>
              <w:pBdr/>
              <w:spacing/>
              <w:ind/>
              <w:jc w:val="center"/>
              <w:rPr>
                <w:highlight w:val="none"/>
                <w14:ligatures w14:val="none"/>
              </w:rPr>
            </w:pPr>
            <w:r>
              <w:rPr>
                <w:highlight w:val="none"/>
                <w:lang w:val="undefined"/>
              </w:rPr>
              <w:t xml:space="preserve">2.1</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559" w:type="dxa"/>
            <w:vAlign w:val="center"/>
          </w:tcPr>
          <w:p w14:paraId="65031DD7">
            <w:pPr>
              <w:pBdr/>
              <w:spacing/>
              <w:ind/>
              <w:jc w:val="center"/>
              <w:rPr>
                <w:highlight w:val="none"/>
                <w14:ligatures w14:val="none"/>
              </w:rPr>
            </w:pPr>
            <w:r>
              <w:rPr>
                <w:highlight w:val="none"/>
                <w:lang w:val="undefined"/>
              </w:rPr>
              <w:t xml:space="preserve">People skills</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1" w:type="dxa"/>
            <w:vAlign w:val="center"/>
          </w:tcPr>
          <w:p w14:paraId="0F9556BC">
            <w:pPr>
              <w:pBdr/>
              <w:spacing/>
              <w:ind/>
              <w:jc w:val="center"/>
              <w:rPr>
                <w:highlight w:val="none"/>
                <w14:ligatures w14:val="none"/>
              </w:rPr>
            </w:pPr>
            <w:r>
              <w:rPr>
                <w:highlight w:val="none"/>
                <w:lang w:val="undefined"/>
              </w:rPr>
              <w:t xml:space="preserve">4</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417" w:type="dxa"/>
            <w:vAlign w:val="center"/>
          </w:tcPr>
          <w:p w14:paraId="6E839717">
            <w:pPr>
              <w:pBdr/>
              <w:spacing/>
              <w:ind/>
              <w:jc w:val="center"/>
              <w:rPr>
                <w:highlight w:val="none"/>
                <w14:ligatures w14:val="none"/>
              </w:rPr>
            </w:pPr>
            <w:r>
              <w:rPr>
                <w:highlight w:val="none"/>
                <w:lang w:val="undefined"/>
              </w:rPr>
              <w:t xml:space="preserve">No existing control</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134" w:type="dxa"/>
            <w:vAlign w:val="center"/>
          </w:tcPr>
          <w:p w14:paraId="70E3DE9B">
            <w:pPr>
              <w:pBdr/>
              <w:spacing/>
              <w:ind/>
              <w:jc w:val="center"/>
              <w:rPr>
                <w:highlight w:val="none"/>
                <w14:ligatures w14:val="none"/>
              </w:rPr>
            </w:pPr>
            <w:r>
              <w:rPr>
                <w:highlight w:val="none"/>
                <w:lang w:val="undefined"/>
              </w:rPr>
              <w:t xml:space="preserve">Not covered</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3118" w:type="dxa"/>
            <w:vAlign w:val="center"/>
          </w:tcPr>
          <w:p w14:paraId="66073EEF">
            <w:pPr>
              <w:pBdr/>
              <w:spacing/>
              <w:ind/>
              <w:jc w:val="center"/>
              <w:rPr>
                <w:highlight w:val="none"/>
                <w14:ligatures w14:val="none"/>
              </w:rPr>
            </w:pPr>
            <w:r>
              <w:rPr>
                <w:highlight w:val="none"/>
                <w:lang w:val="undefined"/>
              </w:rPr>
              <w:t xml:space="preserve">No remote-work procedures, no trained backups for IT, claims, and support roles</w:t>
            </w:r>
            <w:r>
              <w:rPr>
                <w:highlight w:val="none"/>
                <w:lang w:val="undefined"/>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828" w:type="dxa"/>
            <w:vAlign w:val="center"/>
          </w:tcPr>
          <w:p w14:paraId="2BC4483C">
            <w:pPr>
              <w:pBdr/>
              <w:spacing/>
              <w:ind/>
              <w:jc w:val="center"/>
              <w:rPr>
                <w:highlight w:val="none"/>
                <w14:ligatures w14:val="none"/>
              </w:rPr>
            </w:pPr>
            <w:r>
              <w:rPr>
                <w:highlight w:val="none"/>
                <w:lang w:val="undefined"/>
              </w:rPr>
              <w:t xml:space="preserve">2.2</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559" w:type="dxa"/>
            <w:vAlign w:val="center"/>
          </w:tcPr>
          <w:p w14:paraId="2E3D8AFF">
            <w:pPr>
              <w:pBdr/>
              <w:spacing/>
              <w:ind/>
              <w:jc w:val="center"/>
              <w:rPr>
                <w:highlight w:val="none"/>
                <w14:ligatures w14:val="none"/>
              </w:rPr>
            </w:pPr>
            <w:r>
              <w:rPr>
                <w:highlight w:val="none"/>
                <w:lang w:val="undefined"/>
              </w:rPr>
              <w:t xml:space="preserve">Premises and equipment</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1" w:type="dxa"/>
            <w:vAlign w:val="center"/>
          </w:tcPr>
          <w:p w14:paraId="13A7F7A7">
            <w:pPr>
              <w:pBdr/>
              <w:spacing/>
              <w:ind/>
              <w:jc w:val="center"/>
              <w:rPr>
                <w:highlight w:val="none"/>
                <w14:ligatures w14:val="none"/>
              </w:rPr>
            </w:pPr>
            <w:r>
              <w:rPr>
                <w:highlight w:val="none"/>
                <w:lang w:val="undefined"/>
              </w:rPr>
              <w:t xml:space="preserve">1</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417" w:type="dxa"/>
            <w:vAlign w:val="center"/>
          </w:tcPr>
          <w:p w14:paraId="21CF449E">
            <w:pPr>
              <w:pBdr/>
              <w:spacing/>
              <w:ind/>
              <w:jc w:val="center"/>
              <w:rPr>
                <w:highlight w:val="none"/>
                <w14:ligatures w14:val="none"/>
              </w:rPr>
            </w:pPr>
            <w:r>
              <w:rPr>
                <w:highlight w:val="none"/>
                <w:lang w:val="undefined"/>
              </w:rPr>
              <w:t xml:space="preserve">On-site company equipment</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134" w:type="dxa"/>
            <w:vAlign w:val="center"/>
          </w:tcPr>
          <w:p w14:paraId="063ECC17">
            <w:pPr>
              <w:pBdr/>
              <w:spacing/>
              <w:ind/>
              <w:jc w:val="center"/>
              <w:rPr>
                <w:highlight w:val="none"/>
                <w14:ligatures w14:val="none"/>
              </w:rPr>
            </w:pPr>
            <w:r>
              <w:rPr>
                <w:highlight w:val="none"/>
                <w:lang w:val="undefined"/>
              </w:rPr>
              <w:t xml:space="preserve">Partial</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3118" w:type="dxa"/>
            <w:vAlign w:val="center"/>
          </w:tcPr>
          <w:p w14:paraId="69CA6C93">
            <w:pPr>
              <w:pBdr/>
              <w:spacing/>
              <w:ind/>
              <w:jc w:val="center"/>
              <w:rPr>
                <w:highlight w:val="none"/>
                <w14:ligatures w14:val="none"/>
              </w:rPr>
            </w:pPr>
            <w:r>
              <w:rPr>
                <w:highlight w:val="none"/>
                <w:lang w:val="undefined"/>
              </w:rPr>
              <w:t xml:space="preserve">Equipment is office-based, with few laptops and limited remote capacity</w:t>
            </w:r>
            <w:r>
              <w:rPr>
                <w:highlight w:val="none"/>
                <w:lang w:val="undefined"/>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828" w:type="dxa"/>
            <w:vAlign w:val="center"/>
          </w:tcPr>
          <w:p w14:paraId="39BA97BD">
            <w:pPr>
              <w:pBdr/>
              <w:spacing/>
              <w:ind/>
              <w:jc w:val="center"/>
              <w:rPr>
                <w:highlight w:val="none"/>
                <w14:ligatures w14:val="none"/>
              </w:rPr>
            </w:pPr>
            <w:r>
              <w:rPr>
                <w:highlight w:val="none"/>
                <w:lang w:val="undefined"/>
              </w:rPr>
              <w:t xml:space="preserve">2.3</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559" w:type="dxa"/>
            <w:vAlign w:val="center"/>
          </w:tcPr>
          <w:p w14:paraId="799E532F">
            <w:pPr>
              <w:pBdr/>
              <w:spacing/>
              <w:ind/>
              <w:jc w:val="center"/>
              <w:rPr>
                <w:highlight w:val="none"/>
                <w14:ligatures w14:val="none"/>
              </w:rPr>
            </w:pPr>
            <w:r>
              <w:rPr>
                <w:highlight w:val="none"/>
                <w:lang w:val="undefined"/>
              </w:rPr>
              <w:t xml:space="preserve">IT resilience</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1" w:type="dxa"/>
            <w:vAlign w:val="center"/>
          </w:tcPr>
          <w:p w14:paraId="04AE2D9C">
            <w:pPr>
              <w:pBdr/>
              <w:spacing/>
              <w:ind/>
              <w:jc w:val="center"/>
              <w:rPr>
                <w:highlight w:val="none"/>
                <w14:ligatures w14:val="none"/>
              </w:rPr>
            </w:pPr>
            <w:r>
              <w:rPr>
                <w:highlight w:val="none"/>
                <w:lang w:val="undefined"/>
              </w:rPr>
              <w:t xml:space="preserve">5</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417" w:type="dxa"/>
            <w:vAlign w:val="center"/>
          </w:tcPr>
          <w:p w14:paraId="242AF929">
            <w:pPr>
              <w:pBdr/>
              <w:spacing/>
              <w:ind/>
              <w:jc w:val="center"/>
              <w:rPr>
                <w:highlight w:val="none"/>
                <w14:ligatures w14:val="none"/>
              </w:rPr>
            </w:pPr>
            <w:r>
              <w:rPr>
                <w:highlight w:val="none"/>
                <w:lang w:val="undefined"/>
              </w:rPr>
              <w:t xml:space="preserve">Firewalls, email threat scanning, minimum-privilege access</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134" w:type="dxa"/>
            <w:vAlign w:val="center"/>
          </w:tcPr>
          <w:p w14:paraId="0D566A04">
            <w:pPr>
              <w:pBdr/>
              <w:spacing/>
              <w:ind/>
              <w:jc w:val="center"/>
              <w:rPr>
                <w:highlight w:val="none"/>
                <w14:ligatures w14:val="none"/>
              </w:rPr>
            </w:pPr>
            <w:r>
              <w:rPr>
                <w:highlight w:val="none"/>
                <w:lang w:val="undefined"/>
              </w:rPr>
              <w:t xml:space="preserve">Partial</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3118" w:type="dxa"/>
            <w:vAlign w:val="center"/>
          </w:tcPr>
          <w:p w14:paraId="6E2D4B75">
            <w:pPr>
              <w:pBdr/>
              <w:spacing/>
              <w:ind/>
              <w:jc w:val="center"/>
              <w:rPr>
                <w:highlight w:val="none"/>
                <w14:ligatures w14:val="none"/>
              </w:rPr>
            </w:pPr>
            <w:r>
              <w:rPr>
                <w:highlight w:val="none"/>
                <w:lang w:val="undefined"/>
              </w:rPr>
              <w:t xml:space="preserve">No VPN, MFA, DLP, 24/7 monitoring, or tested backup and recovery</w:t>
            </w:r>
            <w:r>
              <w:rPr>
                <w:highlight w:val="none"/>
                <w:lang w:val="undefined"/>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828" w:type="dxa"/>
            <w:vAlign w:val="center"/>
          </w:tcPr>
          <w:p w14:paraId="4E1AB824">
            <w:pPr>
              <w:pBdr/>
              <w:spacing/>
              <w:ind/>
              <w:jc w:val="center"/>
              <w:rPr>
                <w:highlight w:val="none"/>
                <w14:ligatures w14:val="none"/>
              </w:rPr>
            </w:pPr>
            <w:r>
              <w:rPr>
                <w:highlight w:val="none"/>
                <w:lang w:val="undefined"/>
              </w:rPr>
              <w:t xml:space="preserve">2.4</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559" w:type="dxa"/>
            <w:vAlign w:val="center"/>
          </w:tcPr>
          <w:p w14:paraId="73507AD3">
            <w:pPr>
              <w:pBdr/>
              <w:spacing/>
              <w:ind/>
              <w:jc w:val="center"/>
              <w:rPr>
                <w:highlight w:val="none"/>
                <w14:ligatures w14:val="none"/>
              </w:rPr>
            </w:pPr>
            <w:r>
              <w:rPr>
                <w:highlight w:val="none"/>
                <w:lang w:val="undefined"/>
              </w:rPr>
              <w:t xml:space="preserve">Product availability and suppliers</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1" w:type="dxa"/>
            <w:vAlign w:val="center"/>
          </w:tcPr>
          <w:p w14:paraId="62EF49D3">
            <w:pPr>
              <w:pBdr/>
              <w:spacing/>
              <w:ind/>
              <w:jc w:val="center"/>
              <w:rPr>
                <w:highlight w:val="none"/>
                <w14:ligatures w14:val="none"/>
              </w:rPr>
            </w:pPr>
            <w:r>
              <w:rPr>
                <w:highlight w:val="none"/>
                <w:lang w:val="undefined"/>
              </w:rPr>
              <w:t xml:space="preserve">3</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417" w:type="dxa"/>
            <w:vAlign w:val="center"/>
          </w:tcPr>
          <w:p w14:paraId="427E073B">
            <w:pPr>
              <w:pBdr/>
              <w:spacing/>
              <w:ind/>
              <w:jc w:val="center"/>
              <w:rPr>
                <w:highlight w:val="none"/>
                <w14:ligatures w14:val="none"/>
              </w:rPr>
            </w:pPr>
            <w:r>
              <w:rPr>
                <w:highlight w:val="none"/>
                <w:lang w:val="undefined"/>
              </w:rPr>
              <w:t xml:space="preserve">No existing control</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134" w:type="dxa"/>
            <w:vAlign w:val="center"/>
          </w:tcPr>
          <w:p w14:paraId="0F572F30">
            <w:pPr>
              <w:pBdr/>
              <w:spacing/>
              <w:ind/>
              <w:jc w:val="center"/>
              <w:rPr>
                <w:highlight w:val="none"/>
                <w14:ligatures w14:val="none"/>
              </w:rPr>
            </w:pPr>
            <w:r>
              <w:rPr>
                <w:highlight w:val="none"/>
                <w:lang w:val="undefined"/>
              </w:rPr>
              <w:t xml:space="preserve">Not covered</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3118" w:type="dxa"/>
            <w:vAlign w:val="center"/>
          </w:tcPr>
          <w:p w14:paraId="7945CE19">
            <w:pPr>
              <w:pBdr/>
              <w:spacing/>
              <w:ind/>
              <w:jc w:val="center"/>
              <w:rPr>
                <w:highlight w:val="none"/>
                <w14:ligatures w14:val="none"/>
              </w:rPr>
            </w:pPr>
            <w:r>
              <w:rPr>
                <w:highlight w:val="none"/>
                <w:lang w:val="undefined"/>
              </w:rPr>
              <w:t xml:space="preserve">No supplier continuity plans or alternate vendors</w:t>
            </w:r>
            <w:r>
              <w:rPr>
                <w:highlight w:val="none"/>
                <w:lang w:val="undefined"/>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828" w:type="dxa"/>
            <w:vAlign w:val="center"/>
          </w:tcPr>
          <w:p w14:paraId="7CE226AA">
            <w:pPr>
              <w:pBdr/>
              <w:spacing/>
              <w:ind/>
              <w:jc w:val="center"/>
              <w:rPr>
                <w:highlight w:val="none"/>
                <w14:ligatures w14:val="none"/>
              </w:rPr>
            </w:pPr>
            <w:r>
              <w:rPr>
                <w:highlight w:val="none"/>
                <w:lang w:val="undefined"/>
              </w:rPr>
              <w:t xml:space="preserve">3.1</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559" w:type="dxa"/>
            <w:vAlign w:val="center"/>
          </w:tcPr>
          <w:p w14:paraId="334ACAD1">
            <w:pPr>
              <w:pBdr/>
              <w:spacing/>
              <w:ind/>
              <w:jc w:val="center"/>
              <w:rPr>
                <w:highlight w:val="none"/>
                <w14:ligatures w14:val="none"/>
              </w:rPr>
            </w:pPr>
            <w:r>
              <w:rPr>
                <w:highlight w:val="none"/>
                <w:lang w:val="undefined"/>
              </w:rPr>
              <w:t xml:space="preserve">Public perception and brand</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1" w:type="dxa"/>
            <w:vAlign w:val="center"/>
          </w:tcPr>
          <w:p w14:paraId="7A8239EA">
            <w:pPr>
              <w:pBdr/>
              <w:spacing/>
              <w:ind/>
              <w:jc w:val="center"/>
              <w:rPr>
                <w:highlight w:val="none"/>
                <w14:ligatures w14:val="none"/>
              </w:rPr>
            </w:pPr>
            <w:r>
              <w:rPr>
                <w:highlight w:val="none"/>
                <w:lang w:val="undefined"/>
              </w:rPr>
              <w:t xml:space="preserve">4</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417" w:type="dxa"/>
            <w:vAlign w:val="center"/>
          </w:tcPr>
          <w:p w14:paraId="5F9D826D">
            <w:pPr>
              <w:pBdr/>
              <w:spacing/>
              <w:ind/>
              <w:jc w:val="center"/>
              <w:rPr>
                <w:highlight w:val="none"/>
                <w14:ligatures w14:val="none"/>
              </w:rPr>
            </w:pPr>
            <w:r>
              <w:rPr>
                <w:highlight w:val="none"/>
                <w:lang w:val="undefined"/>
              </w:rPr>
              <w:t xml:space="preserve">Social media crisis plan and templates, legal support</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134" w:type="dxa"/>
            <w:vAlign w:val="center"/>
          </w:tcPr>
          <w:p w14:paraId="79C44725">
            <w:pPr>
              <w:pBdr/>
              <w:spacing/>
              <w:ind/>
              <w:jc w:val="center"/>
              <w:rPr>
                <w:highlight w:val="none"/>
                <w14:ligatures w14:val="none"/>
              </w:rPr>
            </w:pPr>
            <w:r>
              <w:rPr>
                <w:highlight w:val="none"/>
                <w:lang w:val="undefined"/>
              </w:rPr>
              <w:t xml:space="preserve">Partial</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3118" w:type="dxa"/>
            <w:vAlign w:val="center"/>
          </w:tcPr>
          <w:p w14:paraId="208FCD32">
            <w:pPr>
              <w:pBdr/>
              <w:spacing/>
              <w:ind/>
              <w:jc w:val="center"/>
              <w:rPr>
                <w:highlight w:val="none"/>
                <w14:ligatures w14:val="none"/>
              </w:rPr>
            </w:pPr>
            <w:r>
              <w:rPr>
                <w:highlight w:val="none"/>
                <w:lang w:val="undefined"/>
              </w:rPr>
              <w:t xml:space="preserve">No sentiment monitoring or compliance review of public statements</w:t>
            </w:r>
            <w:r>
              <w:rPr>
                <w:highlight w:val="none"/>
                <w:lang w:val="undefined"/>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828" w:type="dxa"/>
            <w:vAlign w:val="center"/>
          </w:tcPr>
          <w:p w14:paraId="204994AE">
            <w:pPr>
              <w:pBdr/>
              <w:spacing/>
              <w:ind/>
              <w:jc w:val="center"/>
              <w:rPr>
                <w:highlight w:val="none"/>
                <w14:ligatures w14:val="none"/>
              </w:rPr>
            </w:pPr>
            <w:r>
              <w:rPr>
                <w:highlight w:val="none"/>
                <w:lang w:val="undefined"/>
              </w:rPr>
              <w:t xml:space="preserve">3.2</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559" w:type="dxa"/>
            <w:vAlign w:val="center"/>
          </w:tcPr>
          <w:p w14:paraId="7C38466E">
            <w:pPr>
              <w:pBdr/>
              <w:spacing/>
              <w:ind/>
              <w:jc w:val="center"/>
              <w:rPr>
                <w:highlight w:val="none"/>
                <w14:ligatures w14:val="none"/>
              </w:rPr>
            </w:pPr>
            <w:r>
              <w:rPr>
                <w:highlight w:val="none"/>
                <w:lang w:val="undefined"/>
              </w:rPr>
              <w:t xml:space="preserve">Ethics and CSR</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1" w:type="dxa"/>
            <w:vAlign w:val="center"/>
          </w:tcPr>
          <w:p w14:paraId="5051EA54">
            <w:pPr>
              <w:pBdr/>
              <w:spacing/>
              <w:ind/>
              <w:jc w:val="center"/>
              <w:rPr>
                <w:highlight w:val="none"/>
                <w14:ligatures w14:val="none"/>
              </w:rPr>
            </w:pPr>
            <w:r>
              <w:rPr>
                <w:highlight w:val="none"/>
                <w:lang w:val="undefined"/>
              </w:rPr>
              <w:t xml:space="preserve">3</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417" w:type="dxa"/>
            <w:vAlign w:val="center"/>
          </w:tcPr>
          <w:p w14:paraId="54F5A834">
            <w:pPr>
              <w:pBdr/>
              <w:spacing/>
              <w:ind/>
              <w:jc w:val="center"/>
              <w:rPr>
                <w:highlight w:val="none"/>
                <w14:ligatures w14:val="none"/>
              </w:rPr>
            </w:pPr>
            <w:r>
              <w:rPr>
                <w:highlight w:val="none"/>
                <w:lang w:val="undefined"/>
              </w:rPr>
              <w:t xml:space="preserve">No existing control</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134" w:type="dxa"/>
            <w:vAlign w:val="center"/>
          </w:tcPr>
          <w:p w14:paraId="72059F03">
            <w:pPr>
              <w:pBdr/>
              <w:spacing/>
              <w:ind/>
              <w:jc w:val="center"/>
              <w:rPr>
                <w:highlight w:val="none"/>
                <w14:ligatures w14:val="none"/>
              </w:rPr>
            </w:pPr>
            <w:r>
              <w:rPr>
                <w:highlight w:val="none"/>
                <w:lang w:val="undefined"/>
              </w:rPr>
              <w:t xml:space="preserve">Not covered</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3118" w:type="dxa"/>
            <w:vAlign w:val="center"/>
          </w:tcPr>
          <w:p w14:paraId="22B6D830">
            <w:pPr>
              <w:pBdr/>
              <w:spacing/>
              <w:ind/>
              <w:jc w:val="center"/>
              <w:rPr>
                <w:highlight w:val="none"/>
                <w14:ligatures w14:val="none"/>
              </w:rPr>
            </w:pPr>
            <w:r>
              <w:rPr>
                <w:highlight w:val="none"/>
                <w:lang w:val="undefined"/>
              </w:rPr>
              <w:t xml:space="preserve">No employee wellbeing support or misinformation response</w:t>
            </w:r>
            <w:r>
              <w:rPr>
                <w:highlight w:val="none"/>
                <w:lang w:val="undefined"/>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828" w:type="dxa"/>
            <w:vAlign w:val="center"/>
          </w:tcPr>
          <w:p w14:paraId="6AEE53E8">
            <w:pPr>
              <w:pBdr/>
              <w:spacing/>
              <w:ind/>
              <w:jc w:val="center"/>
              <w:rPr>
                <w:highlight w:val="none"/>
                <w14:ligatures w14:val="none"/>
              </w:rPr>
            </w:pPr>
            <w:r>
              <w:rPr>
                <w:highlight w:val="none"/>
                <w:lang w:val="undefined"/>
              </w:rPr>
              <w:t xml:space="preserve">3.3</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559" w:type="dxa"/>
            <w:vAlign w:val="center"/>
          </w:tcPr>
          <w:p w14:paraId="28372E98">
            <w:pPr>
              <w:pBdr/>
              <w:spacing/>
              <w:ind/>
              <w:jc w:val="center"/>
              <w:rPr>
                <w:highlight w:val="none"/>
                <w14:ligatures w14:val="none"/>
              </w:rPr>
            </w:pPr>
            <w:r>
              <w:rPr>
                <w:highlight w:val="none"/>
                <w:lang w:val="undefined"/>
              </w:rPr>
              <w:t xml:space="preserve">Regulator involvement</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1" w:type="dxa"/>
            <w:vAlign w:val="center"/>
          </w:tcPr>
          <w:p w14:paraId="5D5EEFF8">
            <w:pPr>
              <w:pBdr/>
              <w:spacing/>
              <w:ind/>
              <w:jc w:val="center"/>
              <w:rPr>
                <w:highlight w:val="none"/>
                <w14:ligatures w14:val="none"/>
              </w:rPr>
            </w:pPr>
            <w:r>
              <w:rPr>
                <w:highlight w:val="none"/>
                <w:lang w:val="undefined"/>
              </w:rPr>
              <w:t xml:space="preserve">3</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417" w:type="dxa"/>
            <w:vAlign w:val="center"/>
          </w:tcPr>
          <w:p w14:paraId="3D460C34">
            <w:pPr>
              <w:pBdr/>
              <w:spacing/>
              <w:ind/>
              <w:jc w:val="center"/>
              <w:rPr>
                <w:highlight w:val="none"/>
                <w14:ligatures w14:val="none"/>
              </w:rPr>
            </w:pPr>
            <w:r>
              <w:rPr>
                <w:highlight w:val="none"/>
                <w:lang w:val="undefined"/>
              </w:rPr>
              <w:t xml:space="preserve">Audit trail, minimum-privilege access, legal support</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134" w:type="dxa"/>
            <w:vAlign w:val="center"/>
          </w:tcPr>
          <w:p w14:paraId="53C3F9E3">
            <w:pPr>
              <w:pBdr/>
              <w:spacing/>
              <w:ind/>
              <w:jc w:val="center"/>
              <w:rPr>
                <w:highlight w:val="none"/>
                <w14:ligatures w14:val="none"/>
              </w:rPr>
            </w:pPr>
            <w:r>
              <w:rPr>
                <w:highlight w:val="none"/>
                <w:lang w:val="undefined"/>
              </w:rPr>
              <w:t xml:space="preserve">Partial</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3118" w:type="dxa"/>
            <w:vAlign w:val="center"/>
          </w:tcPr>
          <w:p w14:paraId="5AE3F9B9">
            <w:pPr>
              <w:pBdr/>
              <w:spacing/>
              <w:ind/>
              <w:jc w:val="center"/>
              <w:rPr>
                <w:highlight w:val="none"/>
                <w14:ligatures w14:val="none"/>
              </w:rPr>
            </w:pPr>
            <w:r>
              <w:rPr>
                <w:highlight w:val="none"/>
                <w:lang w:val="undefined"/>
              </w:rPr>
              <w:t xml:space="preserve">No compliance register or breach reporting procedure</w:t>
            </w:r>
            <w:r>
              <w:rPr>
                <w:highlight w:val="none"/>
                <w:lang w:val="undefined"/>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828" w:type="dxa"/>
            <w:vAlign w:val="center"/>
          </w:tcPr>
          <w:p w14:paraId="01D4ED3D">
            <w:pPr>
              <w:pBdr/>
              <w:spacing/>
              <w:ind/>
              <w:jc w:val="center"/>
              <w:rPr>
                <w:highlight w:val="none"/>
                <w14:ligatures w14:val="none"/>
              </w:rPr>
            </w:pPr>
            <w:r>
              <w:rPr>
                <w:highlight w:val="none"/>
                <w:lang w:val="undefined"/>
              </w:rPr>
              <w:t xml:space="preserve">3.4</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559" w:type="dxa"/>
            <w:vAlign w:val="center"/>
          </w:tcPr>
          <w:p w14:paraId="5CEAB2D4">
            <w:pPr>
              <w:pBdr/>
              <w:spacing/>
              <w:ind/>
              <w:jc w:val="center"/>
              <w:rPr>
                <w:highlight w:val="none"/>
                <w14:ligatures w14:val="none"/>
              </w:rPr>
            </w:pPr>
            <w:r>
              <w:rPr>
                <w:highlight w:val="none"/>
                <w:lang w:val="undefined"/>
              </w:rPr>
              <w:t xml:space="preserve">Product quality and after-sales service</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1" w:type="dxa"/>
            <w:vAlign w:val="center"/>
          </w:tcPr>
          <w:p w14:paraId="173F8914">
            <w:pPr>
              <w:pBdr/>
              <w:spacing/>
              <w:ind/>
              <w:jc w:val="center"/>
              <w:rPr>
                <w:highlight w:val="none"/>
                <w14:ligatures w14:val="none"/>
              </w:rPr>
            </w:pPr>
            <w:r>
              <w:rPr>
                <w:highlight w:val="none"/>
                <w:lang w:val="undefined"/>
              </w:rPr>
              <w:t xml:space="preserve">4</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417" w:type="dxa"/>
            <w:vAlign w:val="center"/>
          </w:tcPr>
          <w:p w14:paraId="6D0D249D">
            <w:pPr>
              <w:pBdr/>
              <w:spacing/>
              <w:ind/>
              <w:jc w:val="center"/>
              <w:rPr>
                <w:highlight w:val="none"/>
                <w14:ligatures w14:val="none"/>
              </w:rPr>
            </w:pPr>
            <w:r>
              <w:rPr>
                <w:highlight w:val="none"/>
                <w:lang w:val="undefined"/>
              </w:rPr>
              <w:t xml:space="preserve">Customer incentive fund</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134" w:type="dxa"/>
            <w:vAlign w:val="center"/>
          </w:tcPr>
          <w:p w14:paraId="3AA6F390">
            <w:pPr>
              <w:pBdr/>
              <w:spacing/>
              <w:ind/>
              <w:jc w:val="center"/>
              <w:rPr>
                <w:highlight w:val="none"/>
                <w14:ligatures w14:val="none"/>
              </w:rPr>
            </w:pPr>
            <w:r>
              <w:rPr>
                <w:highlight w:val="none"/>
                <w:lang w:val="undefined"/>
              </w:rPr>
              <w:t xml:space="preserve">Partial</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3118" w:type="dxa"/>
            <w:vAlign w:val="center"/>
          </w:tcPr>
          <w:p w14:paraId="08363CD7">
            <w:pPr>
              <w:pBdr/>
              <w:spacing/>
              <w:ind/>
              <w:jc w:val="center"/>
              <w:rPr>
                <w:highlight w:val="none"/>
                <w14:ligatures w14:val="none"/>
              </w:rPr>
            </w:pPr>
            <w:r>
              <w:rPr>
                <w:highlight w:val="none"/>
                <w:lang w:val="undefined"/>
              </w:rPr>
              <w:t xml:space="preserve">Reacts after a failure. No service-level targets or claims backlog monitoring</w:t>
            </w:r>
            <w:r>
              <w:rPr>
                <w:highlight w:val="none"/>
                <w:lang w:val="undefined"/>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828" w:type="dxa"/>
            <w:vAlign w:val="center"/>
          </w:tcPr>
          <w:p w14:paraId="1A0B1B6E">
            <w:pPr>
              <w:pBdr/>
              <w:spacing/>
              <w:ind/>
              <w:jc w:val="center"/>
              <w:rPr>
                <w:highlight w:val="none"/>
                <w14:ligatures w14:val="none"/>
              </w:rPr>
            </w:pPr>
            <w:r>
              <w:rPr>
                <w:highlight w:val="none"/>
                <w:lang w:val="undefined"/>
              </w:rPr>
              <w:t xml:space="preserve">4.1</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559" w:type="dxa"/>
            <w:vAlign w:val="center"/>
          </w:tcPr>
          <w:p w14:paraId="090A5CBF">
            <w:pPr>
              <w:pBdr/>
              <w:spacing/>
              <w:ind/>
              <w:jc w:val="center"/>
              <w:rPr>
                <w:highlight w:val="none"/>
                <w14:ligatures w14:val="none"/>
              </w:rPr>
            </w:pPr>
            <w:r>
              <w:rPr>
                <w:highlight w:val="none"/>
                <w:lang w:val="undefined"/>
              </w:rPr>
              <w:t xml:space="preserve">Revenue and return on investment</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1" w:type="dxa"/>
            <w:vAlign w:val="center"/>
          </w:tcPr>
          <w:p w14:paraId="4BE51474">
            <w:pPr>
              <w:pBdr/>
              <w:spacing/>
              <w:ind/>
              <w:jc w:val="center"/>
              <w:rPr>
                <w:highlight w:val="none"/>
                <w14:ligatures w14:val="none"/>
              </w:rPr>
            </w:pPr>
            <w:r>
              <w:rPr>
                <w:highlight w:val="none"/>
                <w:lang w:val="undefined"/>
              </w:rPr>
              <w:t xml:space="preserve">4</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417" w:type="dxa"/>
            <w:vAlign w:val="center"/>
          </w:tcPr>
          <w:p w14:paraId="43E05496">
            <w:pPr>
              <w:pBdr/>
              <w:spacing/>
              <w:ind/>
              <w:jc w:val="center"/>
              <w:rPr>
                <w:highlight w:val="none"/>
                <w14:ligatures w14:val="none"/>
              </w:rPr>
            </w:pPr>
            <w:r>
              <w:rPr>
                <w:highlight w:val="none"/>
                <w:lang w:val="undefined"/>
              </w:rPr>
              <w:t xml:space="preserve">Financial modeling, incentive fund, market research</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134" w:type="dxa"/>
            <w:vAlign w:val="center"/>
          </w:tcPr>
          <w:p w14:paraId="1212C1CD">
            <w:pPr>
              <w:pBdr/>
              <w:spacing/>
              <w:ind/>
              <w:jc w:val="center"/>
              <w:rPr>
                <w:highlight w:val="none"/>
                <w14:ligatures w14:val="none"/>
              </w:rPr>
            </w:pPr>
            <w:r>
              <w:rPr>
                <w:highlight w:val="none"/>
                <w:lang w:val="undefined"/>
              </w:rPr>
              <w:t xml:space="preserve">Partial</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3118" w:type="dxa"/>
            <w:vAlign w:val="center"/>
          </w:tcPr>
          <w:p w14:paraId="68E4C4D2">
            <w:pPr>
              <w:pBdr/>
              <w:spacing/>
              <w:ind/>
              <w:jc w:val="center"/>
              <w:rPr>
                <w:highlight w:val="none"/>
                <w14:ligatures w14:val="none"/>
              </w:rPr>
            </w:pPr>
            <w:r>
              <w:rPr>
                <w:highlight w:val="none"/>
                <w:lang w:val="undefined"/>
              </w:rPr>
              <w:t xml:space="preserve">No monitoring of investment returns or premium deferral options</w:t>
            </w:r>
            <w:r>
              <w:rPr>
                <w:highlight w:val="none"/>
                <w:lang w:val="undefined"/>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828" w:type="dxa"/>
            <w:vAlign w:val="center"/>
          </w:tcPr>
          <w:p w14:paraId="35D99DF8">
            <w:pPr>
              <w:pBdr/>
              <w:spacing/>
              <w:ind/>
              <w:jc w:val="center"/>
              <w:rPr>
                <w:highlight w:val="none"/>
                <w14:ligatures w14:val="none"/>
              </w:rPr>
            </w:pPr>
            <w:r>
              <w:rPr>
                <w:highlight w:val="none"/>
                <w:lang w:val="undefined"/>
              </w:rPr>
              <w:t xml:space="preserve">4.2</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559" w:type="dxa"/>
            <w:vAlign w:val="center"/>
          </w:tcPr>
          <w:p w14:paraId="3EB854A9">
            <w:pPr>
              <w:pBdr/>
              <w:spacing/>
              <w:ind/>
              <w:jc w:val="center"/>
              <w:rPr>
                <w:highlight w:val="none"/>
                <w14:ligatures w14:val="none"/>
              </w:rPr>
            </w:pPr>
            <w:r>
              <w:rPr>
                <w:highlight w:val="none"/>
                <w:lang w:val="undefined"/>
              </w:rPr>
              <w:t xml:space="preserve">Competition and technology</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1" w:type="dxa"/>
            <w:vAlign w:val="center"/>
          </w:tcPr>
          <w:p w14:paraId="672747FE">
            <w:pPr>
              <w:pBdr/>
              <w:spacing/>
              <w:ind/>
              <w:jc w:val="center"/>
              <w:rPr>
                <w:highlight w:val="none"/>
                <w14:ligatures w14:val="none"/>
              </w:rPr>
            </w:pPr>
            <w:r>
              <w:rPr>
                <w:highlight w:val="none"/>
                <w:lang w:val="undefined"/>
              </w:rPr>
              <w:t xml:space="preserve">4</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417" w:type="dxa"/>
            <w:vAlign w:val="center"/>
          </w:tcPr>
          <w:p w14:paraId="0085F345">
            <w:pPr>
              <w:pBdr/>
              <w:spacing/>
              <w:ind/>
              <w:jc w:val="center"/>
              <w:rPr>
                <w:highlight w:val="none"/>
                <w14:ligatures w14:val="none"/>
              </w:rPr>
            </w:pPr>
            <w:r>
              <w:rPr>
                <w:highlight w:val="none"/>
                <w:lang w:val="undefined"/>
              </w:rPr>
              <w:t xml:space="preserve">Continuous market research</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134" w:type="dxa"/>
            <w:vAlign w:val="center"/>
          </w:tcPr>
          <w:p w14:paraId="5DF41D0E">
            <w:pPr>
              <w:pBdr/>
              <w:spacing/>
              <w:ind/>
              <w:jc w:val="center"/>
              <w:rPr>
                <w:highlight w:val="none"/>
                <w14:ligatures w14:val="none"/>
              </w:rPr>
            </w:pPr>
            <w:r>
              <w:rPr>
                <w:highlight w:val="none"/>
                <w:lang w:val="undefined"/>
              </w:rPr>
              <w:t xml:space="preserve">Partial</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3118" w:type="dxa"/>
            <w:vAlign w:val="center"/>
          </w:tcPr>
          <w:p w14:paraId="35679428">
            <w:pPr>
              <w:pBdr/>
              <w:spacing/>
              <w:ind/>
              <w:jc w:val="center"/>
              <w:rPr>
                <w:highlight w:val="none"/>
                <w14:ligatures w14:val="none"/>
              </w:rPr>
            </w:pPr>
            <w:r>
              <w:rPr>
                <w:highlight w:val="none"/>
                <w:lang w:val="undefined"/>
              </w:rPr>
              <w:t xml:space="preserve">Covers customer needs but not digital capacity or remote-capable channels</w:t>
            </w:r>
            <w:r>
              <w:rPr>
                <w:highlight w:val="none"/>
                <w:lang w:val="undefined"/>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828" w:type="dxa"/>
            <w:vAlign w:val="center"/>
          </w:tcPr>
          <w:p w14:paraId="48AC2A02">
            <w:pPr>
              <w:pBdr/>
              <w:spacing/>
              <w:ind/>
              <w:jc w:val="center"/>
              <w:rPr>
                <w:highlight w:val="none"/>
                <w14:ligatures w14:val="none"/>
              </w:rPr>
            </w:pPr>
            <w:r>
              <w:rPr>
                <w:highlight w:val="none"/>
                <w:lang w:val="undefined"/>
              </w:rPr>
              <w:t xml:space="preserve">4.3</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559" w:type="dxa"/>
            <w:vAlign w:val="center"/>
          </w:tcPr>
          <w:p w14:paraId="34F281B2">
            <w:pPr>
              <w:pBdr/>
              <w:spacing/>
              <w:ind/>
              <w:jc w:val="center"/>
              <w:rPr>
                <w:highlight w:val="none"/>
                <w14:ligatures w14:val="none"/>
              </w:rPr>
            </w:pPr>
            <w:r>
              <w:rPr>
                <w:highlight w:val="none"/>
                <w:lang w:val="undefined"/>
              </w:rPr>
              <w:t xml:space="preserve">Economic and political stability</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1" w:type="dxa"/>
            <w:vAlign w:val="center"/>
          </w:tcPr>
          <w:p w14:paraId="5C02FC6E">
            <w:pPr>
              <w:pBdr/>
              <w:spacing/>
              <w:ind/>
              <w:jc w:val="center"/>
              <w:rPr>
                <w:highlight w:val="none"/>
                <w14:ligatures w14:val="none"/>
              </w:rPr>
            </w:pPr>
            <w:r>
              <w:rPr>
                <w:highlight w:val="none"/>
                <w:lang w:val="undefined"/>
              </w:rPr>
              <w:t xml:space="preserve">3</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417" w:type="dxa"/>
            <w:vAlign w:val="center"/>
          </w:tcPr>
          <w:p w14:paraId="08F7BCF3">
            <w:pPr>
              <w:pBdr/>
              <w:spacing/>
              <w:ind/>
              <w:jc w:val="center"/>
              <w:rPr>
                <w:highlight w:val="none"/>
                <w14:ligatures w14:val="none"/>
              </w:rPr>
            </w:pPr>
            <w:r>
              <w:rPr>
                <w:highlight w:val="none"/>
                <w:lang w:val="undefined"/>
              </w:rPr>
              <w:t xml:space="preserve">No existing control</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134" w:type="dxa"/>
            <w:vAlign w:val="center"/>
          </w:tcPr>
          <w:p w14:paraId="06F31087">
            <w:pPr>
              <w:pBdr/>
              <w:spacing/>
              <w:ind/>
              <w:jc w:val="center"/>
              <w:rPr>
                <w:highlight w:val="none"/>
                <w14:ligatures w14:val="none"/>
              </w:rPr>
            </w:pPr>
            <w:r>
              <w:rPr>
                <w:highlight w:val="none"/>
                <w:lang w:val="undefined"/>
              </w:rPr>
              <w:t xml:space="preserve">Not covered</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3118" w:type="dxa"/>
            <w:vAlign w:val="center"/>
          </w:tcPr>
          <w:p w14:paraId="71681D02">
            <w:pPr>
              <w:pBdr/>
              <w:spacing/>
              <w:ind/>
              <w:jc w:val="center"/>
              <w:rPr>
                <w:highlight w:val="none"/>
                <w14:ligatures w14:val="none"/>
              </w:rPr>
            </w:pPr>
            <w:r>
              <w:rPr>
                <w:highlight w:val="none"/>
                <w:lang w:val="undefined"/>
              </w:rPr>
              <w:t xml:space="preserve">No monitoring of Ontario and Canadian concentration</w:t>
            </w:r>
            <w:r>
              <w:rPr>
                <w:highlight w:val="none"/>
                <w:lang w:val="undefined"/>
              </w:rPr>
            </w:r>
          </w:p>
        </w:tc>
      </w:tr>
      <w:tr>
        <w:trPr/>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828" w:type="dxa"/>
            <w:vAlign w:val="center"/>
          </w:tcPr>
          <w:p w14:paraId="389D5A57">
            <w:pPr>
              <w:pBdr/>
              <w:spacing/>
              <w:ind/>
              <w:jc w:val="center"/>
              <w:rPr>
                <w:highlight w:val="none"/>
                <w14:ligatures w14:val="none"/>
              </w:rPr>
            </w:pPr>
            <w:r>
              <w:rPr>
                <w:highlight w:val="none"/>
                <w:lang w:val="undefined"/>
              </w:rPr>
              <w:t xml:space="preserve">4.4</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559" w:type="dxa"/>
            <w:vAlign w:val="center"/>
          </w:tcPr>
          <w:p w14:paraId="4F42C3B9">
            <w:pPr>
              <w:pBdr/>
              <w:spacing/>
              <w:ind/>
              <w:jc w:val="center"/>
              <w:rPr>
                <w:highlight w:val="none"/>
                <w14:ligatures w14:val="none"/>
              </w:rPr>
            </w:pPr>
            <w:r>
              <w:rPr>
                <w:highlight w:val="none"/>
                <w:lang w:val="undefined"/>
              </w:rPr>
              <w:t xml:space="preserve">Supply chain and costs</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701" w:type="dxa"/>
            <w:vAlign w:val="center"/>
          </w:tcPr>
          <w:p w14:paraId="516F35C1">
            <w:pPr>
              <w:pBdr/>
              <w:spacing/>
              <w:ind/>
              <w:jc w:val="center"/>
              <w:rPr>
                <w:highlight w:val="none"/>
                <w14:ligatures w14:val="none"/>
              </w:rPr>
            </w:pPr>
            <w:r>
              <w:rPr>
                <w:highlight w:val="none"/>
                <w:lang w:val="undefined"/>
              </w:rPr>
              <w:t xml:space="preserve">4</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417" w:type="dxa"/>
            <w:vAlign w:val="center"/>
          </w:tcPr>
          <w:p w14:paraId="0BA4E0DF">
            <w:pPr>
              <w:pBdr/>
              <w:spacing/>
              <w:ind/>
              <w:jc w:val="center"/>
              <w:rPr>
                <w:highlight w:val="none"/>
                <w14:ligatures w14:val="none"/>
              </w:rPr>
            </w:pPr>
            <w:r>
              <w:rPr>
                <w:highlight w:val="none"/>
                <w:lang w:val="undefined"/>
              </w:rPr>
              <w:t xml:space="preserve">No existing control</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1134" w:type="dxa"/>
            <w:vAlign w:val="center"/>
          </w:tcPr>
          <w:p w14:paraId="715A6830">
            <w:pPr>
              <w:pBdr/>
              <w:spacing/>
              <w:ind/>
              <w:jc w:val="center"/>
              <w:rPr>
                <w:highlight w:val="none"/>
                <w14:ligatures w14:val="none"/>
              </w:rPr>
            </w:pPr>
            <w:r>
              <w:rPr>
                <w:highlight w:val="none"/>
                <w:lang w:val="undefined"/>
              </w:rPr>
              <w:t xml:space="preserve">Not covered</w:t>
            </w:r>
            <w:r>
              <w:rPr>
                <w:highlight w:val="none"/>
                <w:lang w:val="undefined"/>
              </w:rPr>
            </w:r>
          </w:p>
        </w:tc>
        <w:tc>
          <w:tcPr>
            <w:tcBorders>
              <w:top w:val="single" w:color="000000" w:sz="8" w:space="0"/>
              <w:left w:val="single" w:color="000000" w:sz="8" w:space="0"/>
              <w:bottom w:val="single" w:color="000000" w:sz="8" w:space="0"/>
              <w:right w:val="single" w:color="000000" w:sz="8" w:space="0"/>
            </w:tcBorders>
            <w:tcMar>
              <w:left w:w="15" w:type="dxa"/>
              <w:top w:w="15" w:type="dxa"/>
              <w:right w:w="15" w:type="dxa"/>
              <w:bottom w:w="15" w:type="dxa"/>
            </w:tcMar>
            <w:tcW w:w="3118" w:type="dxa"/>
            <w:vAlign w:val="center"/>
          </w:tcPr>
          <w:p w14:paraId="7EB2A779">
            <w:pPr>
              <w:pBdr/>
              <w:spacing/>
              <w:ind/>
              <w:jc w:val="center"/>
              <w:rPr>
                <w:highlight w:val="none"/>
                <w14:ligatures w14:val="none"/>
              </w:rPr>
            </w:pPr>
            <w:r>
              <w:rPr>
                <w:highlight w:val="none"/>
                <w:lang w:val="undefined"/>
              </w:rPr>
              <w:t xml:space="preserve">No contingency for repair or material delays</w:t>
            </w:r>
            <w:r>
              <w:rPr>
                <w:highlight w:val="none"/>
                <w:lang w:val="undefined"/>
              </w:rPr>
            </w:r>
          </w:p>
        </w:tc>
      </w:tr>
    </w:tbl>
    <w:p w14:paraId="7042357E">
      <w:pPr>
        <w:pBdr/>
        <w:spacing/>
        <w:ind/>
        <w:rPr/>
      </w:pPr>
      <w:r/>
      <w:r/>
      <w:r/>
    </w:p>
    <w:p w14:paraId="403A6A32">
      <w:pPr>
        <w:pStyle w:val="139"/>
        <w:pBdr/>
        <w:spacing/>
        <w:ind/>
        <w:rPr/>
      </w:pPr>
      <w:r/>
      <w:r/>
      <w:r>
        <w:t xml:space="preserve">Required Standard Against Achieved Standard</w:t>
      </w:r>
      <w:r/>
      <w:r/>
    </w:p>
    <w:p w14:paraId="00D4916E">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The risk management plan sets the level of control ITrustU needs. Its risk appetite calls for a low </w:t>
      </w:r>
      <w:r>
        <w:rPr>
          <w:highlight w:val="none"/>
        </w:rPr>
      </w:r>
      <w:r>
        <w:t xml:space="preserve">tolerance for confidential data leaks and for gaps in essential roles, and it requires financial risk to stay within the company’s ability to absorb losses </w:t>
      </w:r>
      <w:r>
        <w:t xml:space="preserve">while continuing to pay claims. Regulators expect similar standards. PIPEDA requires safeguards proportionate to the sensitivity of personal information, including reporting of breaches (Government of Canada, 2000), while FSRA and FINTRAC e</w:t>
      </w:r>
      <w:r>
        <w:t xml:space="preserve">xpect reliable records and evidence of compliance (FINTRAC, n.d.; FSRA, n.d.).</w:t>
      </w:r>
      <w:r/>
    </w:p>
    <w:p w14:paraId="2F3A545B">
      <w:pPr>
        <w:pBdr>
          <w:top w:val="none" w:color="000000" w:sz="4" w:space="0"/>
          <w:left w:val="none" w:color="000000" w:sz="4" w:space="0"/>
          <w:bottom w:val="none" w:color="000000" w:sz="4" w:space="0"/>
          <w:right w:val="none" w:color="000000" w:sz="4" w:space="0"/>
        </w:pBdr>
        <w:spacing/>
        <w:ind w:right="0" w:firstLine="0" w:left="0"/>
        <w:rPr/>
      </w:pPr>
      <w:r>
        <w:t xml:space="preserve">Compared with this, the existing controls achieve a basic level of protection. Of the 16 risks in the Riskiness Index, 11 are partially covered, 5 have no existing control (2.1, 2.4, 3.2, 4.3, and 4.4), and none is fully covered. Most controls are detectiv</w:t>
      </w:r>
      <w:r>
        <w:t xml:space="preserve">e or reactive. The audit trail records what happened after the fact, and the incentive fund responds after a service failure. IT resilience, the highest-rated risk at 5 out of 5, is covered only by preventive basics (firewalls, email scanning, and minimum-</w:t>
      </w:r>
      <w:r>
        <w:t xml:space="preserve">privilege access). It lacks the safeguards the plan itself identifies as needed for remote work, such as a VPN, multi-factor authentication, data loss prevention, and tested recovery.</w:t>
      </w:r>
      <w:r/>
    </w:p>
    <w:p w14:paraId="6F43C281">
      <w:pPr>
        <w:pBdr>
          <w:top w:val="none" w:color="000000" w:sz="4" w:space="0"/>
          <w:left w:val="none" w:color="000000" w:sz="4" w:space="0"/>
          <w:bottom w:val="none" w:color="000000" w:sz="4" w:space="0"/>
          <w:right w:val="none" w:color="000000" w:sz="4" w:space="0"/>
        </w:pBdr>
        <w:spacing/>
        <w:ind w:right="0" w:firstLine="0" w:left="0"/>
        <w:rPr/>
      </w:pPr>
      <w:r>
        <w:t xml:space="preserve">Overall, ITrustU has a reasonable foundation but falls short of the required standard, with the largest shortfalls in IT resilience, reserves, people, and supplier continuity.</w:t>
      </w:r>
      <w:r/>
    </w:p>
    <w:p w14:paraId="5BCB6D63">
      <w:pPr>
        <w:pBdr/>
        <w:spacing/>
        <w:ind/>
        <w:rPr>
          <w:highlight w:val="none"/>
        </w:rPr>
      </w:pPr>
      <w:r>
        <w:rPr>
          <w:highlight w:val="none"/>
        </w:rPr>
      </w:r>
      <w:r>
        <w:rPr>
          <w:highlight w:val="none"/>
        </w:rPr>
      </w:r>
      <w:r>
        <w:rPr>
          <w:highlight w:val="none"/>
        </w:rPr>
      </w:r>
    </w:p>
    <w:p w14:paraId="53DA1627">
      <w:pPr>
        <w:pStyle w:val="139"/>
        <w:pBdr/>
        <w:spacing/>
        <w:ind/>
        <w:rPr>
          <w:highlight w:val="none"/>
        </w:rPr>
      </w:pPr>
      <w:r>
        <w:rPr>
          <w:highlight w:val="none"/>
        </w:rPr>
        <w:t xml:space="preserve">References</w:t>
      </w:r>
      <w:r>
        <w:rPr>
          <w:highlight w:val="none"/>
        </w:rPr>
      </w:r>
    </w:p>
    <w:p w14:paraId="5CE1BB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Financial Services Regulatory Authority of Ontario. (n.d.). </w:t>
      </w:r>
      <w:r>
        <w:rPr>
          <w:rFonts w:ascii="Times New Roman" w:hAnsi="Times New Roman" w:eastAsia="Times New Roman" w:cs="Times New Roman"/>
          <w:i/>
          <w:color w:val="000000"/>
          <w:sz w:val="24"/>
        </w:rPr>
        <w:t xml:space="preserve">Home</w:t>
      </w:r>
      <w:r>
        <w:rPr>
          <w:rFonts w:ascii="Times New Roman" w:hAnsi="Times New Roman" w:eastAsia="Times New Roman" w:cs="Times New Roman"/>
          <w:color w:val="000000"/>
          <w:sz w:val="24"/>
        </w:rPr>
        <w:t xml:space="preserve">. </w:t>
      </w:r>
      <w:hyperlink r:id="rId8" w:tooltip="https://www.fsrao.ca/" w:history="1">
        <w:r>
          <w:rPr>
            <w:rStyle w:val="187"/>
            <w:rFonts w:ascii="Times New Roman" w:hAnsi="Times New Roman" w:eastAsia="Times New Roman" w:cs="Times New Roman"/>
            <w:color w:val="0000ee"/>
            <w:sz w:val="24"/>
            <w:u w:val="single"/>
          </w:rPr>
          <w:t xml:space="preserve">https://www.fsrao.ca/</w:t>
        </w:r>
      </w:hyperlink>
      <w:r/>
      <w:r/>
    </w:p>
    <w:p w14:paraId="06152B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Financial Transactions and Reports Analysis Centre of Canada. (n.d.). </w:t>
      </w:r>
      <w:r>
        <w:rPr>
          <w:rFonts w:ascii="Times New Roman" w:hAnsi="Times New Roman" w:eastAsia="Times New Roman" w:cs="Times New Roman"/>
          <w:i/>
          <w:color w:val="000000"/>
          <w:sz w:val="24"/>
        </w:rPr>
        <w:t xml:space="preserve">Home</w:t>
      </w:r>
      <w:r>
        <w:rPr>
          <w:rFonts w:ascii="Times New Roman" w:hAnsi="Times New Roman" w:eastAsia="Times New Roman" w:cs="Times New Roman"/>
          <w:color w:val="000000"/>
          <w:sz w:val="24"/>
        </w:rPr>
        <w:t xml:space="preserve">. </w:t>
      </w:r>
      <w:hyperlink r:id="rId9" w:tooltip="https://fintrac-canafe.canada.ca/" w:history="1">
        <w:r>
          <w:rPr>
            <w:rStyle w:val="187"/>
            <w:rFonts w:ascii="Times New Roman" w:hAnsi="Times New Roman" w:eastAsia="Times New Roman" w:cs="Times New Roman"/>
            <w:color w:val="0000ee"/>
            <w:sz w:val="24"/>
            <w:u w:val="single"/>
          </w:rPr>
          <w:t xml:space="preserve">https://fintrac-canafe.canada.ca/</w:t>
        </w:r>
      </w:hyperlink>
      <w:r/>
      <w:r/>
    </w:p>
    <w:p w14:paraId="3EA768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Government of Canada. (2000). </w:t>
      </w:r>
      <w:r>
        <w:rPr>
          <w:rFonts w:ascii="Times New Roman" w:hAnsi="Times New Roman" w:eastAsia="Times New Roman" w:cs="Times New Roman"/>
          <w:i/>
          <w:color w:val="000000"/>
          <w:sz w:val="24"/>
        </w:rPr>
        <w:t xml:space="preserve">Personal Information Protection and Electronic Documents Act</w:t>
      </w:r>
      <w:r>
        <w:rPr>
          <w:rFonts w:ascii="Times New Roman" w:hAnsi="Times New Roman" w:eastAsia="Times New Roman" w:cs="Times New Roman"/>
          <w:color w:val="000000"/>
          <w:sz w:val="24"/>
        </w:rPr>
        <w:t xml:space="preserve"> (S.C. 2000, c. 5). </w:t>
      </w:r>
      <w:hyperlink r:id="rId10" w:tooltip="https://laws-lois.justice.gc.ca/eng/acts/p-8.6/" w:history="1">
        <w:r>
          <w:rPr>
            <w:rStyle w:val="187"/>
            <w:rFonts w:ascii="Times New Roman" w:hAnsi="Times New Roman" w:eastAsia="Times New Roman" w:cs="Times New Roman"/>
            <w:color w:val="0000ee"/>
            <w:sz w:val="24"/>
            <w:u w:val="single"/>
          </w:rPr>
          <w:t xml:space="preserve">https://laws-lois.justice.gc.ca/eng/acts/p-8.6/</w:t>
        </w:r>
      </w:hyperlink>
      <w:r/>
      <w:r/>
    </w:p>
    <w:p w14:paraId="5974810F">
      <w:pPr>
        <w:pBdr/>
        <w:spacing/>
        <w:ind/>
        <w:rPr/>
      </w:pPr>
      <w:r>
        <w:rPr>
          <w:highlight w:val="none"/>
        </w:rP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s://www.fsrao.ca/" TargetMode="External"/><Relationship Id="rId9" Type="http://schemas.openxmlformats.org/officeDocument/2006/relationships/hyperlink" Target="https://fintrac-canafe.canada.ca/" TargetMode="External"/><Relationship Id="rId10" Type="http://schemas.openxmlformats.org/officeDocument/2006/relationships/hyperlink" Target="https://laws-lois.justice.gc.ca/eng/acts/p-8.6/"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2026-10-17T17:27:42Z</dcterms:modified>
</cp:coreProperties>
</file>