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600" w:firstRow="0" w:lastRow="0" w:firstColumn="0" w:lastColumn="0" w:noHBand="1" w:noVBand="1"/>
      </w:tblPr>
      <w:tblGrid>
        <w:gridCol w:w="901"/>
        <w:gridCol w:w="4500"/>
        <w:gridCol w:w="696"/>
        <w:gridCol w:w="3972"/>
        <w:gridCol w:w="278"/>
        <w:gridCol w:w="453"/>
      </w:tblGrid>
      <w:tr w:rsidR="00C3569F" w14:paraId="4E15A086" w14:textId="77777777" w:rsidTr="00F4715A">
        <w:trPr>
          <w:trHeight w:val="9693"/>
        </w:trPr>
        <w:tc>
          <w:tcPr>
            <w:tcW w:w="5000" w:type="pct"/>
            <w:gridSpan w:val="6"/>
          </w:tcPr>
          <w:p w14:paraId="151B298C" w14:textId="72C7F8C8" w:rsidR="00C3569F" w:rsidRDefault="00C3569F" w:rsidP="00B7244E">
            <w:r w:rsidRPr="009B5DF8">
              <w:rPr>
                <w:noProof/>
                <w:lang w:eastAsia="en-AU"/>
              </w:rPr>
              <w:drawing>
                <wp:inline distT="0" distB="0" distL="0" distR="0" wp14:anchorId="52BC7E4F" wp14:editId="20EAB9BE">
                  <wp:extent cx="6856942" cy="6188148"/>
                  <wp:effectExtent l="0" t="0" r="1270" b="0"/>
                  <wp:docPr id="2" name="Picture 2" descr="Close up of a scul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lose up of a sculpture"/>
                          <pic:cNvPicPr/>
                        </pic:nvPicPr>
                        <pic:blipFill rotWithShape="1">
                          <a:blip r:embed="rId11">
                            <a:extLst>
                              <a:ext uri="{28A0092B-C50C-407E-A947-70E740481C1C}">
                                <a14:useLocalDpi xmlns:a14="http://schemas.microsoft.com/office/drawing/2010/main" val="0"/>
                              </a:ext>
                            </a:extLst>
                          </a:blip>
                          <a:srcRect l="32796" r="1473" b="1133"/>
                          <a:stretch/>
                        </pic:blipFill>
                        <pic:spPr bwMode="auto">
                          <a:xfrm>
                            <a:off x="0" y="0"/>
                            <a:ext cx="6857664" cy="6188799"/>
                          </a:xfrm>
                          <a:prstGeom prst="rect">
                            <a:avLst/>
                          </a:prstGeom>
                          <a:ln>
                            <a:noFill/>
                          </a:ln>
                          <a:extLst>
                            <a:ext uri="{53640926-AAD7-44D8-BBD7-CCE9431645EC}">
                              <a14:shadowObscured xmlns:a14="http://schemas.microsoft.com/office/drawing/2010/main"/>
                            </a:ext>
                          </a:extLst>
                        </pic:spPr>
                      </pic:pic>
                    </a:graphicData>
                  </a:graphic>
                </wp:inline>
              </w:drawing>
            </w:r>
          </w:p>
        </w:tc>
      </w:tr>
      <w:tr w:rsidR="00C3569F" w14:paraId="404A833B" w14:textId="77777777" w:rsidTr="003C0501">
        <w:trPr>
          <w:trHeight w:val="144"/>
        </w:trPr>
        <w:tc>
          <w:tcPr>
            <w:tcW w:w="417" w:type="pct"/>
            <w:shd w:val="clear" w:color="auto" w:fill="262626" w:themeFill="text1" w:themeFillTint="D9"/>
          </w:tcPr>
          <w:p w14:paraId="2EBC0527" w14:textId="77777777" w:rsidR="00C3569F" w:rsidRDefault="00C3569F" w:rsidP="00B7244E"/>
        </w:tc>
        <w:tc>
          <w:tcPr>
            <w:tcW w:w="2083" w:type="pct"/>
            <w:tcBorders>
              <w:top w:val="single" w:sz="48" w:space="0" w:color="D83D27" w:themeColor="accent2"/>
            </w:tcBorders>
            <w:shd w:val="clear" w:color="auto" w:fill="262626" w:themeFill="text1" w:themeFillTint="D9"/>
          </w:tcPr>
          <w:p w14:paraId="7E1E8627" w14:textId="6198EAC9" w:rsidR="00C3569F" w:rsidRPr="00A00E8F" w:rsidRDefault="00C3569F" w:rsidP="00B7244E"/>
        </w:tc>
        <w:tc>
          <w:tcPr>
            <w:tcW w:w="2160" w:type="pct"/>
            <w:gridSpan w:val="2"/>
            <w:shd w:val="clear" w:color="auto" w:fill="262626" w:themeFill="text1" w:themeFillTint="D9"/>
          </w:tcPr>
          <w:p w14:paraId="740D6FF7" w14:textId="77777777" w:rsidR="00C3569F" w:rsidRPr="00A00E8F" w:rsidRDefault="00C3569F" w:rsidP="00B7244E"/>
        </w:tc>
        <w:tc>
          <w:tcPr>
            <w:tcW w:w="339" w:type="pct"/>
            <w:gridSpan w:val="2"/>
            <w:shd w:val="clear" w:color="auto" w:fill="262626" w:themeFill="text1" w:themeFillTint="D9"/>
          </w:tcPr>
          <w:p w14:paraId="428D42DA" w14:textId="77777777" w:rsidR="00C3569F" w:rsidRDefault="00C3569F" w:rsidP="00B7244E"/>
        </w:tc>
      </w:tr>
      <w:tr w:rsidR="00C3569F" w14:paraId="0F1ACF1A" w14:textId="77777777" w:rsidTr="002E3BEA">
        <w:trPr>
          <w:trHeight w:val="3327"/>
        </w:trPr>
        <w:tc>
          <w:tcPr>
            <w:tcW w:w="417" w:type="pct"/>
            <w:shd w:val="clear" w:color="auto" w:fill="262626" w:themeFill="text1" w:themeFillTint="D9"/>
          </w:tcPr>
          <w:p w14:paraId="059946B4" w14:textId="77777777" w:rsidR="00C3569F" w:rsidRDefault="00C3569F" w:rsidP="00B7244E"/>
        </w:tc>
        <w:tc>
          <w:tcPr>
            <w:tcW w:w="4244" w:type="pct"/>
            <w:gridSpan w:val="3"/>
            <w:shd w:val="clear" w:color="auto" w:fill="262626" w:themeFill="text1" w:themeFillTint="D9"/>
          </w:tcPr>
          <w:p w14:paraId="279E35EE" w14:textId="14849BBA" w:rsidR="003C0501" w:rsidRPr="003C0501" w:rsidRDefault="003C0501" w:rsidP="003C0501">
            <w:pPr>
              <w:pStyle w:val="Title"/>
              <w:rPr>
                <w:sz w:val="56"/>
              </w:rPr>
            </w:pPr>
            <w:r w:rsidRPr="003C0501">
              <w:rPr>
                <w:sz w:val="56"/>
              </w:rPr>
              <w:t>Risk management</w:t>
            </w:r>
            <w:r>
              <w:rPr>
                <w:sz w:val="56"/>
              </w:rPr>
              <w:t xml:space="preserve"> </w:t>
            </w:r>
            <w:r w:rsidRPr="003C0501">
              <w:rPr>
                <w:sz w:val="56"/>
              </w:rPr>
              <w:t>PLAN</w:t>
            </w:r>
          </w:p>
          <w:p w14:paraId="23FD4A22" w14:textId="42741921" w:rsidR="00C3569F" w:rsidRPr="003C0501" w:rsidRDefault="003C0501" w:rsidP="003D71D4">
            <w:pPr>
              <w:pStyle w:val="Subtitle"/>
              <w:rPr>
                <w:sz w:val="32"/>
                <w:szCs w:val="32"/>
              </w:rPr>
            </w:pPr>
            <w:r w:rsidRPr="003C0501">
              <w:rPr>
                <w:noProof/>
                <w:sz w:val="32"/>
                <w:szCs w:val="32"/>
              </w:rPr>
              <w:drawing>
                <wp:anchor distT="0" distB="0" distL="114300" distR="114300" simplePos="0" relativeHeight="251660288" behindDoc="0" locked="0" layoutInCell="1" allowOverlap="1" wp14:anchorId="533CF82F" wp14:editId="14950365">
                  <wp:simplePos x="0" y="0"/>
                  <wp:positionH relativeFrom="column">
                    <wp:posOffset>-114935</wp:posOffset>
                  </wp:positionH>
                  <wp:positionV relativeFrom="paragraph">
                    <wp:posOffset>623883</wp:posOffset>
                  </wp:positionV>
                  <wp:extent cx="942975" cy="942975"/>
                  <wp:effectExtent l="0" t="0" r="0" b="0"/>
                  <wp:wrapNone/>
                  <wp:docPr id="17192104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210470" name="Picture 171921047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42975" cy="942975"/>
                          </a:xfrm>
                          <a:prstGeom prst="rect">
                            <a:avLst/>
                          </a:prstGeom>
                        </pic:spPr>
                      </pic:pic>
                    </a:graphicData>
                  </a:graphic>
                  <wp14:sizeRelH relativeFrom="margin">
                    <wp14:pctWidth>0</wp14:pctWidth>
                  </wp14:sizeRelH>
                  <wp14:sizeRelV relativeFrom="margin">
                    <wp14:pctHeight>0</wp14:pctHeight>
                  </wp14:sizeRelV>
                </wp:anchor>
              </w:drawing>
            </w:r>
            <w:r w:rsidRPr="003C0501">
              <w:rPr>
                <w:sz w:val="32"/>
                <w:szCs w:val="32"/>
              </w:rPr>
              <w:t>Riskiness index</w:t>
            </w:r>
          </w:p>
        </w:tc>
        <w:tc>
          <w:tcPr>
            <w:tcW w:w="339" w:type="pct"/>
            <w:gridSpan w:val="2"/>
            <w:shd w:val="clear" w:color="auto" w:fill="262626" w:themeFill="text1" w:themeFillTint="D9"/>
          </w:tcPr>
          <w:p w14:paraId="4711C0B6" w14:textId="348011EB" w:rsidR="00C3569F" w:rsidRDefault="00C3569F" w:rsidP="00B7244E"/>
        </w:tc>
      </w:tr>
      <w:tr w:rsidR="00C3569F" w14:paraId="615D48BE" w14:textId="77777777" w:rsidTr="003C0501">
        <w:trPr>
          <w:trHeight w:val="576"/>
        </w:trPr>
        <w:tc>
          <w:tcPr>
            <w:tcW w:w="417" w:type="pct"/>
            <w:shd w:val="clear" w:color="auto" w:fill="262626" w:themeFill="text1" w:themeFillTint="D9"/>
          </w:tcPr>
          <w:p w14:paraId="1287C8C7" w14:textId="77777777" w:rsidR="00C3569F" w:rsidRDefault="00C3569F" w:rsidP="00B7244E"/>
        </w:tc>
        <w:tc>
          <w:tcPr>
            <w:tcW w:w="2405" w:type="pct"/>
            <w:gridSpan w:val="2"/>
            <w:shd w:val="clear" w:color="auto" w:fill="262626" w:themeFill="text1" w:themeFillTint="D9"/>
          </w:tcPr>
          <w:p w14:paraId="7E2E33D6" w14:textId="044C5744" w:rsidR="00C3569F" w:rsidRPr="003C0501" w:rsidRDefault="003C0501" w:rsidP="00B7244E">
            <w:pPr>
              <w:pStyle w:val="Company"/>
              <w:rPr>
                <w:sz w:val="28"/>
              </w:rPr>
            </w:pPr>
            <w:r w:rsidRPr="003C0501">
              <w:rPr>
                <w:sz w:val="28"/>
              </w:rPr>
              <w:t>ITrust</w:t>
            </w:r>
            <w:r w:rsidRPr="00E8401C">
              <w:rPr>
                <w:color w:val="D83D27" w:themeColor="accent2"/>
                <w:sz w:val="28"/>
              </w:rPr>
              <w:t>U</w:t>
            </w:r>
          </w:p>
        </w:tc>
        <w:tc>
          <w:tcPr>
            <w:tcW w:w="1968" w:type="pct"/>
            <w:gridSpan w:val="2"/>
            <w:shd w:val="clear" w:color="auto" w:fill="262626" w:themeFill="text1" w:themeFillTint="D9"/>
          </w:tcPr>
          <w:p w14:paraId="4D8785C3" w14:textId="22CCB702" w:rsidR="00C3569F" w:rsidRPr="003C0501" w:rsidRDefault="003C0501" w:rsidP="003166B5">
            <w:pPr>
              <w:pStyle w:val="Company"/>
              <w:jc w:val="right"/>
              <w:rPr>
                <w:sz w:val="20"/>
                <w:szCs w:val="20"/>
              </w:rPr>
            </w:pPr>
            <w:r w:rsidRPr="003C0501">
              <w:rPr>
                <w:sz w:val="20"/>
                <w:szCs w:val="20"/>
              </w:rPr>
              <w:t>Your Confidence, our commitment</w:t>
            </w:r>
          </w:p>
        </w:tc>
        <w:tc>
          <w:tcPr>
            <w:tcW w:w="210" w:type="pct"/>
            <w:shd w:val="clear" w:color="auto" w:fill="262626" w:themeFill="text1" w:themeFillTint="D9"/>
          </w:tcPr>
          <w:p w14:paraId="63236EC4" w14:textId="77777777" w:rsidR="00C3569F" w:rsidRDefault="00C3569F" w:rsidP="00B7244E"/>
        </w:tc>
      </w:tr>
    </w:tbl>
    <w:p w14:paraId="30FCA0E9" w14:textId="77777777" w:rsidR="00C3569F" w:rsidRDefault="00C3569F" w:rsidP="00B45EF7"/>
    <w:p w14:paraId="4DAA45CC" w14:textId="65540D07" w:rsidR="00B45EF7" w:rsidRDefault="00B45EF7" w:rsidP="00B45EF7">
      <w:pPr>
        <w:sectPr w:rsidR="00B45EF7" w:rsidSect="00B45EF7">
          <w:headerReference w:type="even" r:id="rId13"/>
          <w:headerReference w:type="default" r:id="rId14"/>
          <w:footerReference w:type="default" r:id="rId15"/>
          <w:pgSz w:w="12240" w:h="15840" w:code="1"/>
          <w:pgMar w:top="720" w:right="720" w:bottom="432" w:left="720" w:header="288" w:footer="0" w:gutter="0"/>
          <w:cols w:space="708"/>
          <w:titlePg/>
          <w:docGrid w:linePitch="360"/>
        </w:sectPr>
      </w:pPr>
    </w:p>
    <w:tbl>
      <w:tblPr>
        <w:tblW w:w="10806" w:type="dxa"/>
        <w:tblLayout w:type="fixed"/>
        <w:tblCellMar>
          <w:left w:w="0" w:type="dxa"/>
          <w:right w:w="0" w:type="dxa"/>
        </w:tblCellMar>
        <w:tblLook w:val="0600" w:firstRow="0" w:lastRow="0" w:firstColumn="0" w:lastColumn="0" w:noHBand="1" w:noVBand="1"/>
      </w:tblPr>
      <w:tblGrid>
        <w:gridCol w:w="899"/>
        <w:gridCol w:w="4462"/>
        <w:gridCol w:w="4538"/>
        <w:gridCol w:w="894"/>
        <w:gridCol w:w="13"/>
      </w:tblGrid>
      <w:tr w:rsidR="00C3569F" w14:paraId="4288D602" w14:textId="77777777" w:rsidTr="00884F59">
        <w:trPr>
          <w:gridAfter w:val="1"/>
          <w:wAfter w:w="13" w:type="dxa"/>
          <w:trHeight w:val="2772"/>
        </w:trPr>
        <w:tc>
          <w:tcPr>
            <w:tcW w:w="10793" w:type="dxa"/>
            <w:gridSpan w:val="4"/>
          </w:tcPr>
          <w:p w14:paraId="4A629206" w14:textId="372D7CD6" w:rsidR="00C3569F" w:rsidRDefault="00C3569F" w:rsidP="00B7244E">
            <w:r w:rsidRPr="009B5DF8">
              <w:rPr>
                <w:noProof/>
                <w:lang w:eastAsia="en-AU"/>
              </w:rPr>
              <w:lastRenderedPageBreak/>
              <w:drawing>
                <wp:inline distT="0" distB="0" distL="0" distR="0" wp14:anchorId="19D4D9E1" wp14:editId="6391CC32">
                  <wp:extent cx="6859114" cy="1819739"/>
                  <wp:effectExtent l="0" t="0" r="0" b="9525"/>
                  <wp:docPr id="4" name="Picture 4" descr="Metallic spheres connected in mesh"/>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4" descr="Metallic spheres connected in mesh"/>
                          <pic:cNvPicPr/>
                        </pic:nvPicPr>
                        <pic:blipFill>
                          <a:blip r:embed="rId16" cstate="print">
                            <a:extLst>
                              <a:ext uri="{BEBA8EAE-BF5A-486C-A8C5-ECC9F3942E4B}">
                                <a14:imgProps xmlns:a14="http://schemas.microsoft.com/office/drawing/2010/main">
                                  <a14:imgLayer r:embed="rId17">
                                    <a14:imgEffect>
                                      <a14:saturation sat="0"/>
                                    </a14:imgEffect>
                                  </a14:imgLayer>
                                </a14:imgProps>
                              </a:ext>
                              <a:ext uri="{28A0092B-C50C-407E-A947-70E740481C1C}">
                                <a14:useLocalDpi xmlns:a14="http://schemas.microsoft.com/office/drawing/2010/main" val="0"/>
                              </a:ext>
                            </a:extLst>
                          </a:blip>
                          <a:srcRect t="30097" b="30097"/>
                          <a:stretch>
                            <a:fillRect/>
                          </a:stretch>
                        </pic:blipFill>
                        <pic:spPr bwMode="auto">
                          <a:xfrm>
                            <a:off x="0" y="0"/>
                            <a:ext cx="6859114" cy="1819739"/>
                          </a:xfrm>
                          <a:prstGeom prst="rect">
                            <a:avLst/>
                          </a:prstGeom>
                          <a:ln>
                            <a:noFill/>
                          </a:ln>
                          <a:extLst>
                            <a:ext uri="{53640926-AAD7-44D8-BBD7-CCE9431645EC}">
                              <a14:shadowObscured xmlns:a14="http://schemas.microsoft.com/office/drawing/2010/main"/>
                            </a:ext>
                          </a:extLst>
                        </pic:spPr>
                      </pic:pic>
                    </a:graphicData>
                  </a:graphic>
                </wp:inline>
              </w:drawing>
            </w:r>
          </w:p>
        </w:tc>
      </w:tr>
      <w:tr w:rsidR="00C3569F" w14:paraId="3EAA78AA" w14:textId="77777777" w:rsidTr="00CF7320">
        <w:trPr>
          <w:trHeight w:val="24"/>
        </w:trPr>
        <w:tc>
          <w:tcPr>
            <w:tcW w:w="899" w:type="dxa"/>
            <w:shd w:val="clear" w:color="auto" w:fill="262626" w:themeFill="text1" w:themeFillTint="D9"/>
          </w:tcPr>
          <w:p w14:paraId="1686DECD" w14:textId="77777777" w:rsidR="00C3569F" w:rsidRPr="00415473" w:rsidRDefault="00C3569F" w:rsidP="00B7244E">
            <w:pPr>
              <w:rPr>
                <w:noProof/>
                <w:lang w:eastAsia="en-AU"/>
              </w:rPr>
            </w:pPr>
          </w:p>
        </w:tc>
        <w:tc>
          <w:tcPr>
            <w:tcW w:w="4462" w:type="dxa"/>
            <w:tcBorders>
              <w:top w:val="single" w:sz="48" w:space="0" w:color="D83D27" w:themeColor="accent2"/>
            </w:tcBorders>
            <w:shd w:val="clear" w:color="auto" w:fill="262626" w:themeFill="text1" w:themeFillTint="D9"/>
          </w:tcPr>
          <w:p w14:paraId="4F1E0A4E" w14:textId="77777777" w:rsidR="00C3569F" w:rsidRPr="00415473" w:rsidRDefault="00C3569F" w:rsidP="00B7244E">
            <w:pPr>
              <w:rPr>
                <w:noProof/>
                <w:vertAlign w:val="subscript"/>
                <w:lang w:eastAsia="en-AU"/>
              </w:rPr>
            </w:pPr>
          </w:p>
        </w:tc>
        <w:tc>
          <w:tcPr>
            <w:tcW w:w="4538" w:type="dxa"/>
            <w:shd w:val="clear" w:color="auto" w:fill="262626" w:themeFill="text1" w:themeFillTint="D9"/>
          </w:tcPr>
          <w:p w14:paraId="4E7E3624" w14:textId="77777777" w:rsidR="00C3569F" w:rsidRPr="00415473" w:rsidRDefault="00C3569F" w:rsidP="00B7244E">
            <w:pPr>
              <w:rPr>
                <w:noProof/>
                <w:lang w:eastAsia="en-AU"/>
              </w:rPr>
            </w:pPr>
          </w:p>
        </w:tc>
        <w:tc>
          <w:tcPr>
            <w:tcW w:w="907" w:type="dxa"/>
            <w:gridSpan w:val="2"/>
            <w:shd w:val="clear" w:color="auto" w:fill="262626" w:themeFill="text1" w:themeFillTint="D9"/>
          </w:tcPr>
          <w:p w14:paraId="5AEFDAD1" w14:textId="77777777" w:rsidR="00C3569F" w:rsidRPr="00415473" w:rsidRDefault="00C3569F" w:rsidP="00B7244E">
            <w:pPr>
              <w:rPr>
                <w:noProof/>
                <w:lang w:eastAsia="en-AU"/>
              </w:rPr>
            </w:pPr>
          </w:p>
        </w:tc>
      </w:tr>
      <w:tr w:rsidR="00C3569F" w14:paraId="3792E7D6" w14:textId="77777777" w:rsidTr="002E3BEA">
        <w:trPr>
          <w:trHeight w:val="10714"/>
        </w:trPr>
        <w:tc>
          <w:tcPr>
            <w:tcW w:w="899" w:type="dxa"/>
            <w:shd w:val="clear" w:color="auto" w:fill="262626" w:themeFill="text1" w:themeFillTint="D9"/>
          </w:tcPr>
          <w:p w14:paraId="2CE3EB73" w14:textId="77777777" w:rsidR="00C3569F" w:rsidRDefault="00C3569F" w:rsidP="00B7244E"/>
        </w:tc>
        <w:tc>
          <w:tcPr>
            <w:tcW w:w="9000" w:type="dxa"/>
            <w:gridSpan w:val="2"/>
            <w:shd w:val="clear" w:color="auto" w:fill="262626" w:themeFill="text1" w:themeFillTint="D9"/>
          </w:tcPr>
          <w:p w14:paraId="3ECC5E83" w14:textId="18920074" w:rsidR="00C3569F" w:rsidRPr="008D1BFA" w:rsidRDefault="00884F59" w:rsidP="00B7244E">
            <w:pPr>
              <w:pStyle w:val="Heading1White"/>
            </w:pPr>
            <w:r>
              <w:t xml:space="preserve">Executive </w:t>
            </w:r>
            <w:r w:rsidR="00DC1BE2">
              <w:t>Overview</w:t>
            </w:r>
          </w:p>
          <w:p w14:paraId="5B6FC806" w14:textId="77777777" w:rsidR="00585C9D" w:rsidRDefault="00585C9D" w:rsidP="00585C9D">
            <w:pPr>
              <w:pStyle w:val="NormalWhite"/>
            </w:pPr>
            <w:r>
              <w:t xml:space="preserve">The COVID-19 pandemic has introduced pressures our existing risk management plan must now address, alongside ongoing threats from cyber and economic areas. A risk management plan allows us to anticipate these disruptions, protect our obligations to stakeholders, and direct resources to where they reduce our exposure most. </w:t>
            </w:r>
          </w:p>
          <w:p w14:paraId="6A59628C" w14:textId="3E7288EF" w:rsidR="00585C9D" w:rsidRDefault="00585C9D" w:rsidP="00585C9D">
            <w:pPr>
              <w:pStyle w:val="NormalWhite"/>
            </w:pPr>
            <w:r>
              <w:t>The riskiness index is the first stage of our pandemic risk management plan. It assesses our current exposure across four areas: Finance, Infrastructure, Reputation and Marketplace (FIRM). Our overall riskiness index is 5</w:t>
            </w:r>
            <w:r w:rsidR="002B25FC">
              <w:t>5</w:t>
            </w:r>
            <w:r>
              <w:t xml:space="preserve"> out of 80. Marketplace carries the greatest exposure (15), followed by Reputation (14) and Infrastructure and Financial (13 each). Our clearest strength is the availability of funds, as supported by Tiva and our strong market share while our greatest exposures lie in internal controls, reserve adequacy, and IT capacity. This index will guide our immediate response, help prioritize resources, and inform the crisis leadership team in coordinating the implementation of the pandemic plan. </w:t>
            </w:r>
          </w:p>
          <w:p w14:paraId="2560714F" w14:textId="77777777" w:rsidR="003D71D4" w:rsidRDefault="003D71D4" w:rsidP="00B45EF7">
            <w:pPr>
              <w:pStyle w:val="NormalWhite"/>
            </w:pPr>
          </w:p>
          <w:p w14:paraId="73273E39" w14:textId="77777777" w:rsidR="003D71D4" w:rsidRDefault="003D71D4" w:rsidP="00B45EF7">
            <w:pPr>
              <w:pStyle w:val="NormalWhite"/>
            </w:pPr>
          </w:p>
          <w:p w14:paraId="1B32BD2F" w14:textId="67B885A6" w:rsidR="003D71D4" w:rsidRPr="001B28D2" w:rsidRDefault="003D71D4" w:rsidP="00B45EF7">
            <w:pPr>
              <w:pStyle w:val="NormalWhite"/>
            </w:pPr>
          </w:p>
        </w:tc>
        <w:tc>
          <w:tcPr>
            <w:tcW w:w="907" w:type="dxa"/>
            <w:gridSpan w:val="2"/>
            <w:shd w:val="clear" w:color="auto" w:fill="262626" w:themeFill="text1" w:themeFillTint="D9"/>
          </w:tcPr>
          <w:p w14:paraId="049086E0" w14:textId="77777777" w:rsidR="00C3569F" w:rsidRDefault="00C3569F" w:rsidP="00B7244E"/>
        </w:tc>
      </w:tr>
    </w:tbl>
    <w:p w14:paraId="1223BF65" w14:textId="77777777" w:rsidR="00C3569F" w:rsidRDefault="00C3569F" w:rsidP="00B7244E"/>
    <w:p w14:paraId="30DA11AA" w14:textId="3100E0F0" w:rsidR="00B45EF7" w:rsidRDefault="00663E1B" w:rsidP="00663E1B">
      <w:pPr>
        <w:tabs>
          <w:tab w:val="left" w:pos="3519"/>
        </w:tabs>
      </w:pPr>
      <w:r>
        <w:tab/>
      </w:r>
    </w:p>
    <w:p w14:paraId="163A8773" w14:textId="0858716D" w:rsidR="00663E1B" w:rsidRPr="00663E1B" w:rsidRDefault="00663E1B" w:rsidP="00663E1B">
      <w:pPr>
        <w:tabs>
          <w:tab w:val="left" w:pos="3519"/>
        </w:tabs>
        <w:sectPr w:rsidR="00663E1B" w:rsidRPr="00663E1B" w:rsidSect="001A2FA5">
          <w:pgSz w:w="12240" w:h="15840" w:code="1"/>
          <w:pgMar w:top="720" w:right="720" w:bottom="288" w:left="720" w:header="288" w:footer="0" w:gutter="0"/>
          <w:cols w:space="708"/>
          <w:docGrid w:linePitch="360"/>
        </w:sectPr>
      </w:pPr>
    </w:p>
    <w:tbl>
      <w:tblPr>
        <w:tblW w:w="10800" w:type="dxa"/>
        <w:tblCellMar>
          <w:left w:w="0" w:type="dxa"/>
          <w:right w:w="0" w:type="dxa"/>
        </w:tblCellMar>
        <w:tblLook w:val="0600" w:firstRow="0" w:lastRow="0" w:firstColumn="0" w:lastColumn="0" w:noHBand="1" w:noVBand="1"/>
      </w:tblPr>
      <w:tblGrid>
        <w:gridCol w:w="4507"/>
        <w:gridCol w:w="576"/>
        <w:gridCol w:w="605"/>
        <w:gridCol w:w="5112"/>
      </w:tblGrid>
      <w:tr w:rsidR="00BD10FC" w14:paraId="74893AC5" w14:textId="76F4464F" w:rsidTr="00E8401C">
        <w:trPr>
          <w:trHeight w:val="144"/>
        </w:trPr>
        <w:tc>
          <w:tcPr>
            <w:tcW w:w="4507" w:type="dxa"/>
            <w:tcBorders>
              <w:top w:val="single" w:sz="48" w:space="0" w:color="D83D27" w:themeColor="accent2"/>
            </w:tcBorders>
          </w:tcPr>
          <w:p w14:paraId="6367385C" w14:textId="2FE1995F" w:rsidR="00BD10FC" w:rsidRPr="001320AC" w:rsidRDefault="00BD10FC" w:rsidP="00E8401C">
            <w:pPr>
              <w:ind w:right="123"/>
            </w:pPr>
          </w:p>
        </w:tc>
        <w:tc>
          <w:tcPr>
            <w:tcW w:w="576" w:type="dxa"/>
          </w:tcPr>
          <w:p w14:paraId="7ABAADCF" w14:textId="77777777" w:rsidR="00BD10FC" w:rsidRPr="001320AC" w:rsidRDefault="00BD10FC" w:rsidP="00B45EF7"/>
        </w:tc>
        <w:tc>
          <w:tcPr>
            <w:tcW w:w="605" w:type="dxa"/>
          </w:tcPr>
          <w:p w14:paraId="5D632CA1" w14:textId="77777777" w:rsidR="00BD10FC" w:rsidRPr="001320AC" w:rsidRDefault="00BD10FC" w:rsidP="00B45EF7"/>
        </w:tc>
        <w:tc>
          <w:tcPr>
            <w:tcW w:w="5112" w:type="dxa"/>
            <w:vMerge w:val="restart"/>
          </w:tcPr>
          <w:p w14:paraId="143A3428" w14:textId="3E891D29" w:rsidR="00BD10FC" w:rsidRPr="001320AC" w:rsidRDefault="008D5F7A" w:rsidP="00BD10FC">
            <w:r>
              <w:rPr>
                <w:noProof/>
              </w:rPr>
              <w:drawing>
                <wp:anchor distT="0" distB="0" distL="114300" distR="114300" simplePos="0" relativeHeight="251661312" behindDoc="0" locked="0" layoutInCell="1" allowOverlap="1" wp14:anchorId="7DE04561" wp14:editId="767903F0">
                  <wp:simplePos x="0" y="0"/>
                  <wp:positionH relativeFrom="column">
                    <wp:posOffset>49375</wp:posOffset>
                  </wp:positionH>
                  <wp:positionV relativeFrom="paragraph">
                    <wp:posOffset>1237184</wp:posOffset>
                  </wp:positionV>
                  <wp:extent cx="3370210" cy="2121360"/>
                  <wp:effectExtent l="0" t="0" r="1905" b="0"/>
                  <wp:wrapNone/>
                  <wp:docPr id="232947745" name="Picture 6" descr="A midsection of a person holding a miniature ho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947745" name="Picture 232947745" descr="A midsection of a person holding a miniature house"/>
                          <pic:cNvPicPr/>
                        </pic:nvPicPr>
                        <pic:blipFill>
                          <a:blip r:embed="rId18" cstate="print">
                            <a:extLst>
                              <a:ext uri="{BEBA8EAE-BF5A-486C-A8C5-ECC9F3942E4B}">
                                <a14:imgProps xmlns:a14="http://schemas.microsoft.com/office/drawing/2010/main">
                                  <a14:imgLayer r:embed="rId19">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3370210" cy="212136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27897353" wp14:editId="6AAE7248">
                  <wp:simplePos x="0" y="0"/>
                  <wp:positionH relativeFrom="column">
                    <wp:posOffset>65250</wp:posOffset>
                  </wp:positionH>
                  <wp:positionV relativeFrom="paragraph">
                    <wp:posOffset>3632823</wp:posOffset>
                  </wp:positionV>
                  <wp:extent cx="3368040" cy="2247265"/>
                  <wp:effectExtent l="0" t="0" r="3810" b="635"/>
                  <wp:wrapNone/>
                  <wp:docPr id="1079657651" name="Picture 7" descr="City str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657651" name="Picture 1079657651" descr="City street"/>
                          <pic:cNvPicPr/>
                        </pic:nvPicPr>
                        <pic:blipFill>
                          <a:blip r:embed="rId20" cstate="print">
                            <a:extLst>
                              <a:ext uri="{BEBA8EAE-BF5A-486C-A8C5-ECC9F3942E4B}">
                                <a14:imgProps xmlns:a14="http://schemas.microsoft.com/office/drawing/2010/main">
                                  <a14:imgLayer r:embed="rId21">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3368040" cy="2247265"/>
                          </a:xfrm>
                          <a:prstGeom prst="rect">
                            <a:avLst/>
                          </a:prstGeom>
                        </pic:spPr>
                      </pic:pic>
                    </a:graphicData>
                  </a:graphic>
                  <wp14:sizeRelH relativeFrom="margin">
                    <wp14:pctWidth>0</wp14:pctWidth>
                  </wp14:sizeRelH>
                  <wp14:sizeRelV relativeFrom="margin">
                    <wp14:pctHeight>0</wp14:pctHeight>
                  </wp14:sizeRelV>
                </wp:anchor>
              </w:drawing>
            </w:r>
          </w:p>
        </w:tc>
      </w:tr>
      <w:tr w:rsidR="00BD10FC" w14:paraId="3EB3E226" w14:textId="77777777" w:rsidTr="00E8401C">
        <w:trPr>
          <w:trHeight w:val="6984"/>
        </w:trPr>
        <w:tc>
          <w:tcPr>
            <w:tcW w:w="5083" w:type="dxa"/>
            <w:gridSpan w:val="2"/>
          </w:tcPr>
          <w:p w14:paraId="1EE50966" w14:textId="4F032F03" w:rsidR="00BD10FC" w:rsidRDefault="008D5F7A" w:rsidP="00E8401C">
            <w:pPr>
              <w:pStyle w:val="Heading1"/>
              <w:ind w:right="123"/>
            </w:pPr>
            <w:r>
              <w:t>Background and purpose</w:t>
            </w:r>
          </w:p>
          <w:p w14:paraId="482EAE43" w14:textId="77777777" w:rsidR="00D34C7B" w:rsidRDefault="00D34C7B" w:rsidP="00D34C7B">
            <w:pPr>
              <w:ind w:right="123"/>
              <w:rPr>
                <w:lang w:val="en-CA"/>
              </w:rPr>
            </w:pPr>
            <w:proofErr w:type="spellStart"/>
            <w:r w:rsidRPr="00D34C7B">
              <w:rPr>
                <w:lang w:val="en-CA"/>
              </w:rPr>
              <w:t>ITrustU</w:t>
            </w:r>
            <w:proofErr w:type="spellEnd"/>
            <w:r w:rsidRPr="00D34C7B">
              <w:rPr>
                <w:lang w:val="en-CA"/>
              </w:rPr>
              <w:t xml:space="preserve"> operates from Mississauga, Ontario, as part of the Tiva insurance group, providing insurance and pension products to individuals and small businesses. Our core operations include policy sales, premium collection, claims processing, customer account management, and the investment of premiums to support operating costs and claim payments. These activities depend on our employees, technology systems, and third-party service providers.</w:t>
            </w:r>
          </w:p>
          <w:p w14:paraId="7F82F298" w14:textId="7B076718" w:rsidR="00D34C7B" w:rsidRPr="00D34C7B" w:rsidRDefault="00D34C7B" w:rsidP="00D34C7B">
            <w:pPr>
              <w:ind w:right="123"/>
              <w:rPr>
                <w:lang w:val="en-CA"/>
              </w:rPr>
            </w:pPr>
          </w:p>
          <w:p w14:paraId="41E01010" w14:textId="1F686F63" w:rsidR="00D34C7B" w:rsidRDefault="00D34C7B" w:rsidP="00D34C7B">
            <w:pPr>
              <w:ind w:right="123"/>
              <w:rPr>
                <w:lang w:val="en-CA"/>
              </w:rPr>
            </w:pPr>
            <w:r w:rsidRPr="00D34C7B">
              <w:rPr>
                <w:lang w:val="en-CA"/>
              </w:rPr>
              <w:t>The COVID-19 pandemic has introduced challenges that our existing risk management plan did not anticipate. We must assess how changes in staff availability, working arrangements, customer needs, and economic conditions affect our ability to maintain operations and meet our obligations to policyholders. These pressures exist alongside ongoing threats such as cyberattacks, technology failures, and disruptions to third-party services.</w:t>
            </w:r>
          </w:p>
          <w:p w14:paraId="1C600DBE" w14:textId="77777777" w:rsidR="00D34C7B" w:rsidRPr="00D34C7B" w:rsidRDefault="00D34C7B" w:rsidP="00D34C7B">
            <w:pPr>
              <w:ind w:right="123"/>
              <w:rPr>
                <w:lang w:val="en-CA"/>
              </w:rPr>
            </w:pPr>
          </w:p>
          <w:p w14:paraId="4BD519D7" w14:textId="77777777" w:rsidR="00D34C7B" w:rsidRPr="00D34C7B" w:rsidRDefault="00D34C7B" w:rsidP="00D34C7B">
            <w:pPr>
              <w:ind w:right="123"/>
              <w:rPr>
                <w:lang w:val="en-CA"/>
              </w:rPr>
            </w:pPr>
            <w:r w:rsidRPr="00D34C7B">
              <w:rPr>
                <w:lang w:val="en-CA"/>
              </w:rPr>
              <w:t>Our plan focuses on four elements of the organization using the FIRM framework: Financial, Infrastructure, Reputation, and Marketplace. As the first stage of our pandemic risk management plan, this riskiness index assesses our current exposure within each element. The findings will help guide our immediate response, prioritize resources, and support the crisis leadership team being established to coordinate pandemic plan implementation.</w:t>
            </w:r>
          </w:p>
          <w:p w14:paraId="53FF8C04" w14:textId="0A6B0F17" w:rsidR="00BD10FC" w:rsidRPr="001320AC" w:rsidRDefault="00BD10FC" w:rsidP="00E8401C">
            <w:pPr>
              <w:ind w:right="123"/>
            </w:pPr>
          </w:p>
        </w:tc>
        <w:tc>
          <w:tcPr>
            <w:tcW w:w="605" w:type="dxa"/>
          </w:tcPr>
          <w:p w14:paraId="406B71E6" w14:textId="34E3B665" w:rsidR="00BD10FC" w:rsidRPr="001320AC" w:rsidRDefault="00BD10FC" w:rsidP="00B45EF7"/>
        </w:tc>
        <w:tc>
          <w:tcPr>
            <w:tcW w:w="5112" w:type="dxa"/>
            <w:vMerge/>
          </w:tcPr>
          <w:p w14:paraId="7EFCAE33" w14:textId="27A8FC76" w:rsidR="00BD10FC" w:rsidRPr="001320AC" w:rsidRDefault="00BD10FC" w:rsidP="00B45EF7"/>
        </w:tc>
      </w:tr>
      <w:tr w:rsidR="00BD10FC" w14:paraId="05FBB3D0" w14:textId="77777777" w:rsidTr="00E8401C">
        <w:trPr>
          <w:trHeight w:val="432"/>
        </w:trPr>
        <w:tc>
          <w:tcPr>
            <w:tcW w:w="5083" w:type="dxa"/>
            <w:gridSpan w:val="2"/>
          </w:tcPr>
          <w:p w14:paraId="7FE5F97D" w14:textId="77777777" w:rsidR="00BD10FC" w:rsidRDefault="00BD10FC" w:rsidP="00E8401C">
            <w:pPr>
              <w:ind w:right="123"/>
            </w:pPr>
          </w:p>
        </w:tc>
        <w:tc>
          <w:tcPr>
            <w:tcW w:w="605" w:type="dxa"/>
          </w:tcPr>
          <w:p w14:paraId="25C774BC" w14:textId="77777777" w:rsidR="00BD10FC" w:rsidRPr="001320AC" w:rsidRDefault="00BD10FC" w:rsidP="00B45EF7"/>
        </w:tc>
        <w:tc>
          <w:tcPr>
            <w:tcW w:w="5112" w:type="dxa"/>
            <w:vAlign w:val="bottom"/>
          </w:tcPr>
          <w:p w14:paraId="6FD6294F" w14:textId="30BD71D3" w:rsidR="00BD10FC" w:rsidRPr="001320AC" w:rsidRDefault="00BD10FC" w:rsidP="003D71D4">
            <w:pPr>
              <w:pStyle w:val="Footer"/>
            </w:pPr>
          </w:p>
        </w:tc>
      </w:tr>
      <w:tr w:rsidR="00BD10FC" w14:paraId="22F4C2A9" w14:textId="77777777" w:rsidTr="00E8401C">
        <w:trPr>
          <w:trHeight w:val="3664"/>
        </w:trPr>
        <w:tc>
          <w:tcPr>
            <w:tcW w:w="5083" w:type="dxa"/>
            <w:gridSpan w:val="2"/>
          </w:tcPr>
          <w:p w14:paraId="46F7FEB6" w14:textId="07489BE0" w:rsidR="00BD10FC" w:rsidRDefault="007C77BB" w:rsidP="00E8401C">
            <w:pPr>
              <w:ind w:right="123"/>
            </w:pPr>
            <w:r>
              <w:rPr>
                <w:noProof/>
              </w:rPr>
              <mc:AlternateContent>
                <mc:Choice Requires="wps">
                  <w:drawing>
                    <wp:anchor distT="45720" distB="45720" distL="114300" distR="114300" simplePos="0" relativeHeight="251672576" behindDoc="0" locked="0" layoutInCell="1" allowOverlap="1" wp14:anchorId="5F436DF2" wp14:editId="57B1FD0D">
                      <wp:simplePos x="0" y="0"/>
                      <wp:positionH relativeFrom="column">
                        <wp:posOffset>2009775</wp:posOffset>
                      </wp:positionH>
                      <wp:positionV relativeFrom="paragraph">
                        <wp:posOffset>727710</wp:posOffset>
                      </wp:positionV>
                      <wp:extent cx="1362075" cy="1404620"/>
                      <wp:effectExtent l="0" t="0" r="9525" b="0"/>
                      <wp:wrapNone/>
                      <wp:docPr id="17608591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2075" cy="1404620"/>
                              </a:xfrm>
                              <a:prstGeom prst="rect">
                                <a:avLst/>
                              </a:prstGeom>
                              <a:solidFill>
                                <a:srgbClr val="FFFFFF"/>
                              </a:solidFill>
                              <a:ln w="9525">
                                <a:noFill/>
                                <a:miter lim="800000"/>
                                <a:headEnd/>
                                <a:tailEnd/>
                              </a:ln>
                            </wps:spPr>
                            <wps:txbx>
                              <w:txbxContent>
                                <w:p w14:paraId="6CDD7993" w14:textId="03DC94AF" w:rsidR="008D5F7A" w:rsidRPr="008D5F7A" w:rsidRDefault="007C77BB" w:rsidP="008D5F7A">
                                  <w:pPr>
                                    <w:rPr>
                                      <w:b/>
                                      <w:bCs/>
                                      <w:lang w:val="en-CA"/>
                                    </w:rPr>
                                  </w:pPr>
                                  <w:r>
                                    <w:rPr>
                                      <w:b/>
                                      <w:bCs/>
                                      <w:lang w:val="en-CA"/>
                                    </w:rPr>
                                    <w:t>INFRASTRUCTURE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5F436DF2" id="_x0000_t202" coordsize="21600,21600" o:spt="202" path="m,l,21600r21600,l21600,xe">
                      <v:stroke joinstyle="miter"/>
                      <v:path gradientshapeok="t" o:connecttype="rect"/>
                    </v:shapetype>
                    <v:shape id="Text Box 2" o:spid="_x0000_s1026" type="#_x0000_t202" style="position:absolute;margin-left:158.25pt;margin-top:57.3pt;width:107.25pt;height:110.6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" stroked="f">
                      <v:textbox style="mso-fit-shape-to-text:t">
                        <w:txbxContent>
                          <w:p w14:paraId="6CDD7993" w14:textId="03DC94AF" w:rsidR="008D5F7A" w:rsidRPr="008D5F7A" w:rsidRDefault="007C77BB" w:rsidP="008D5F7A">
                            <w:pPr>
                              <w:rPr>
                                <w:b/>
                                <w:bCs/>
                                <w:lang w:val="en-CA"/>
                              </w:rPr>
                            </w:pPr>
                            <w:r>
                              <w:rPr>
                                <w:b/>
                                <w:bCs/>
                                <w:lang w:val="en-CA"/>
                              </w:rPr>
                              <w:t>INFRASTRUCTURE</w:t>
                            </w:r>
                          </w:p>
                        </w:txbxContent>
                      </v:textbox>
                    </v:shape>
                  </w:pict>
                </mc:Fallback>
              </mc:AlternateContent>
            </w:r>
            <w:r>
              <w:rPr>
                <w:noProof/>
              </w:rPr>
              <mc:AlternateContent>
                <mc:Choice Requires="wps">
                  <w:drawing>
                    <wp:anchor distT="45720" distB="45720" distL="114300" distR="114300" simplePos="0" relativeHeight="251670528" behindDoc="0" locked="0" layoutInCell="1" allowOverlap="1" wp14:anchorId="494BD3C9" wp14:editId="758BD9D7">
                      <wp:simplePos x="0" y="0"/>
                      <wp:positionH relativeFrom="column">
                        <wp:posOffset>438150</wp:posOffset>
                      </wp:positionH>
                      <wp:positionV relativeFrom="paragraph">
                        <wp:posOffset>723265</wp:posOffset>
                      </wp:positionV>
                      <wp:extent cx="933450"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1404620"/>
                              </a:xfrm>
                              <a:prstGeom prst="rect">
                                <a:avLst/>
                              </a:prstGeom>
                              <a:solidFill>
                                <a:srgbClr val="FFFFFF"/>
                              </a:solidFill>
                              <a:ln w="9525">
                                <a:noFill/>
                                <a:miter lim="800000"/>
                                <a:headEnd/>
                                <a:tailEnd/>
                              </a:ln>
                            </wps:spPr>
                            <wps:txbx>
                              <w:txbxContent>
                                <w:p w14:paraId="5C672870" w14:textId="18D39444" w:rsidR="008D5F7A" w:rsidRPr="008D5F7A" w:rsidRDefault="007C77BB">
                                  <w:pPr>
                                    <w:rPr>
                                      <w:b/>
                                      <w:bCs/>
                                    </w:rPr>
                                  </w:pPr>
                                  <w:r w:rsidRPr="008D5F7A">
                                    <w:rPr>
                                      <w:b/>
                                      <w:bCs/>
                                    </w:rPr>
                                    <w:t>FINANCIAL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494BD3C9" id="_x0000_s1027" type="#_x0000_t202" style="position:absolute;margin-left:34.5pt;margin-top:56.95pt;width:73.5pt;height:110.6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" stroked="f">
                      <v:textbox style="mso-fit-shape-to-text:t">
                        <w:txbxContent>
                          <w:p w14:paraId="5C672870" w14:textId="18D39444" w:rsidR="008D5F7A" w:rsidRPr="008D5F7A" w:rsidRDefault="007C77BB">
                            <w:pPr>
                              <w:rPr>
                                <w:b/>
                                <w:bCs/>
                              </w:rPr>
                            </w:pPr>
                            <w:r w:rsidRPr="008D5F7A">
                              <w:rPr>
                                <w:b/>
                                <w:bCs/>
                              </w:rPr>
                              <w:t>FINANCIAL</w:t>
                            </w:r>
                          </w:p>
                        </w:txbxContent>
                      </v:textbox>
                    </v:shape>
                  </w:pict>
                </mc:Fallback>
              </mc:AlternateContent>
            </w:r>
            <w:r w:rsidR="00622FE2">
              <w:rPr>
                <w:noProof/>
                <w:lang w:eastAsia="en-AU"/>
              </w:rPr>
              <w:drawing>
                <wp:anchor distT="0" distB="0" distL="114300" distR="114300" simplePos="0" relativeHeight="251666432" behindDoc="0" locked="0" layoutInCell="1" allowOverlap="1" wp14:anchorId="2ED6CA4F" wp14:editId="08E320D4">
                  <wp:simplePos x="0" y="0"/>
                  <wp:positionH relativeFrom="column">
                    <wp:posOffset>2132893</wp:posOffset>
                  </wp:positionH>
                  <wp:positionV relativeFrom="paragraph">
                    <wp:posOffset>969645</wp:posOffset>
                  </wp:positionV>
                  <wp:extent cx="1092496" cy="1092496"/>
                  <wp:effectExtent l="0" t="0" r="0" b="0"/>
                  <wp:wrapNone/>
                  <wp:docPr id="766308627" name="Graphic 10" descr="Serve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308627" name="Graphic 766308627" descr="Server outline"/>
                          <pic:cNvPicPr/>
                        </pic:nvPicPr>
                        <pic:blipFill>
                          <a:blip r:embed="rId22">
                            <a:extLst>
                              <a:ext uri="{96DAC541-7B7A-43D3-8B79-37D633B846F1}">
                                <asvg:svgBlip xmlns:asvg="http://schemas.microsoft.com/office/drawing/2016/SVG/main" r:embed="rId23"/>
                              </a:ext>
                            </a:extLst>
                          </a:blip>
                          <a:stretch>
                            <a:fillRect/>
                          </a:stretch>
                        </pic:blipFill>
                        <pic:spPr>
                          <a:xfrm>
                            <a:off x="0" y="0"/>
                            <a:ext cx="1092496" cy="1092496"/>
                          </a:xfrm>
                          <a:prstGeom prst="rect">
                            <a:avLst/>
                          </a:prstGeom>
                        </pic:spPr>
                      </pic:pic>
                    </a:graphicData>
                  </a:graphic>
                  <wp14:sizeRelH relativeFrom="margin">
                    <wp14:pctWidth>0</wp14:pctWidth>
                  </wp14:sizeRelH>
                  <wp14:sizeRelV relativeFrom="margin">
                    <wp14:pctHeight>0</wp14:pctHeight>
                  </wp14:sizeRelV>
                </wp:anchor>
              </w:drawing>
            </w:r>
            <w:r w:rsidR="00622FE2">
              <w:rPr>
                <w:noProof/>
                <w:lang w:eastAsia="en-AU"/>
              </w:rPr>
              <w:drawing>
                <wp:anchor distT="0" distB="0" distL="114300" distR="114300" simplePos="0" relativeHeight="251665408" behindDoc="0" locked="0" layoutInCell="1" allowOverlap="1" wp14:anchorId="530F03A5" wp14:editId="5B544677">
                  <wp:simplePos x="0" y="0"/>
                  <wp:positionH relativeFrom="column">
                    <wp:posOffset>343164</wp:posOffset>
                  </wp:positionH>
                  <wp:positionV relativeFrom="paragraph">
                    <wp:posOffset>946522</wp:posOffset>
                  </wp:positionV>
                  <wp:extent cx="1114425" cy="1114425"/>
                  <wp:effectExtent l="0" t="0" r="0" b="0"/>
                  <wp:wrapNone/>
                  <wp:docPr id="1178381532" name="Graphic 9" descr="Ban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381532" name="Graphic 1178381532" descr="Bank outline"/>
                          <pic:cNvPicPr/>
                        </pic:nvPicPr>
                        <pic:blipFill>
                          <a:blip r:embed="rId24">
                            <a:extLst>
                              <a:ext uri="{96DAC541-7B7A-43D3-8B79-37D633B846F1}">
                                <asvg:svgBlip xmlns:asvg="http://schemas.microsoft.com/office/drawing/2016/SVG/main" r:embed="rId25"/>
                              </a:ext>
                            </a:extLst>
                          </a:blip>
                          <a:stretch>
                            <a:fillRect/>
                          </a:stretch>
                        </pic:blipFill>
                        <pic:spPr>
                          <a:xfrm>
                            <a:off x="0" y="0"/>
                            <a:ext cx="1114425" cy="1114425"/>
                          </a:xfrm>
                          <a:prstGeom prst="rect">
                            <a:avLst/>
                          </a:prstGeom>
                        </pic:spPr>
                      </pic:pic>
                    </a:graphicData>
                  </a:graphic>
                  <wp14:sizeRelH relativeFrom="margin">
                    <wp14:pctWidth>0</wp14:pctWidth>
                  </wp14:sizeRelH>
                  <wp14:sizeRelV relativeFrom="margin">
                    <wp14:pctHeight>0</wp14:pctHeight>
                  </wp14:sizeRelV>
                </wp:anchor>
              </w:drawing>
            </w:r>
          </w:p>
        </w:tc>
        <w:tc>
          <w:tcPr>
            <w:tcW w:w="605" w:type="dxa"/>
          </w:tcPr>
          <w:p w14:paraId="4155BA40" w14:textId="7FFC9DAA" w:rsidR="00BD10FC" w:rsidRPr="001320AC" w:rsidRDefault="00BD10FC" w:rsidP="00B45EF7"/>
        </w:tc>
        <w:tc>
          <w:tcPr>
            <w:tcW w:w="5112" w:type="dxa"/>
            <w:vAlign w:val="bottom"/>
          </w:tcPr>
          <w:p w14:paraId="74AF249D" w14:textId="173E7CCB" w:rsidR="003F2CFC" w:rsidRDefault="007C77BB" w:rsidP="00B45EF7">
            <w:r>
              <w:rPr>
                <w:noProof/>
              </w:rPr>
              <mc:AlternateContent>
                <mc:Choice Requires="wps">
                  <w:drawing>
                    <wp:anchor distT="45720" distB="45720" distL="114300" distR="114300" simplePos="0" relativeHeight="251676672" behindDoc="0" locked="0" layoutInCell="1" allowOverlap="1" wp14:anchorId="2D009CC0" wp14:editId="638B721D">
                      <wp:simplePos x="0" y="0"/>
                      <wp:positionH relativeFrom="column">
                        <wp:posOffset>1851660</wp:posOffset>
                      </wp:positionH>
                      <wp:positionV relativeFrom="paragraph">
                        <wp:posOffset>-733425</wp:posOffset>
                      </wp:positionV>
                      <wp:extent cx="981075" cy="1404620"/>
                      <wp:effectExtent l="0" t="0" r="9525" b="0"/>
                      <wp:wrapNone/>
                      <wp:docPr id="11344977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1075" cy="1404620"/>
                              </a:xfrm>
                              <a:prstGeom prst="rect">
                                <a:avLst/>
                              </a:prstGeom>
                              <a:solidFill>
                                <a:srgbClr val="FFFFFF"/>
                              </a:solidFill>
                              <a:ln w="9525">
                                <a:noFill/>
                                <a:miter lim="800000"/>
                                <a:headEnd/>
                                <a:tailEnd/>
                              </a:ln>
                            </wps:spPr>
                            <wps:txbx>
                              <w:txbxContent>
                                <w:p w14:paraId="61F8CE34" w14:textId="6A1FFA97" w:rsidR="008D5F7A" w:rsidRPr="008D5F7A" w:rsidRDefault="007C77BB" w:rsidP="008D5F7A">
                                  <w:pPr>
                                    <w:rPr>
                                      <w:b/>
                                      <w:bCs/>
                                      <w:lang w:val="en-CA"/>
                                    </w:rPr>
                                  </w:pPr>
                                  <w:r>
                                    <w:rPr>
                                      <w:b/>
                                      <w:bCs/>
                                      <w:lang w:val="en-CA"/>
                                    </w:rPr>
                                    <w:t>MARKETING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2D009CC0" id="_x0000_s1028" type="#_x0000_t202" style="position:absolute;margin-left:145.8pt;margin-top:-57.75pt;width:77.25pt;height:110.6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" stroked="f">
                      <v:textbox style="mso-fit-shape-to-text:t">
                        <w:txbxContent>
                          <w:p w14:paraId="61F8CE34" w14:textId="6A1FFA97" w:rsidR="008D5F7A" w:rsidRPr="008D5F7A" w:rsidRDefault="007C77BB" w:rsidP="008D5F7A">
                            <w:pPr>
                              <w:rPr>
                                <w:b/>
                                <w:bCs/>
                                <w:lang w:val="en-CA"/>
                              </w:rPr>
                            </w:pPr>
                            <w:r>
                              <w:rPr>
                                <w:b/>
                                <w:bCs/>
                                <w:lang w:val="en-CA"/>
                              </w:rPr>
                              <w:t>MARKETING</w:t>
                            </w:r>
                          </w:p>
                        </w:txbxContent>
                      </v:textbox>
                    </v:shape>
                  </w:pict>
                </mc:Fallback>
              </mc:AlternateContent>
            </w:r>
            <w:r>
              <w:rPr>
                <w:noProof/>
              </w:rPr>
              <mc:AlternateContent>
                <mc:Choice Requires="wps">
                  <w:drawing>
                    <wp:anchor distT="45720" distB="45720" distL="114300" distR="114300" simplePos="0" relativeHeight="251674624" behindDoc="0" locked="0" layoutInCell="1" allowOverlap="1" wp14:anchorId="51A89223" wp14:editId="1F798505">
                      <wp:simplePos x="0" y="0"/>
                      <wp:positionH relativeFrom="column">
                        <wp:posOffset>259080</wp:posOffset>
                      </wp:positionH>
                      <wp:positionV relativeFrom="paragraph">
                        <wp:posOffset>-749300</wp:posOffset>
                      </wp:positionV>
                      <wp:extent cx="1028700" cy="1404620"/>
                      <wp:effectExtent l="0" t="0" r="0" b="0"/>
                      <wp:wrapNone/>
                      <wp:docPr id="7461672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1404620"/>
                              </a:xfrm>
                              <a:prstGeom prst="rect">
                                <a:avLst/>
                              </a:prstGeom>
                              <a:solidFill>
                                <a:srgbClr val="FFFFFF"/>
                              </a:solidFill>
                              <a:ln w="9525">
                                <a:noFill/>
                                <a:miter lim="800000"/>
                                <a:headEnd/>
                                <a:tailEnd/>
                              </a:ln>
                            </wps:spPr>
                            <wps:txbx>
                              <w:txbxContent>
                                <w:p w14:paraId="7D4E4DB7" w14:textId="615C6FD3" w:rsidR="008D5F7A" w:rsidRPr="008D5F7A" w:rsidRDefault="007C77BB" w:rsidP="008D5F7A">
                                  <w:pPr>
                                    <w:rPr>
                                      <w:b/>
                                      <w:bCs/>
                                      <w:lang w:val="en-CA"/>
                                    </w:rPr>
                                  </w:pPr>
                                  <w:r>
                                    <w:rPr>
                                      <w:b/>
                                      <w:bCs/>
                                      <w:lang w:val="en-CA"/>
                                    </w:rPr>
                                    <w:t>REPUTATION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51A89223" id="_x0000_s1029" type="#_x0000_t202" style="position:absolute;margin-left:20.4pt;margin-top:-59pt;width:81pt;height:110.6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" stroked="f">
                      <v:textbox style="mso-fit-shape-to-text:t">
                        <w:txbxContent>
                          <w:p w14:paraId="7D4E4DB7" w14:textId="615C6FD3" w:rsidR="008D5F7A" w:rsidRPr="008D5F7A" w:rsidRDefault="007C77BB" w:rsidP="008D5F7A">
                            <w:pPr>
                              <w:rPr>
                                <w:b/>
                                <w:bCs/>
                                <w:lang w:val="en-CA"/>
                              </w:rPr>
                            </w:pPr>
                            <w:r>
                              <w:rPr>
                                <w:b/>
                                <w:bCs/>
                                <w:lang w:val="en-CA"/>
                              </w:rPr>
                              <w:t>REPUTATION</w:t>
                            </w:r>
                          </w:p>
                        </w:txbxContent>
                      </v:textbox>
                    </v:shape>
                  </w:pict>
                </mc:Fallback>
              </mc:AlternateContent>
            </w:r>
          </w:p>
          <w:p w14:paraId="29964F41" w14:textId="77777777" w:rsidR="003F2CFC" w:rsidRDefault="003F2CFC" w:rsidP="00B45EF7"/>
          <w:p w14:paraId="5BBB2555" w14:textId="77777777" w:rsidR="003F2CFC" w:rsidRDefault="003F2CFC" w:rsidP="00B45EF7"/>
          <w:p w14:paraId="0A46B78A" w14:textId="77777777" w:rsidR="003F2CFC" w:rsidRDefault="003F2CFC" w:rsidP="00B45EF7"/>
          <w:p w14:paraId="10D6FEAC" w14:textId="6C6FC752" w:rsidR="00BD10FC" w:rsidRPr="00C3569F" w:rsidRDefault="00622FE2" w:rsidP="00B45EF7">
            <w:r>
              <w:rPr>
                <w:noProof/>
              </w:rPr>
              <w:drawing>
                <wp:anchor distT="0" distB="0" distL="114300" distR="114300" simplePos="0" relativeHeight="251667456" behindDoc="0" locked="0" layoutInCell="1" allowOverlap="1" wp14:anchorId="2F47E5B6" wp14:editId="4203B661">
                  <wp:simplePos x="0" y="0"/>
                  <wp:positionH relativeFrom="column">
                    <wp:posOffset>290195</wp:posOffset>
                  </wp:positionH>
                  <wp:positionV relativeFrom="paragraph">
                    <wp:posOffset>-1181100</wp:posOffset>
                  </wp:positionV>
                  <wp:extent cx="1047750" cy="1047750"/>
                  <wp:effectExtent l="0" t="0" r="0" b="0"/>
                  <wp:wrapNone/>
                  <wp:docPr id="1884262177" name="Graphic 12" descr="Marketin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262177" name="Graphic 1884262177" descr="Marketing outline"/>
                          <pic:cNvPicPr/>
                        </pic:nvPicPr>
                        <pic:blipFill>
                          <a:blip r:embed="rId26">
                            <a:extLst>
                              <a:ext uri="{96DAC541-7B7A-43D3-8B79-37D633B846F1}">
                                <asvg:svgBlip xmlns:asvg="http://schemas.microsoft.com/office/drawing/2016/SVG/main" r:embed="rId27"/>
                              </a:ext>
                            </a:extLst>
                          </a:blip>
                          <a:stretch>
                            <a:fillRect/>
                          </a:stretch>
                        </pic:blipFill>
                        <pic:spPr>
                          <a:xfrm>
                            <a:off x="0" y="0"/>
                            <a:ext cx="1047750" cy="1047750"/>
                          </a:xfrm>
                          <a:prstGeom prst="rect">
                            <a:avLst/>
                          </a:prstGeom>
                        </pic:spPr>
                      </pic:pic>
                    </a:graphicData>
                  </a:graphic>
                  <wp14:sizeRelH relativeFrom="margin">
                    <wp14:pctWidth>0</wp14:pctWidth>
                  </wp14:sizeRelH>
                  <wp14:sizeRelV relativeFrom="margin">
                    <wp14:pctHeight>0</wp14:pctHeight>
                  </wp14:sizeRelV>
                </wp:anchor>
              </w:drawing>
            </w:r>
            <w:r w:rsidR="008D5F7A">
              <w:rPr>
                <w:noProof/>
              </w:rPr>
              <w:drawing>
                <wp:anchor distT="0" distB="0" distL="114300" distR="114300" simplePos="0" relativeHeight="251668480" behindDoc="0" locked="0" layoutInCell="1" allowOverlap="1" wp14:anchorId="6740D31E" wp14:editId="7038B9CF">
                  <wp:simplePos x="0" y="0"/>
                  <wp:positionH relativeFrom="column">
                    <wp:posOffset>1819910</wp:posOffset>
                  </wp:positionH>
                  <wp:positionV relativeFrom="paragraph">
                    <wp:posOffset>-1210310</wp:posOffset>
                  </wp:positionV>
                  <wp:extent cx="1083945" cy="1083945"/>
                  <wp:effectExtent l="0" t="0" r="0" b="0"/>
                  <wp:wrapNone/>
                  <wp:docPr id="2090102365" name="Graphic 13" descr="Bar graph with upward trend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102365" name="Graphic 2090102365" descr="Bar graph with upward trend outline"/>
                          <pic:cNvPicPr/>
                        </pic:nvPicPr>
                        <pic:blipFill>
                          <a:blip r:embed="rId28">
                            <a:extLst>
                              <a:ext uri="{96DAC541-7B7A-43D3-8B79-37D633B846F1}">
                                <asvg:svgBlip xmlns:asvg="http://schemas.microsoft.com/office/drawing/2016/SVG/main" r:embed="rId29"/>
                              </a:ext>
                            </a:extLst>
                          </a:blip>
                          <a:stretch>
                            <a:fillRect/>
                          </a:stretch>
                        </pic:blipFill>
                        <pic:spPr>
                          <a:xfrm>
                            <a:off x="0" y="0"/>
                            <a:ext cx="1083945" cy="1083945"/>
                          </a:xfrm>
                          <a:prstGeom prst="rect">
                            <a:avLst/>
                          </a:prstGeom>
                        </pic:spPr>
                      </pic:pic>
                    </a:graphicData>
                  </a:graphic>
                  <wp14:sizeRelH relativeFrom="margin">
                    <wp14:pctWidth>0</wp14:pctWidth>
                  </wp14:sizeRelH>
                  <wp14:sizeRelV relativeFrom="margin">
                    <wp14:pctHeight>0</wp14:pctHeight>
                  </wp14:sizeRelV>
                </wp:anchor>
              </w:drawing>
            </w:r>
          </w:p>
        </w:tc>
      </w:tr>
    </w:tbl>
    <w:p w14:paraId="1CF6EC01" w14:textId="2CAC7E37" w:rsidR="003F2CFC" w:rsidRDefault="003F2CFC">
      <w:pPr>
        <w:rPr>
          <w:sz w:val="10"/>
          <w:szCs w:val="14"/>
        </w:rPr>
      </w:pPr>
    </w:p>
    <w:p w14:paraId="2E773816" w14:textId="77777777" w:rsidR="00C3569F" w:rsidRPr="00A676A0" w:rsidRDefault="00C3569F" w:rsidP="00BD10FC">
      <w:pPr>
        <w:rPr>
          <w:sz w:val="10"/>
          <w:szCs w:val="14"/>
        </w:rPr>
      </w:pPr>
    </w:p>
    <w:p w14:paraId="3C552179" w14:textId="7D66124E" w:rsidR="00884F59" w:rsidRDefault="00884F59">
      <w:pPr>
        <w:rPr>
          <w:sz w:val="10"/>
          <w:szCs w:val="14"/>
        </w:rPr>
      </w:pPr>
      <w:r>
        <w:rPr>
          <w:sz w:val="10"/>
          <w:szCs w:val="14"/>
        </w:rPr>
        <w:br w:type="page"/>
      </w:r>
    </w:p>
    <w:tbl>
      <w:tblPr>
        <w:tblW w:w="10843" w:type="dxa"/>
        <w:tblLayout w:type="fixed"/>
        <w:tblCellMar>
          <w:left w:w="0" w:type="dxa"/>
          <w:right w:w="0" w:type="dxa"/>
        </w:tblCellMar>
        <w:tblLook w:val="0600" w:firstRow="0" w:lastRow="0" w:firstColumn="0" w:lastColumn="0" w:noHBand="1" w:noVBand="1"/>
      </w:tblPr>
      <w:tblGrid>
        <w:gridCol w:w="4525"/>
        <w:gridCol w:w="6318"/>
      </w:tblGrid>
      <w:tr w:rsidR="003F2CFC" w:rsidRPr="009D2C09" w14:paraId="35285818" w14:textId="77777777" w:rsidTr="00C3557E">
        <w:trPr>
          <w:gridAfter w:val="1"/>
          <w:wAfter w:w="6293" w:type="dxa"/>
          <w:trHeight w:val="17"/>
        </w:trPr>
        <w:tc>
          <w:tcPr>
            <w:tcW w:w="4507" w:type="dxa"/>
            <w:tcBorders>
              <w:top w:val="single" w:sz="48" w:space="0" w:color="D83D27" w:themeColor="accent2"/>
            </w:tcBorders>
          </w:tcPr>
          <w:p w14:paraId="3598775F" w14:textId="77777777" w:rsidR="003F2CFC" w:rsidRPr="009D2C09" w:rsidRDefault="003F2CFC" w:rsidP="00C3557E"/>
        </w:tc>
      </w:tr>
      <w:tr w:rsidR="003F2CFC" w:rsidRPr="00620D24" w14:paraId="6EB01D1F" w14:textId="77777777" w:rsidTr="00C3557E">
        <w:trPr>
          <w:trHeight w:val="8352"/>
        </w:trPr>
        <w:tc>
          <w:tcPr>
            <w:tcW w:w="10800" w:type="dxa"/>
            <w:gridSpan w:val="2"/>
          </w:tcPr>
          <w:p w14:paraId="67C86FBA" w14:textId="69543EE9" w:rsidR="003F2CFC" w:rsidRPr="00620D24" w:rsidRDefault="003F2CFC" w:rsidP="00C3557E">
            <w:pPr>
              <w:pStyle w:val="Heading1"/>
            </w:pPr>
            <w:r>
              <w:t>Financial Risk</w:t>
            </w:r>
          </w:p>
          <w:p w14:paraId="3927ABA8" w14:textId="2D843A74" w:rsidR="00E62761" w:rsidRDefault="00E62761" w:rsidP="00E62761">
            <w:pPr>
              <w:rPr>
                <w:sz w:val="32"/>
                <w:szCs w:val="32"/>
              </w:rPr>
            </w:pPr>
            <w:r w:rsidRPr="00E62761">
              <w:rPr>
                <w:sz w:val="32"/>
                <w:szCs w:val="32"/>
              </w:rPr>
              <w:t>FUNDING ALLOCATION</w:t>
            </w:r>
          </w:p>
          <w:p w14:paraId="13E6D27F" w14:textId="77777777" w:rsidR="00E62761" w:rsidRPr="00E62761" w:rsidRDefault="00E62761" w:rsidP="00E62761">
            <w:pPr>
              <w:rPr>
                <w:sz w:val="32"/>
                <w:szCs w:val="32"/>
              </w:rPr>
            </w:pPr>
          </w:p>
          <w:p w14:paraId="2E98F915" w14:textId="77777777" w:rsidR="00E62761" w:rsidRDefault="00E62761" w:rsidP="00E62761">
            <w:proofErr w:type="spellStart"/>
            <w:r>
              <w:t>ItrustU</w:t>
            </w:r>
            <w:proofErr w:type="spellEnd"/>
            <w:r>
              <w:t xml:space="preserve"> belongs to Tiva, the sixth largest insurance group in the world. It collects premiums in advance from a very large customer base in Ontario that gives it a steady flow of investable funds. The pandemic creates some critical new funding needs: a crisis leadership team and a pandemic plan. Beyond that, there is a need to put measures in place to reduce exposure to various risks in the present and beyond. Premiums are invested in assets like Canadian stocks, bonds, real estate and precious metals to cover the cost of business and insurance claims. </w:t>
            </w:r>
            <w:proofErr w:type="spellStart"/>
            <w:r>
              <w:t>ItrustU</w:t>
            </w:r>
            <w:proofErr w:type="spellEnd"/>
            <w:r>
              <w:t xml:space="preserve"> also holds two kinds of liability: short-term Property &amp; Casualty (P&amp;C) claims like car, home, and travel, and long-term life and pension obligations.</w:t>
            </w:r>
          </w:p>
          <w:p w14:paraId="613F5A63" w14:textId="77777777" w:rsidR="00E62761" w:rsidRDefault="00E62761" w:rsidP="00E62761"/>
          <w:p w14:paraId="3D9871D9" w14:textId="77777777" w:rsidR="00E62761" w:rsidRDefault="00E62761" w:rsidP="00E62761">
            <w:r>
              <w:t xml:space="preserve">Given our portfolio, there is a good chance that </w:t>
            </w:r>
            <w:proofErr w:type="spellStart"/>
            <w:r>
              <w:t>ItrustU</w:t>
            </w:r>
            <w:proofErr w:type="spellEnd"/>
            <w:r>
              <w:t xml:space="preserve"> would have liquidity problems as equities, real estate and precious metals are volatile assets and slow to sell. In times of crises, P&amp;C claims need cash quickly to pay out to claimants. Stocks and precious metals can be sold quickly but the risk with them is being forced to sell at a loss during a downturn. To combat a worsening economy, it is reasonable to anticipate a cut in interest rates to drive investment, which could also affect longer product plans. Since every holding is Canadian, any regional or national dip will hit both assets and claims at the same time. There is a risk that bank partners could delay or not remit premiums altogether or reinsurers would not be </w:t>
            </w:r>
            <w:proofErr w:type="gramStart"/>
            <w:r>
              <w:t>in a position</w:t>
            </w:r>
            <w:proofErr w:type="gramEnd"/>
            <w:r>
              <w:t xml:space="preserve"> to pay recoveries and bond issuers may default on any dividends they expected to receive.</w:t>
            </w:r>
          </w:p>
          <w:p w14:paraId="5B409582" w14:textId="77777777" w:rsidR="00E62761" w:rsidRDefault="00E62761" w:rsidP="00E62761"/>
          <w:p w14:paraId="1C5455CB" w14:textId="77777777" w:rsidR="00E62761" w:rsidRDefault="00E62761" w:rsidP="00E62761">
            <w:r>
              <w:t xml:space="preserve">We are also concerned about where funds are dedicated. Cyber is listed as one of the main risks the company plans to mitigate against yet has no dedicated cyber-security staff. The current assessment is that resources appear disproportionately distributed to the risks that the company is concerned with. On paper, the company, in its current position and standing, will be able to treat most financial vulnerabilities in a pandemic economy, depending critically on how quickly they can move their assets. </w:t>
            </w:r>
          </w:p>
          <w:p w14:paraId="6A6C1CEB" w14:textId="77777777" w:rsidR="00E62761" w:rsidRDefault="00E62761" w:rsidP="00E62761"/>
          <w:p w14:paraId="509E4AD9" w14:textId="69BCDB1C" w:rsidR="00E62761" w:rsidRPr="00E62761" w:rsidRDefault="00E62761" w:rsidP="00E62761">
            <w:pPr>
              <w:rPr>
                <w:sz w:val="32"/>
                <w:szCs w:val="32"/>
              </w:rPr>
            </w:pPr>
            <w:r w:rsidRPr="00E62761">
              <w:rPr>
                <w:sz w:val="32"/>
                <w:szCs w:val="32"/>
              </w:rPr>
              <w:t>INTERNAL CONTROLS</w:t>
            </w:r>
          </w:p>
          <w:p w14:paraId="510BC79B" w14:textId="77777777" w:rsidR="00E62761" w:rsidRDefault="00E62761" w:rsidP="00E62761"/>
          <w:p w14:paraId="63AA3AC0" w14:textId="14602AC1" w:rsidR="00E62761" w:rsidRDefault="00E62761" w:rsidP="002B25FC">
            <w:pPr>
              <w:jc w:val="both"/>
            </w:pPr>
            <w:proofErr w:type="spellStart"/>
            <w:r>
              <w:t>ItrustU</w:t>
            </w:r>
            <w:proofErr w:type="spellEnd"/>
            <w:r>
              <w:t xml:space="preserve"> currently collects all premiums, processes claims and quotes through their website, mobile app and internal systems. As a result, they are susceptible to a litany of cyberattacks that can have significant financial implications: direct theft through fraudulent claims payouts and payroll diversion; ransomware and recovery costs; data loss and its legal costs; regulatory penalties; a tech outage would stop premiums collection and claims payment at the same time. Six people currently cover IT and networking for 50 desktops, on-site servers and the internal network. Hosting, backups and security advice are outsourced. A six-person team likely cannot provide round-the-clock monitoring. Control therefore depends on vendors the company does not directly manage. The switch to remote work during a pandemic increases the </w:t>
            </w:r>
            <w:r w:rsidR="002B25FC">
              <w:t>likelihood of vulnerability</w:t>
            </w:r>
            <w:r>
              <w:t xml:space="preserve"> and decreases the strength of defending it. </w:t>
            </w:r>
          </w:p>
          <w:p w14:paraId="36CC046A" w14:textId="77777777" w:rsidR="00E62761" w:rsidRDefault="00E62761" w:rsidP="00E62761"/>
          <w:p w14:paraId="5AB22B33" w14:textId="77777777" w:rsidR="00E62761" w:rsidRDefault="00E62761" w:rsidP="00E62761"/>
          <w:p w14:paraId="52EBB969" w14:textId="77777777" w:rsidR="00E62761" w:rsidRDefault="00E62761" w:rsidP="00E62761"/>
          <w:p w14:paraId="5F7E0185" w14:textId="77777777" w:rsidR="00E62761" w:rsidRDefault="00E62761" w:rsidP="00E62761"/>
          <w:p w14:paraId="1878E61B" w14:textId="77777777" w:rsidR="00E62761" w:rsidRDefault="00E62761" w:rsidP="00E62761"/>
          <w:p w14:paraId="7EA96FB3" w14:textId="77777777" w:rsidR="00E62761" w:rsidRDefault="00E62761" w:rsidP="00E62761"/>
          <w:p w14:paraId="3A3415B4" w14:textId="77777777" w:rsidR="00E62761" w:rsidRDefault="00E62761" w:rsidP="00E62761"/>
          <w:p w14:paraId="30848CCB" w14:textId="77777777" w:rsidR="00E62761" w:rsidRDefault="00E62761" w:rsidP="00E62761"/>
          <w:p w14:paraId="498DB6F2" w14:textId="77777777" w:rsidR="00E62761" w:rsidRDefault="00E62761" w:rsidP="00E62761"/>
          <w:p w14:paraId="70082BBF" w14:textId="77777777" w:rsidR="00E62761" w:rsidRDefault="00E62761" w:rsidP="00E62761"/>
          <w:p w14:paraId="3AC2B011" w14:textId="77777777" w:rsidR="00E62761" w:rsidRDefault="00E62761" w:rsidP="00E62761"/>
          <w:p w14:paraId="680B83D2" w14:textId="77777777" w:rsidR="00E62761" w:rsidRDefault="00E62761" w:rsidP="00E62761"/>
          <w:p w14:paraId="149CC260" w14:textId="77777777" w:rsidR="00E62761" w:rsidRDefault="00E62761" w:rsidP="00E62761"/>
          <w:p w14:paraId="5CD9A28F" w14:textId="65B5DF21" w:rsidR="00E62761" w:rsidRPr="00E62761" w:rsidRDefault="00E62761" w:rsidP="00E62761">
            <w:pPr>
              <w:rPr>
                <w:sz w:val="32"/>
                <w:szCs w:val="32"/>
              </w:rPr>
            </w:pPr>
            <w:r w:rsidRPr="00E62761">
              <w:rPr>
                <w:sz w:val="32"/>
                <w:szCs w:val="32"/>
              </w:rPr>
              <w:lastRenderedPageBreak/>
              <w:t>LIABILITY MANAGEMENT</w:t>
            </w:r>
          </w:p>
          <w:p w14:paraId="1B2DFEE9" w14:textId="77777777" w:rsidR="00E62761" w:rsidRDefault="00E62761" w:rsidP="00E62761"/>
          <w:p w14:paraId="5B931B7F" w14:textId="564156DB" w:rsidR="00E62761" w:rsidRDefault="00E62761" w:rsidP="00E62761">
            <w:proofErr w:type="spellStart"/>
            <w:r>
              <w:t>ItrustU</w:t>
            </w:r>
            <w:proofErr w:type="spellEnd"/>
            <w:r>
              <w:t xml:space="preserve"> writes both P&amp;C and life/pension products. In the industry, reserves are typically the largest liability on the balance sheet. With one in three Ontario households insured, adverse weather conditions like ice storms or floods will affect a large share of the clients at once. In July 2013, Ontario recorded a record rainfall that insurers coughed up $940m to </w:t>
            </w:r>
            <w:proofErr w:type="gramStart"/>
            <w:r>
              <w:t>reimburse—</w:t>
            </w:r>
            <w:proofErr w:type="gramEnd"/>
            <w:r>
              <w:t>making it the most expensive insured natural disaster in Ontario’s history. Given the liquidity issues mentioned above, any reserve or float they’re required to have may not be able to cover paying out large claims. Travel</w:t>
            </w:r>
            <w:r w:rsidR="002B25FC">
              <w:t>,</w:t>
            </w:r>
            <w:r>
              <w:t xml:space="preserve"> medical</w:t>
            </w:r>
            <w:r w:rsidR="002B25FC">
              <w:t>,</w:t>
            </w:r>
            <w:r>
              <w:t xml:space="preserve"> and cancellation claims are </w:t>
            </w:r>
            <w:r w:rsidR="002B25FC">
              <w:t>all</w:t>
            </w:r>
            <w:r>
              <w:t xml:space="preserve"> going to rise at the same time. Falling interest rates will also increase the value of pension and annuity obligations while reducing investment income; any increase in the value of pension will apply both to the company’s product and its own employees. The key for financial risk management here is to weigh the costs and benefits of liquidation of certain assets for immediate relief (even at a loss) to sustain the company independent of the health of the parent company or government intervention. Survival strategies may include taking on further liabilities to identify and create pathways for stable cash flow amid rising claims.</w:t>
            </w:r>
          </w:p>
          <w:p w14:paraId="59E3BE3D" w14:textId="77777777" w:rsidR="00E62761" w:rsidRDefault="00E62761" w:rsidP="00E62761"/>
          <w:p w14:paraId="155631F1" w14:textId="77777777" w:rsidR="00E62761" w:rsidRPr="00E62761" w:rsidRDefault="00E62761" w:rsidP="00E62761">
            <w:pPr>
              <w:rPr>
                <w:sz w:val="24"/>
                <w:szCs w:val="24"/>
              </w:rPr>
            </w:pPr>
          </w:p>
          <w:p w14:paraId="795200DC" w14:textId="3810E4DD" w:rsidR="00E62761" w:rsidRPr="00E62761" w:rsidRDefault="00E62761" w:rsidP="00E62761">
            <w:pPr>
              <w:pStyle w:val="Caption"/>
              <w:keepNext/>
              <w:rPr>
                <w:sz w:val="24"/>
                <w:szCs w:val="24"/>
              </w:rPr>
            </w:pPr>
            <w:r w:rsidRPr="00E62761">
              <w:rPr>
                <w:sz w:val="24"/>
                <w:szCs w:val="24"/>
              </w:rPr>
              <w:t>Finance Riskiness Index</w:t>
            </w:r>
          </w:p>
          <w:tbl>
            <w:tblPr>
              <w:tblpPr w:leftFromText="180" w:rightFromText="180" w:vertAnchor="text" w:horzAnchor="page" w:tblpX="560" w:tblpY="51"/>
              <w:tblOverlap w:val="never"/>
              <w:tblW w:w="10660" w:type="dxa"/>
              <w:tbl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insideH w:val="single" w:sz="6" w:space="0" w:color="595959" w:themeColor="text1" w:themeTint="A6"/>
                <w:insideV w:val="single" w:sz="6" w:space="0" w:color="595959" w:themeColor="text1" w:themeTint="A6"/>
              </w:tblBorders>
              <w:shd w:val="clear" w:color="auto" w:fill="FFFFFF" w:themeFill="background1"/>
              <w:tblLayout w:type="fixed"/>
              <w:tblCellMar>
                <w:left w:w="0" w:type="dxa"/>
                <w:right w:w="0" w:type="dxa"/>
              </w:tblCellMar>
              <w:tblLook w:val="01E0" w:firstRow="1" w:lastRow="1" w:firstColumn="1" w:lastColumn="1" w:noHBand="0" w:noVBand="0"/>
            </w:tblPr>
            <w:tblGrid>
              <w:gridCol w:w="1086"/>
              <w:gridCol w:w="8581"/>
              <w:gridCol w:w="993"/>
            </w:tblGrid>
            <w:tr w:rsidR="00E62761" w:rsidRPr="001B72CC" w14:paraId="67160748" w14:textId="77777777" w:rsidTr="003D4E87">
              <w:trPr>
                <w:trHeight w:val="571"/>
              </w:trPr>
              <w:tc>
                <w:tcPr>
                  <w:tcW w:w="1086" w:type="dxa"/>
                  <w:shd w:val="clear" w:color="auto" w:fill="262626" w:themeFill="text1" w:themeFillTint="D9"/>
                  <w:vAlign w:val="center"/>
                </w:tcPr>
                <w:p w14:paraId="5D3AA7A1" w14:textId="77777777" w:rsidR="00E62761" w:rsidRPr="001B72CC" w:rsidRDefault="00E62761" w:rsidP="00E62761">
                  <w:pPr>
                    <w:pStyle w:val="TableParagraph"/>
                    <w:spacing w:before="121"/>
                    <w:ind w:left="0"/>
                    <w:jc w:val="center"/>
                    <w:rPr>
                      <w:rFonts w:ascii="Arial" w:hAnsi="Arial" w:cs="Arial"/>
                      <w:b/>
                      <w:sz w:val="24"/>
                      <w:szCs w:val="24"/>
                    </w:rPr>
                  </w:pPr>
                  <w:r w:rsidRPr="001B72CC">
                    <w:rPr>
                      <w:rFonts w:ascii="Arial" w:eastAsia="Arial" w:hAnsi="Arial" w:cs="Arial"/>
                      <w:b/>
                      <w:sz w:val="24"/>
                      <w:szCs w:val="24"/>
                    </w:rPr>
                    <w:t>CODE</w:t>
                  </w:r>
                </w:p>
              </w:tc>
              <w:tc>
                <w:tcPr>
                  <w:tcW w:w="8581" w:type="dxa"/>
                  <w:shd w:val="clear" w:color="auto" w:fill="262626" w:themeFill="text1" w:themeFillTint="D9"/>
                  <w:vAlign w:val="center"/>
                </w:tcPr>
                <w:p w14:paraId="2E3DC699" w14:textId="77777777" w:rsidR="00E62761" w:rsidRPr="001B72CC" w:rsidRDefault="00E62761" w:rsidP="00E62761">
                  <w:pPr>
                    <w:pStyle w:val="TableParagraph"/>
                    <w:spacing w:before="121"/>
                    <w:rPr>
                      <w:rFonts w:ascii="Arial" w:hAnsi="Arial" w:cs="Arial"/>
                      <w:b/>
                      <w:sz w:val="24"/>
                      <w:szCs w:val="24"/>
                    </w:rPr>
                  </w:pPr>
                  <w:r w:rsidRPr="001B72CC">
                    <w:rPr>
                      <w:rFonts w:ascii="Arial" w:eastAsia="Arial" w:hAnsi="Arial" w:cs="Arial"/>
                      <w:b/>
                      <w:sz w:val="24"/>
                      <w:szCs w:val="24"/>
                    </w:rPr>
                    <w:t>DESCRIPTION</w:t>
                  </w:r>
                </w:p>
              </w:tc>
              <w:tc>
                <w:tcPr>
                  <w:tcW w:w="993" w:type="dxa"/>
                  <w:shd w:val="clear" w:color="auto" w:fill="262626" w:themeFill="text1" w:themeFillTint="D9"/>
                  <w:vAlign w:val="center"/>
                </w:tcPr>
                <w:p w14:paraId="12F89FC5" w14:textId="77777777" w:rsidR="00E62761" w:rsidRPr="001B72CC" w:rsidRDefault="00E62761" w:rsidP="00E62761">
                  <w:pPr>
                    <w:pStyle w:val="TableParagraph"/>
                    <w:spacing w:before="121"/>
                    <w:ind w:left="0"/>
                    <w:jc w:val="center"/>
                    <w:rPr>
                      <w:rFonts w:ascii="Arial" w:hAnsi="Arial" w:cs="Arial"/>
                      <w:b/>
                      <w:sz w:val="24"/>
                      <w:szCs w:val="24"/>
                    </w:rPr>
                  </w:pPr>
                  <w:r w:rsidRPr="001B72CC">
                    <w:rPr>
                      <w:rFonts w:ascii="Arial" w:eastAsia="Arial" w:hAnsi="Arial" w:cs="Arial"/>
                      <w:b/>
                      <w:sz w:val="24"/>
                      <w:szCs w:val="24"/>
                    </w:rPr>
                    <w:t>SCORE</w:t>
                  </w:r>
                </w:p>
              </w:tc>
            </w:tr>
            <w:tr w:rsidR="00E62761" w:rsidRPr="00BF1D58" w14:paraId="12CDB208" w14:textId="77777777" w:rsidTr="009C1EBA">
              <w:trPr>
                <w:trHeight w:val="571"/>
              </w:trPr>
              <w:tc>
                <w:tcPr>
                  <w:tcW w:w="1086" w:type="dxa"/>
                  <w:shd w:val="clear" w:color="auto" w:fill="FFFFFF" w:themeFill="background1"/>
                  <w:vAlign w:val="center"/>
                </w:tcPr>
                <w:p w14:paraId="53223045" w14:textId="26420017" w:rsidR="00E62761" w:rsidRDefault="009C1EBA" w:rsidP="00E62761">
                  <w:pPr>
                    <w:pStyle w:val="TableParagraph"/>
                    <w:spacing w:before="110"/>
                    <w:jc w:val="center"/>
                    <w:rPr>
                      <w:rFonts w:ascii="Arial" w:hAnsi="Arial" w:cs="Arial"/>
                    </w:rPr>
                  </w:pPr>
                  <w:r>
                    <w:rPr>
                      <w:rFonts w:ascii="Arial" w:eastAsia="Arial" w:hAnsi="Arial" w:cs="Arial"/>
                    </w:rPr>
                    <w:t>1</w:t>
                  </w:r>
                  <w:r w:rsidR="00E62761">
                    <w:rPr>
                      <w:rFonts w:ascii="Arial" w:eastAsia="Arial" w:hAnsi="Arial" w:cs="Arial"/>
                    </w:rPr>
                    <w:t>.1</w:t>
                  </w:r>
                </w:p>
              </w:tc>
              <w:tc>
                <w:tcPr>
                  <w:tcW w:w="8581" w:type="dxa"/>
                  <w:shd w:val="clear" w:color="auto" w:fill="FFFFFF" w:themeFill="background1"/>
                  <w:vAlign w:val="center"/>
                </w:tcPr>
                <w:p w14:paraId="61A29C1C" w14:textId="4FB2B110" w:rsidR="00E62761" w:rsidRPr="009C1EBA" w:rsidRDefault="009C1EBA" w:rsidP="009C1EBA">
                  <w:pPr>
                    <w:pStyle w:val="TableParagraph"/>
                    <w:spacing w:before="110"/>
                    <w:ind w:left="108"/>
                    <w:rPr>
                      <w:rFonts w:ascii="Arial" w:hAnsi="Arial" w:cs="Arial"/>
                    </w:rPr>
                  </w:pPr>
                  <w:r w:rsidRPr="009C1EBA">
                    <w:rPr>
                      <w:rFonts w:ascii="Arial" w:hAnsi="Arial" w:cs="Arial"/>
                    </w:rPr>
                    <w:t>Lack of availability (or unacceptable cost) of adequate investment funds</w:t>
                  </w:r>
                </w:p>
              </w:tc>
              <w:tc>
                <w:tcPr>
                  <w:tcW w:w="993" w:type="dxa"/>
                  <w:shd w:val="clear" w:color="auto" w:fill="FFFFFF" w:themeFill="background1"/>
                  <w:vAlign w:val="center"/>
                </w:tcPr>
                <w:p w14:paraId="364BBE3B" w14:textId="61477A7B" w:rsidR="00E62761" w:rsidRPr="00BF1D58" w:rsidRDefault="009C1EBA" w:rsidP="00E62761">
                  <w:pPr>
                    <w:pStyle w:val="TableParagraph"/>
                    <w:spacing w:before="0"/>
                    <w:ind w:left="0"/>
                    <w:jc w:val="center"/>
                    <w:rPr>
                      <w:rFonts w:ascii="Arial" w:hAnsi="Arial" w:cs="Arial"/>
                    </w:rPr>
                  </w:pPr>
                  <w:r>
                    <w:rPr>
                      <w:rFonts w:ascii="Arial" w:eastAsia="Arial" w:hAnsi="Arial" w:cs="Arial"/>
                    </w:rPr>
                    <w:t>2</w:t>
                  </w:r>
                </w:p>
              </w:tc>
            </w:tr>
            <w:tr w:rsidR="009C1EBA" w:rsidRPr="00BF1D58" w14:paraId="0ACC14F7" w14:textId="77777777" w:rsidTr="009C1EBA">
              <w:trPr>
                <w:trHeight w:val="571"/>
              </w:trPr>
              <w:tc>
                <w:tcPr>
                  <w:tcW w:w="1086" w:type="dxa"/>
                  <w:shd w:val="clear" w:color="auto" w:fill="FFFFFF" w:themeFill="background1"/>
                  <w:vAlign w:val="center"/>
                </w:tcPr>
                <w:p w14:paraId="78339327" w14:textId="1BE99091" w:rsidR="009C1EBA" w:rsidRDefault="009C1EBA" w:rsidP="009C1EBA">
                  <w:pPr>
                    <w:pStyle w:val="TableParagraph"/>
                    <w:jc w:val="center"/>
                    <w:rPr>
                      <w:rFonts w:ascii="Arial" w:hAnsi="Arial" w:cs="Arial"/>
                    </w:rPr>
                  </w:pPr>
                  <w:r>
                    <w:rPr>
                      <w:rFonts w:ascii="Arial" w:eastAsia="Arial" w:hAnsi="Arial" w:cs="Arial"/>
                    </w:rPr>
                    <w:t>1.2</w:t>
                  </w:r>
                </w:p>
              </w:tc>
              <w:tc>
                <w:tcPr>
                  <w:tcW w:w="8581" w:type="dxa"/>
                  <w:shd w:val="clear" w:color="auto" w:fill="FFFFFF" w:themeFill="background1"/>
                  <w:vAlign w:val="center"/>
                </w:tcPr>
                <w:p w14:paraId="6DA12C7C" w14:textId="03B4E93A" w:rsidR="009C1EBA" w:rsidRPr="009C1EBA" w:rsidRDefault="009C1EBA" w:rsidP="009C1EBA">
                  <w:pPr>
                    <w:pStyle w:val="TableParagraph"/>
                    <w:ind w:left="108"/>
                    <w:rPr>
                      <w:rFonts w:ascii="Arial" w:hAnsi="Arial" w:cs="Arial"/>
                    </w:rPr>
                  </w:pPr>
                  <w:r w:rsidRPr="009C1EBA">
                    <w:rPr>
                      <w:rFonts w:ascii="Arial" w:hAnsi="Arial" w:cs="Arial"/>
                    </w:rPr>
                    <w:t>Inadequate procedures for allocation of funds to available opportunities</w:t>
                  </w:r>
                </w:p>
              </w:tc>
              <w:tc>
                <w:tcPr>
                  <w:tcW w:w="993" w:type="dxa"/>
                  <w:shd w:val="clear" w:color="auto" w:fill="FFFFFF" w:themeFill="background1"/>
                  <w:vAlign w:val="center"/>
                </w:tcPr>
                <w:p w14:paraId="5B3491D9" w14:textId="471C8FD1" w:rsidR="009C1EBA" w:rsidRPr="00BF1D58" w:rsidRDefault="009C1EBA" w:rsidP="009C1EBA">
                  <w:pPr>
                    <w:pStyle w:val="TableParagraph"/>
                    <w:spacing w:before="0"/>
                    <w:ind w:left="0"/>
                    <w:jc w:val="center"/>
                    <w:rPr>
                      <w:rFonts w:ascii="Arial" w:hAnsi="Arial" w:cs="Arial"/>
                    </w:rPr>
                  </w:pPr>
                  <w:r>
                    <w:rPr>
                      <w:rFonts w:ascii="Arial" w:eastAsia="Arial" w:hAnsi="Arial" w:cs="Arial"/>
                    </w:rPr>
                    <w:t>3</w:t>
                  </w:r>
                </w:p>
              </w:tc>
            </w:tr>
            <w:tr w:rsidR="009C1EBA" w:rsidRPr="00BF1D58" w14:paraId="2B045BE0" w14:textId="77777777" w:rsidTr="009C1EBA">
              <w:trPr>
                <w:trHeight w:val="571"/>
              </w:trPr>
              <w:tc>
                <w:tcPr>
                  <w:tcW w:w="1086" w:type="dxa"/>
                  <w:shd w:val="clear" w:color="auto" w:fill="FFFFFF" w:themeFill="background1"/>
                  <w:vAlign w:val="center"/>
                </w:tcPr>
                <w:p w14:paraId="524D071E" w14:textId="5F74CEFD" w:rsidR="009C1EBA" w:rsidRDefault="009C1EBA" w:rsidP="009C1EBA">
                  <w:pPr>
                    <w:pStyle w:val="TableParagraph"/>
                    <w:pBdr>
                      <w:top w:val="none" w:sz="0" w:space="0" w:color="auto"/>
                      <w:left w:val="none" w:sz="0" w:space="0" w:color="auto"/>
                      <w:bottom w:val="none" w:sz="0" w:space="0" w:color="auto"/>
                      <w:right w:val="none" w:sz="0" w:space="0" w:color="auto"/>
                      <w:between w:val="none" w:sz="0" w:space="0" w:color="auto"/>
                    </w:pBdr>
                    <w:spacing w:before="110"/>
                    <w:jc w:val="center"/>
                    <w:rPr>
                      <w:rFonts w:ascii="Arial" w:hAnsi="Arial" w:cs="Arial"/>
                    </w:rPr>
                  </w:pPr>
                  <w:r>
                    <w:rPr>
                      <w:rFonts w:ascii="Arial" w:eastAsia="Arial" w:hAnsi="Arial" w:cs="Arial"/>
                    </w:rPr>
                    <w:t>1.3</w:t>
                  </w:r>
                </w:p>
              </w:tc>
              <w:tc>
                <w:tcPr>
                  <w:tcW w:w="8581" w:type="dxa"/>
                  <w:shd w:val="clear" w:color="auto" w:fill="FFFFFF" w:themeFill="background1"/>
                  <w:vAlign w:val="center"/>
                </w:tcPr>
                <w:p w14:paraId="7016FD5C" w14:textId="4C85E9B6" w:rsidR="009C1EBA" w:rsidRPr="009C1EBA" w:rsidRDefault="009C1EBA" w:rsidP="009C1EBA">
                  <w:pPr>
                    <w:pStyle w:val="TableParagraph"/>
                    <w:spacing w:before="110"/>
                    <w:ind w:left="108"/>
                    <w:rPr>
                      <w:rFonts w:ascii="Arial" w:hAnsi="Arial" w:cs="Arial"/>
                    </w:rPr>
                  </w:pPr>
                  <w:r w:rsidRPr="009C1EBA">
                    <w:rPr>
                      <w:rFonts w:ascii="Arial" w:hAnsi="Arial" w:cs="Arial"/>
                    </w:rPr>
                    <w:t>Poor internal financial controls to prevent fraud and control credit risks</w:t>
                  </w:r>
                </w:p>
              </w:tc>
              <w:tc>
                <w:tcPr>
                  <w:tcW w:w="993" w:type="dxa"/>
                  <w:shd w:val="clear" w:color="auto" w:fill="FFFFFF" w:themeFill="background1"/>
                  <w:vAlign w:val="center"/>
                </w:tcPr>
                <w:p w14:paraId="3D02AF1A" w14:textId="24019D9A" w:rsidR="009C1EBA" w:rsidRPr="00BF1D58" w:rsidRDefault="009C1EBA" w:rsidP="009C1EBA">
                  <w:pPr>
                    <w:pStyle w:val="TableParagraph"/>
                    <w:spacing w:before="0"/>
                    <w:ind w:left="0"/>
                    <w:jc w:val="center"/>
                    <w:rPr>
                      <w:rFonts w:ascii="Arial" w:hAnsi="Arial" w:cs="Arial"/>
                    </w:rPr>
                  </w:pPr>
                  <w:r>
                    <w:rPr>
                      <w:rFonts w:ascii="Arial" w:eastAsia="Arial" w:hAnsi="Arial" w:cs="Arial"/>
                    </w:rPr>
                    <w:t>4</w:t>
                  </w:r>
                </w:p>
              </w:tc>
            </w:tr>
            <w:tr w:rsidR="009C1EBA" w:rsidRPr="00BF1D58" w14:paraId="12028A88" w14:textId="77777777" w:rsidTr="009C1EBA">
              <w:trPr>
                <w:trHeight w:val="571"/>
              </w:trPr>
              <w:tc>
                <w:tcPr>
                  <w:tcW w:w="1086" w:type="dxa"/>
                  <w:shd w:val="clear" w:color="auto" w:fill="FFFFFF" w:themeFill="background1"/>
                  <w:vAlign w:val="center"/>
                </w:tcPr>
                <w:p w14:paraId="61457BA3" w14:textId="6A62FDDD" w:rsidR="009C1EBA" w:rsidRDefault="009C1EBA" w:rsidP="009C1EBA">
                  <w:pPr>
                    <w:pStyle w:val="TableParagraph"/>
                    <w:pBdr>
                      <w:top w:val="none" w:sz="0" w:space="0" w:color="auto"/>
                      <w:left w:val="none" w:sz="0" w:space="0" w:color="auto"/>
                      <w:bottom w:val="none" w:sz="0" w:space="0" w:color="auto"/>
                      <w:right w:val="none" w:sz="0" w:space="0" w:color="auto"/>
                      <w:between w:val="none" w:sz="0" w:space="0" w:color="auto"/>
                    </w:pBdr>
                    <w:jc w:val="center"/>
                    <w:rPr>
                      <w:rFonts w:ascii="Arial" w:hAnsi="Arial" w:cs="Arial"/>
                    </w:rPr>
                  </w:pPr>
                  <w:r>
                    <w:rPr>
                      <w:rFonts w:ascii="Arial" w:eastAsia="Arial" w:hAnsi="Arial" w:cs="Arial"/>
                    </w:rPr>
                    <w:t>1.4</w:t>
                  </w:r>
                </w:p>
              </w:tc>
              <w:tc>
                <w:tcPr>
                  <w:tcW w:w="8581" w:type="dxa"/>
                  <w:shd w:val="clear" w:color="auto" w:fill="FFFFFF" w:themeFill="background1"/>
                  <w:vAlign w:val="center"/>
                </w:tcPr>
                <w:p w14:paraId="41A4FF32" w14:textId="5996548B" w:rsidR="009C1EBA" w:rsidRPr="009C1EBA" w:rsidRDefault="009C1EBA" w:rsidP="009C1EBA">
                  <w:pPr>
                    <w:pStyle w:val="TableParagraph"/>
                    <w:ind w:left="108"/>
                    <w:rPr>
                      <w:rFonts w:ascii="Arial" w:hAnsi="Arial" w:cs="Arial"/>
                    </w:rPr>
                  </w:pPr>
                  <w:r w:rsidRPr="009C1EBA">
                    <w:rPr>
                      <w:rFonts w:ascii="Arial" w:hAnsi="Arial" w:cs="Arial"/>
                    </w:rPr>
                    <w:t>Insufficient reserves for existing and historical liabilities (including pensions)</w:t>
                  </w:r>
                </w:p>
              </w:tc>
              <w:tc>
                <w:tcPr>
                  <w:tcW w:w="993" w:type="dxa"/>
                  <w:shd w:val="clear" w:color="auto" w:fill="FFFFFF" w:themeFill="background1"/>
                  <w:vAlign w:val="center"/>
                </w:tcPr>
                <w:p w14:paraId="71DEF8FA" w14:textId="6320AAE2" w:rsidR="009C1EBA" w:rsidRPr="00BF1D58" w:rsidRDefault="009C1EBA" w:rsidP="009C1EBA">
                  <w:pPr>
                    <w:pStyle w:val="TableParagraph"/>
                    <w:spacing w:before="0"/>
                    <w:ind w:left="0"/>
                    <w:jc w:val="center"/>
                    <w:rPr>
                      <w:rFonts w:ascii="Arial" w:hAnsi="Arial" w:cs="Arial"/>
                    </w:rPr>
                  </w:pPr>
                  <w:r>
                    <w:rPr>
                      <w:rFonts w:ascii="Arial" w:eastAsia="Arial" w:hAnsi="Arial" w:cs="Arial"/>
                    </w:rPr>
                    <w:t>4</w:t>
                  </w:r>
                </w:p>
              </w:tc>
            </w:tr>
            <w:tr w:rsidR="009C1EBA" w:rsidRPr="00BF1D58" w14:paraId="455052A9" w14:textId="77777777" w:rsidTr="003D4E87">
              <w:trPr>
                <w:trHeight w:val="571"/>
              </w:trPr>
              <w:tc>
                <w:tcPr>
                  <w:tcW w:w="1086" w:type="dxa"/>
                  <w:shd w:val="clear" w:color="auto" w:fill="D9D9D9" w:themeFill="background1" w:themeFillShade="D9"/>
                </w:tcPr>
                <w:p w14:paraId="068932B1" w14:textId="77777777" w:rsidR="009C1EBA" w:rsidRDefault="009C1EBA" w:rsidP="009C1EBA">
                  <w:pPr>
                    <w:pStyle w:val="TableParagraph"/>
                    <w:spacing w:before="0"/>
                    <w:ind w:left="0"/>
                    <w:rPr>
                      <w:rFonts w:ascii="Arial" w:hAnsi="Arial" w:cs="Arial"/>
                      <w:sz w:val="20"/>
                    </w:rPr>
                  </w:pPr>
                </w:p>
              </w:tc>
              <w:tc>
                <w:tcPr>
                  <w:tcW w:w="8581" w:type="dxa"/>
                  <w:shd w:val="clear" w:color="auto" w:fill="D9D9D9" w:themeFill="background1" w:themeFillShade="D9"/>
                </w:tcPr>
                <w:p w14:paraId="586A5504" w14:textId="011989EF" w:rsidR="009C1EBA" w:rsidRDefault="009C1EBA" w:rsidP="009C1EBA">
                  <w:pPr>
                    <w:pStyle w:val="TableParagraph"/>
                    <w:spacing w:before="121"/>
                    <w:rPr>
                      <w:rFonts w:ascii="Arial" w:hAnsi="Arial" w:cs="Arial"/>
                      <w:b/>
                    </w:rPr>
                  </w:pPr>
                  <w:r>
                    <w:rPr>
                      <w:rFonts w:ascii="Arial" w:eastAsia="Arial" w:hAnsi="Arial" w:cs="Arial"/>
                      <w:b/>
                    </w:rPr>
                    <w:t xml:space="preserve">TOTAL FOR </w:t>
                  </w:r>
                  <w:r w:rsidR="00663E1B">
                    <w:rPr>
                      <w:rFonts w:ascii="Arial" w:eastAsia="Arial" w:hAnsi="Arial" w:cs="Arial"/>
                      <w:b/>
                    </w:rPr>
                    <w:t>FINANCE</w:t>
                  </w:r>
                  <w:r>
                    <w:rPr>
                      <w:rFonts w:ascii="Arial" w:eastAsia="Arial" w:hAnsi="Arial" w:cs="Arial"/>
                      <w:b/>
                    </w:rPr>
                    <w:t xml:space="preserve"> COMPONENT</w:t>
                  </w:r>
                </w:p>
              </w:tc>
              <w:tc>
                <w:tcPr>
                  <w:tcW w:w="993" w:type="dxa"/>
                  <w:shd w:val="clear" w:color="auto" w:fill="D9D9D9" w:themeFill="background1" w:themeFillShade="D9"/>
                  <w:vAlign w:val="center"/>
                </w:tcPr>
                <w:p w14:paraId="024C5472" w14:textId="77777777" w:rsidR="009C1EBA" w:rsidRPr="00BF1D58" w:rsidRDefault="009C1EBA" w:rsidP="009C1EBA">
                  <w:pPr>
                    <w:pStyle w:val="TableParagraph"/>
                    <w:spacing w:before="0"/>
                    <w:ind w:left="0"/>
                    <w:jc w:val="center"/>
                    <w:rPr>
                      <w:rFonts w:ascii="Arial" w:hAnsi="Arial" w:cs="Arial"/>
                      <w:b/>
                      <w:bCs/>
                    </w:rPr>
                  </w:pPr>
                  <w:r w:rsidRPr="00BF1D58">
                    <w:rPr>
                      <w:rFonts w:ascii="Arial" w:eastAsia="Arial" w:hAnsi="Arial" w:cs="Arial"/>
                      <w:b/>
                      <w:bCs/>
                    </w:rPr>
                    <w:t>13</w:t>
                  </w:r>
                </w:p>
              </w:tc>
            </w:tr>
          </w:tbl>
          <w:p w14:paraId="28C6D397" w14:textId="7F73E1FD" w:rsidR="00E62761" w:rsidRPr="00620D24" w:rsidRDefault="00E62761" w:rsidP="00E62761"/>
        </w:tc>
      </w:tr>
    </w:tbl>
    <w:p w14:paraId="1ED6DC53" w14:textId="4941A145" w:rsidR="00BD10FC" w:rsidRPr="00A676A0" w:rsidRDefault="00BD10FC" w:rsidP="00BD10FC">
      <w:pPr>
        <w:rPr>
          <w:sz w:val="10"/>
          <w:szCs w:val="14"/>
        </w:rPr>
        <w:sectPr w:rsidR="00BD10FC" w:rsidRPr="00A676A0" w:rsidSect="001A2FA5">
          <w:pgSz w:w="12240" w:h="15840" w:code="1"/>
          <w:pgMar w:top="720" w:right="720" w:bottom="288" w:left="720" w:header="288" w:footer="0" w:gutter="0"/>
          <w:cols w:space="708"/>
          <w:docGrid w:linePitch="360"/>
        </w:sectPr>
      </w:pPr>
    </w:p>
    <w:tbl>
      <w:tblPr>
        <w:tblW w:w="10737" w:type="dxa"/>
        <w:tblLayout w:type="fixed"/>
        <w:tblCellMar>
          <w:left w:w="0" w:type="dxa"/>
          <w:right w:w="0" w:type="dxa"/>
        </w:tblCellMar>
        <w:tblLook w:val="0600" w:firstRow="0" w:lastRow="0" w:firstColumn="0" w:lastColumn="0" w:noHBand="1" w:noVBand="1"/>
      </w:tblPr>
      <w:tblGrid>
        <w:gridCol w:w="4463"/>
        <w:gridCol w:w="6232"/>
        <w:gridCol w:w="42"/>
      </w:tblGrid>
      <w:tr w:rsidR="000160BE" w14:paraId="13C57BFD" w14:textId="77777777" w:rsidTr="00CB3676">
        <w:trPr>
          <w:trHeight w:val="13"/>
        </w:trPr>
        <w:tc>
          <w:tcPr>
            <w:tcW w:w="4463" w:type="dxa"/>
            <w:tcBorders>
              <w:top w:val="single" w:sz="48" w:space="0" w:color="D83D27" w:themeColor="accent2"/>
            </w:tcBorders>
          </w:tcPr>
          <w:p w14:paraId="37C13086" w14:textId="51E2C178" w:rsidR="000160BE" w:rsidRPr="009D2C09" w:rsidRDefault="000160BE" w:rsidP="002A5BA5"/>
        </w:tc>
        <w:tc>
          <w:tcPr>
            <w:tcW w:w="6274" w:type="dxa"/>
            <w:gridSpan w:val="2"/>
          </w:tcPr>
          <w:p w14:paraId="2BC08545" w14:textId="51B90D93" w:rsidR="000160BE" w:rsidRPr="009D2C09" w:rsidRDefault="000160BE" w:rsidP="00B7244E"/>
        </w:tc>
      </w:tr>
      <w:tr w:rsidR="000160BE" w14:paraId="49C8CA05" w14:textId="77777777" w:rsidTr="00CB3676">
        <w:trPr>
          <w:gridAfter w:val="1"/>
          <w:wAfter w:w="42" w:type="dxa"/>
          <w:trHeight w:val="6033"/>
        </w:trPr>
        <w:tc>
          <w:tcPr>
            <w:tcW w:w="10695" w:type="dxa"/>
            <w:gridSpan w:val="2"/>
          </w:tcPr>
          <w:p w14:paraId="192D26AC" w14:textId="1249BC33" w:rsidR="000160BE" w:rsidRPr="00620D24" w:rsidRDefault="003F2CFC" w:rsidP="00B50182">
            <w:pPr>
              <w:pStyle w:val="Heading1"/>
            </w:pPr>
            <w:r>
              <w:t>Infrastructure Risk</w:t>
            </w:r>
          </w:p>
          <w:p w14:paraId="7CC33304" w14:textId="6B93D73C" w:rsidR="003D71D4" w:rsidRPr="004E7951" w:rsidRDefault="004E7951" w:rsidP="000160BE">
            <w:pPr>
              <w:rPr>
                <w:sz w:val="32"/>
                <w:szCs w:val="32"/>
              </w:rPr>
            </w:pPr>
            <w:r w:rsidRPr="004E7951">
              <w:rPr>
                <w:sz w:val="32"/>
                <w:szCs w:val="32"/>
              </w:rPr>
              <w:t>PEOPLE SKILLS</w:t>
            </w:r>
          </w:p>
          <w:p w14:paraId="1C6D0F7C" w14:textId="77777777" w:rsidR="000160BE" w:rsidRDefault="000160BE" w:rsidP="00B7244E"/>
          <w:p w14:paraId="66E3AE0B" w14:textId="3C608417" w:rsidR="004E7951" w:rsidRDefault="004E7951" w:rsidP="004E7951">
            <w:pPr>
              <w:rPr>
                <w:lang w:val="en-CA"/>
              </w:rPr>
            </w:pPr>
            <w:r w:rsidRPr="004E7951">
              <w:rPr>
                <w:lang w:val="en-CA"/>
              </w:rPr>
              <w:t xml:space="preserve">The onset of the COVID-19 pandemic is changing our employees’ working routines and creating a need to adapt to remote working arrangements. Without an established plan for working from home, staff productivity may decline, reduced in-person interaction may create communication difficulties, and employees may struggle to resolve problems or access company resources. Illness and isolation may also reduce staff availability, while specialized roles in IT, claims processing, and customer support </w:t>
            </w:r>
            <w:r w:rsidR="005C5E61">
              <w:rPr>
                <w:lang w:val="en-CA"/>
              </w:rPr>
              <w:t>can be</w:t>
            </w:r>
            <w:r w:rsidRPr="004E7951">
              <w:rPr>
                <w:lang w:val="en-CA"/>
              </w:rPr>
              <w:t xml:space="preserve"> difficult to replace </w:t>
            </w:r>
            <w:r w:rsidR="005C5E61">
              <w:rPr>
                <w:lang w:val="en-CA"/>
              </w:rPr>
              <w:t>on</w:t>
            </w:r>
            <w:r w:rsidRPr="004E7951">
              <w:rPr>
                <w:lang w:val="en-CA"/>
              </w:rPr>
              <w:t xml:space="preserve"> short notice.</w:t>
            </w:r>
          </w:p>
          <w:p w14:paraId="5E6AEA65" w14:textId="77777777" w:rsidR="004E7951" w:rsidRPr="004E7951" w:rsidRDefault="004E7951" w:rsidP="004E7951">
            <w:pPr>
              <w:rPr>
                <w:lang w:val="en-CA"/>
              </w:rPr>
            </w:pPr>
          </w:p>
          <w:p w14:paraId="4798D2D5" w14:textId="77777777" w:rsidR="004E7951" w:rsidRPr="004E7951" w:rsidRDefault="004E7951" w:rsidP="004E7951">
            <w:pPr>
              <w:rPr>
                <w:lang w:val="en-CA"/>
              </w:rPr>
            </w:pPr>
            <w:r w:rsidRPr="004E7951">
              <w:rPr>
                <w:lang w:val="en-CA"/>
              </w:rPr>
              <w:t>To reduce this risk, we should establish clear remote-work procedures as part of our pandemic response. These procedures should include appropriate tools, training, and secure access to company resources so that employees can continue performing their responsibilities effectively.</w:t>
            </w:r>
          </w:p>
          <w:p w14:paraId="65A92673" w14:textId="77777777" w:rsidR="003F2CFC" w:rsidRDefault="003F2CFC" w:rsidP="00B7244E"/>
          <w:p w14:paraId="67CFDCB8" w14:textId="5A089815" w:rsidR="004E7951" w:rsidRPr="004E7951" w:rsidRDefault="004E7951" w:rsidP="004E7951">
            <w:pPr>
              <w:rPr>
                <w:sz w:val="32"/>
                <w:szCs w:val="32"/>
                <w:lang w:val="en-CA"/>
              </w:rPr>
            </w:pPr>
            <w:r w:rsidRPr="004E7951">
              <w:rPr>
                <w:sz w:val="32"/>
                <w:szCs w:val="32"/>
                <w:lang w:val="en-CA"/>
              </w:rPr>
              <w:t>INADEQUATE EQUIPMENT</w:t>
            </w:r>
          </w:p>
          <w:p w14:paraId="325D0E94" w14:textId="77777777" w:rsidR="004E7951" w:rsidRPr="004E7951" w:rsidRDefault="004E7951" w:rsidP="004E7951">
            <w:pPr>
              <w:rPr>
                <w:b/>
                <w:bCs/>
                <w:lang w:val="en-CA"/>
              </w:rPr>
            </w:pPr>
          </w:p>
          <w:p w14:paraId="2C5361DC" w14:textId="07253B54" w:rsidR="004E7951" w:rsidRDefault="004E7951" w:rsidP="004E7951">
            <w:pPr>
              <w:rPr>
                <w:lang w:val="en-CA"/>
              </w:rPr>
            </w:pPr>
            <w:r w:rsidRPr="004E7951">
              <w:rPr>
                <w:lang w:val="en-CA"/>
              </w:rPr>
              <w:t xml:space="preserve">Pandemic-related restrictions may limit access to our buildings and equipment, creating challenges for employees whose work normally depends on office-based resources. Our current equipment includes approximately 50 desktop computers and only a few laptops, which </w:t>
            </w:r>
            <w:r w:rsidR="005C5E61">
              <w:rPr>
                <w:lang w:val="en-CA"/>
              </w:rPr>
              <w:t>will</w:t>
            </w:r>
            <w:r w:rsidRPr="004E7951">
              <w:rPr>
                <w:lang w:val="en-CA"/>
              </w:rPr>
              <w:t xml:space="preserve"> limit our ability to support widespread remote work. Providing suitable, company-managed equipment and secure access to our systems is therefore an immediate consideration. Our premises and on-site servers also require continued maintenance while access may be restricted.</w:t>
            </w:r>
          </w:p>
          <w:p w14:paraId="3569FC2E" w14:textId="77777777" w:rsidR="004E7951" w:rsidRPr="004E7951" w:rsidRDefault="004E7951" w:rsidP="004E7951">
            <w:pPr>
              <w:rPr>
                <w:lang w:val="en-CA"/>
              </w:rPr>
            </w:pPr>
          </w:p>
          <w:p w14:paraId="15DE0C71" w14:textId="77777777" w:rsidR="004E7951" w:rsidRPr="004E7951" w:rsidRDefault="004E7951" w:rsidP="004E7951">
            <w:pPr>
              <w:rPr>
                <w:lang w:val="en-CA"/>
              </w:rPr>
            </w:pPr>
            <w:r w:rsidRPr="004E7951">
              <w:rPr>
                <w:lang w:val="en-CA"/>
              </w:rPr>
              <w:t>To manage this exposure, we should assess employees’ equipment needs, prioritize essential roles, and establish procedures for distributing and supporting remote-work equipment. We should also arrange for essential maintenance and authorized access to our premises and servers during restrictions.</w:t>
            </w:r>
          </w:p>
          <w:p w14:paraId="0F7A9ACA" w14:textId="77777777" w:rsidR="004E7951" w:rsidRDefault="004E7951" w:rsidP="00B7244E"/>
          <w:p w14:paraId="5D62F064" w14:textId="3EB86392" w:rsidR="004E7951" w:rsidRPr="004E7951" w:rsidRDefault="004E7951" w:rsidP="004E7951">
            <w:pPr>
              <w:rPr>
                <w:sz w:val="32"/>
                <w:szCs w:val="32"/>
                <w:lang w:val="en-CA"/>
              </w:rPr>
            </w:pPr>
            <w:r w:rsidRPr="004E7951">
              <w:rPr>
                <w:sz w:val="32"/>
                <w:szCs w:val="32"/>
                <w:lang w:val="en-CA"/>
              </w:rPr>
              <w:t>IT RESILIENCE</w:t>
            </w:r>
          </w:p>
          <w:p w14:paraId="2B142D48" w14:textId="77777777" w:rsidR="004E7951" w:rsidRPr="004E7951" w:rsidRDefault="004E7951" w:rsidP="004E7951">
            <w:pPr>
              <w:rPr>
                <w:b/>
                <w:bCs/>
                <w:lang w:val="en-CA"/>
              </w:rPr>
            </w:pPr>
          </w:p>
          <w:p w14:paraId="37AD23D7" w14:textId="77777777" w:rsidR="004E7951" w:rsidRDefault="004E7951" w:rsidP="004E7951">
            <w:pPr>
              <w:rPr>
                <w:lang w:val="en-CA"/>
              </w:rPr>
            </w:pPr>
            <w:r w:rsidRPr="004E7951">
              <w:rPr>
                <w:lang w:val="en-CA"/>
              </w:rPr>
              <w:t>The transition to remote work increases our dependence on reliable technology and secure access to company resources. Without adequate safeguards, such as a VPN, secure file sharing, access controls, data loss prevention measures, and employee training, we may face greater exposure to cyber threats, data loss, and reputational damage. We should verify whether existing safeguards can support the scale and demands of remote work.</w:t>
            </w:r>
          </w:p>
          <w:p w14:paraId="59566CA7" w14:textId="77777777" w:rsidR="004E7951" w:rsidRPr="004E7951" w:rsidRDefault="004E7951" w:rsidP="004E7951">
            <w:pPr>
              <w:rPr>
                <w:lang w:val="en-CA"/>
              </w:rPr>
            </w:pPr>
          </w:p>
          <w:p w14:paraId="0844BE15" w14:textId="77777777" w:rsidR="004E7951" w:rsidRDefault="004E7951" w:rsidP="004E7951">
            <w:pPr>
              <w:rPr>
                <w:lang w:val="en-CA"/>
              </w:rPr>
            </w:pPr>
            <w:r w:rsidRPr="004E7951">
              <w:rPr>
                <w:lang w:val="en-CA"/>
              </w:rPr>
              <w:t>Our technology infrastructure includes on-site servers, an internal network, and an internet connection through an external provider. These dependencies may create service bottlenecks or points of failure as more employees connect remotely. A prolonged loss of IT or network services could severely disrupt claims processing, premium collection, and customer support.</w:t>
            </w:r>
          </w:p>
          <w:p w14:paraId="20659A1F" w14:textId="77777777" w:rsidR="004E7951" w:rsidRPr="004E7951" w:rsidRDefault="004E7951" w:rsidP="004E7951">
            <w:pPr>
              <w:rPr>
                <w:lang w:val="en-CA"/>
              </w:rPr>
            </w:pPr>
          </w:p>
          <w:p w14:paraId="503CF056" w14:textId="41624D4A" w:rsidR="004E7951" w:rsidRDefault="004E7951" w:rsidP="004E7951">
            <w:pPr>
              <w:rPr>
                <w:lang w:val="en-CA"/>
              </w:rPr>
            </w:pPr>
            <w:r w:rsidRPr="004E7951">
              <w:rPr>
                <w:lang w:val="en-CA"/>
              </w:rPr>
              <w:t xml:space="preserve">IT resilience is the highest-rated risk within this infrastructure assessment. We should prioritize secure remote access, test system capacity and recovery arrangements, </w:t>
            </w:r>
            <w:r w:rsidR="005C5E61">
              <w:rPr>
                <w:lang w:val="en-CA"/>
              </w:rPr>
              <w:t xml:space="preserve">develop reliable and iterative auditing protocols, </w:t>
            </w:r>
            <w:r w:rsidRPr="004E7951">
              <w:rPr>
                <w:lang w:val="en-CA"/>
              </w:rPr>
              <w:t>and ensure employees understand and follow security procedures.</w:t>
            </w:r>
          </w:p>
          <w:p w14:paraId="46F0C4D5" w14:textId="77777777" w:rsidR="004E7951" w:rsidRDefault="004E7951" w:rsidP="004E7951">
            <w:pPr>
              <w:rPr>
                <w:lang w:val="en-CA"/>
              </w:rPr>
            </w:pPr>
          </w:p>
          <w:p w14:paraId="4CF9062C" w14:textId="77777777" w:rsidR="004E7951" w:rsidRDefault="004E7951" w:rsidP="004E7951">
            <w:pPr>
              <w:rPr>
                <w:lang w:val="en-CA"/>
              </w:rPr>
            </w:pPr>
          </w:p>
          <w:p w14:paraId="1A1B0F1E" w14:textId="77777777" w:rsidR="004E7951" w:rsidRDefault="004E7951" w:rsidP="004E7951">
            <w:pPr>
              <w:rPr>
                <w:lang w:val="en-CA"/>
              </w:rPr>
            </w:pPr>
          </w:p>
          <w:p w14:paraId="2793EB7F" w14:textId="77777777" w:rsidR="004E7951" w:rsidRDefault="004E7951" w:rsidP="004E7951">
            <w:pPr>
              <w:rPr>
                <w:lang w:val="en-CA"/>
              </w:rPr>
            </w:pPr>
          </w:p>
          <w:p w14:paraId="4D680D26" w14:textId="77777777" w:rsidR="004E7951" w:rsidRDefault="004E7951" w:rsidP="004E7951">
            <w:pPr>
              <w:rPr>
                <w:lang w:val="en-CA"/>
              </w:rPr>
            </w:pPr>
          </w:p>
          <w:p w14:paraId="7C0048EC" w14:textId="77777777" w:rsidR="004E7951" w:rsidRDefault="004E7951" w:rsidP="004E7951">
            <w:pPr>
              <w:rPr>
                <w:lang w:val="en-CA"/>
              </w:rPr>
            </w:pPr>
          </w:p>
          <w:p w14:paraId="6C9A7B5A" w14:textId="77777777" w:rsidR="004E7951" w:rsidRDefault="004E7951" w:rsidP="004E7951">
            <w:pPr>
              <w:rPr>
                <w:b/>
                <w:bCs/>
                <w:lang w:val="en-CA"/>
              </w:rPr>
            </w:pPr>
          </w:p>
          <w:p w14:paraId="5E6AE203" w14:textId="3EC8A40D" w:rsidR="004E7951" w:rsidRPr="004E7951" w:rsidRDefault="004E7951" w:rsidP="004E7951">
            <w:pPr>
              <w:rPr>
                <w:sz w:val="32"/>
                <w:szCs w:val="32"/>
                <w:lang w:val="en-CA"/>
              </w:rPr>
            </w:pPr>
            <w:r w:rsidRPr="004E7951">
              <w:rPr>
                <w:sz w:val="32"/>
                <w:szCs w:val="32"/>
                <w:lang w:val="en-CA"/>
              </w:rPr>
              <w:t>PRODUCT AVAILABILITY</w:t>
            </w:r>
          </w:p>
          <w:p w14:paraId="7661AA21" w14:textId="77777777" w:rsidR="004E7951" w:rsidRPr="004E7951" w:rsidRDefault="004E7951" w:rsidP="004E7951">
            <w:pPr>
              <w:rPr>
                <w:b/>
                <w:bCs/>
                <w:lang w:val="en-CA"/>
              </w:rPr>
            </w:pPr>
          </w:p>
          <w:p w14:paraId="456D7E62" w14:textId="77777777" w:rsidR="004E7951" w:rsidRDefault="004E7951" w:rsidP="004E7951">
            <w:pPr>
              <w:rPr>
                <w:lang w:val="en-CA"/>
              </w:rPr>
            </w:pPr>
            <w:r w:rsidRPr="004E7951">
              <w:rPr>
                <w:lang w:val="en-CA"/>
              </w:rPr>
              <w:t>Our ability to provide insurance products and related services depends on functioning software, hardware, and communication systems. When a failure occurs, employees need to coordinate service restoration and investigate its cause. Remote working arrangements may make this coordination more difficult, particularly if key staff are unavailable or cannot access on-site equipment.</w:t>
            </w:r>
          </w:p>
          <w:p w14:paraId="6B8F58A9" w14:textId="77777777" w:rsidR="004E7951" w:rsidRPr="004E7951" w:rsidRDefault="004E7951" w:rsidP="004E7951">
            <w:pPr>
              <w:rPr>
                <w:lang w:val="en-CA"/>
              </w:rPr>
            </w:pPr>
          </w:p>
          <w:p w14:paraId="149641A8" w14:textId="77777777" w:rsidR="004E7951" w:rsidRDefault="004E7951" w:rsidP="004E7951">
            <w:pPr>
              <w:rPr>
                <w:lang w:val="en-CA"/>
              </w:rPr>
            </w:pPr>
            <w:r w:rsidRPr="004E7951">
              <w:rPr>
                <w:lang w:val="en-CA"/>
              </w:rPr>
              <w:t>We also depend on third-party providers, including our internet service provider, cloud provider, security consultants, and mailing, printing, and shredding services. These organizations may face their own staffing shortages, operating restrictions, and financial pressures during the pandemic. This could result in delayed service schedules, reduced capacity, or temporary or permanent business closures. For example, disruption to our shredding provider could delay the secure disposal of confidential records, requiring us to arrange secure temporary storage and find an alternative vendor. We should assess critical suppliers’ ability to maintain services and identify suitable replacements in case existing providers can no longer meet our needs.</w:t>
            </w:r>
          </w:p>
          <w:p w14:paraId="1F79C3D1" w14:textId="77777777" w:rsidR="009E5759" w:rsidRDefault="009E5759" w:rsidP="004E7951">
            <w:pPr>
              <w:rPr>
                <w:lang w:val="en-CA"/>
              </w:rPr>
            </w:pPr>
          </w:p>
          <w:p w14:paraId="598BEDF6" w14:textId="77777777" w:rsidR="009E5759" w:rsidRPr="002F1999" w:rsidRDefault="009E5759" w:rsidP="009E5759">
            <w:pPr>
              <w:rPr>
                <w:lang w:val="en-CA"/>
              </w:rPr>
            </w:pPr>
            <w:r w:rsidRPr="002F1999">
              <w:rPr>
                <w:lang w:val="en-CA"/>
              </w:rPr>
              <w:t>Our product mix may shift as travel restrictions reduce new travel insurance sales and changes in vehicle use affect automobile coverage needs. Enquiries about life insurance, home coverage, and pension plans may increase, although greater interest does not necessarily translate into additional sales. We should monitor new business, renewals, cancellations, and policy adjustments to identify changes in revenue and product concentration.</w:t>
            </w:r>
          </w:p>
          <w:p w14:paraId="1775E34D" w14:textId="77777777" w:rsidR="004E7951" w:rsidRPr="004E7951" w:rsidRDefault="004E7951" w:rsidP="004E7951">
            <w:pPr>
              <w:rPr>
                <w:lang w:val="en-CA"/>
              </w:rPr>
            </w:pPr>
          </w:p>
          <w:p w14:paraId="467FC6E8" w14:textId="77777777" w:rsidR="004E7951" w:rsidRDefault="004E7951" w:rsidP="004E7951">
            <w:pPr>
              <w:rPr>
                <w:lang w:val="en-CA"/>
              </w:rPr>
            </w:pPr>
            <w:r w:rsidRPr="004E7951">
              <w:rPr>
                <w:lang w:val="en-CA"/>
              </w:rPr>
              <w:t>This assessment rates product availability risk as medium. Our service-based business model reduces our dependence on physical inventory, while cloud backup offers some protection against data loss. However, neither ensures uninterrupted service. We should establish crisis management and disaster recovery procedures suited to remote work and maintain reliable communication channels for coordinating our response.</w:t>
            </w:r>
          </w:p>
          <w:p w14:paraId="74B185AF" w14:textId="77777777" w:rsidR="00E62761" w:rsidRDefault="00E62761" w:rsidP="004E7951">
            <w:pPr>
              <w:rPr>
                <w:lang w:val="en-CA"/>
              </w:rPr>
            </w:pPr>
          </w:p>
          <w:p w14:paraId="4222BD66" w14:textId="4FBFEBF4" w:rsidR="00E62761" w:rsidRPr="00620D24" w:rsidRDefault="00E62761" w:rsidP="004E7951"/>
        </w:tc>
      </w:tr>
      <w:tr w:rsidR="004E7951" w14:paraId="2162BD21" w14:textId="77777777" w:rsidTr="00CB3676">
        <w:trPr>
          <w:gridAfter w:val="1"/>
          <w:wAfter w:w="42" w:type="dxa"/>
          <w:trHeight w:val="4403"/>
        </w:trPr>
        <w:tc>
          <w:tcPr>
            <w:tcW w:w="10695" w:type="dxa"/>
            <w:gridSpan w:val="2"/>
            <w:shd w:val="clear" w:color="auto" w:fill="FFFFFF" w:themeFill="background1"/>
          </w:tcPr>
          <w:p w14:paraId="7F9D4B2F" w14:textId="6DD5577A" w:rsidR="00CB3676" w:rsidRPr="00BF1D58" w:rsidRDefault="00CB3676" w:rsidP="00CB3676">
            <w:pPr>
              <w:pStyle w:val="Caption"/>
              <w:keepNext/>
              <w:rPr>
                <w:sz w:val="24"/>
                <w:szCs w:val="24"/>
              </w:rPr>
            </w:pPr>
            <w:r w:rsidRPr="00BF1D58">
              <w:rPr>
                <w:sz w:val="24"/>
                <w:szCs w:val="24"/>
              </w:rPr>
              <w:lastRenderedPageBreak/>
              <w:t>INFRASTRUCTURE RISKINESS INDEX</w:t>
            </w:r>
          </w:p>
          <w:tbl>
            <w:tblPr>
              <w:tblpPr w:leftFromText="180" w:rightFromText="180" w:vertAnchor="text" w:horzAnchor="page" w:tblpX="560" w:tblpY="51"/>
              <w:tblOverlap w:val="never"/>
              <w:tblW w:w="10660" w:type="dxa"/>
              <w:tbl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insideH w:val="single" w:sz="6" w:space="0" w:color="595959" w:themeColor="text1" w:themeTint="A6"/>
                <w:insideV w:val="single" w:sz="6" w:space="0" w:color="595959" w:themeColor="text1" w:themeTint="A6"/>
              </w:tblBorders>
              <w:shd w:val="clear" w:color="auto" w:fill="FFFFFF" w:themeFill="background1"/>
              <w:tblLayout w:type="fixed"/>
              <w:tblCellMar>
                <w:left w:w="0" w:type="dxa"/>
                <w:right w:w="0" w:type="dxa"/>
              </w:tblCellMar>
              <w:tblLook w:val="01E0" w:firstRow="1" w:lastRow="1" w:firstColumn="1" w:lastColumn="1" w:noHBand="0" w:noVBand="0"/>
            </w:tblPr>
            <w:tblGrid>
              <w:gridCol w:w="1086"/>
              <w:gridCol w:w="8581"/>
              <w:gridCol w:w="993"/>
            </w:tblGrid>
            <w:tr w:rsidR="00CB3676" w14:paraId="2A8AD4E9" w14:textId="77777777" w:rsidTr="00BF1D58">
              <w:trPr>
                <w:trHeight w:val="571"/>
              </w:trPr>
              <w:tc>
                <w:tcPr>
                  <w:tcW w:w="1086" w:type="dxa"/>
                  <w:shd w:val="clear" w:color="auto" w:fill="262626" w:themeFill="text1" w:themeFillTint="D9"/>
                  <w:vAlign w:val="center"/>
                </w:tcPr>
                <w:p w14:paraId="5324E5FB" w14:textId="77777777" w:rsidR="00CB3676" w:rsidRPr="001B72CC" w:rsidRDefault="00CB3676" w:rsidP="00CB3676">
                  <w:pPr>
                    <w:pStyle w:val="TableParagraph"/>
                    <w:spacing w:before="121"/>
                    <w:ind w:left="0"/>
                    <w:jc w:val="center"/>
                    <w:rPr>
                      <w:rFonts w:ascii="Arial" w:hAnsi="Arial" w:cs="Arial"/>
                      <w:b/>
                      <w:sz w:val="24"/>
                      <w:szCs w:val="24"/>
                    </w:rPr>
                  </w:pPr>
                  <w:r w:rsidRPr="001B72CC">
                    <w:rPr>
                      <w:rFonts w:ascii="Arial" w:eastAsia="Arial" w:hAnsi="Arial" w:cs="Arial"/>
                      <w:b/>
                      <w:sz w:val="24"/>
                      <w:szCs w:val="24"/>
                    </w:rPr>
                    <w:t>CODE</w:t>
                  </w:r>
                </w:p>
              </w:tc>
              <w:tc>
                <w:tcPr>
                  <w:tcW w:w="8581" w:type="dxa"/>
                  <w:shd w:val="clear" w:color="auto" w:fill="262626" w:themeFill="text1" w:themeFillTint="D9"/>
                  <w:vAlign w:val="center"/>
                </w:tcPr>
                <w:p w14:paraId="4997BA4E" w14:textId="77777777" w:rsidR="00CB3676" w:rsidRPr="001B72CC" w:rsidRDefault="00CB3676" w:rsidP="00CB3676">
                  <w:pPr>
                    <w:pStyle w:val="TableParagraph"/>
                    <w:spacing w:before="121"/>
                    <w:rPr>
                      <w:rFonts w:ascii="Arial" w:hAnsi="Arial" w:cs="Arial"/>
                      <w:b/>
                      <w:sz w:val="24"/>
                      <w:szCs w:val="24"/>
                    </w:rPr>
                  </w:pPr>
                  <w:r w:rsidRPr="001B72CC">
                    <w:rPr>
                      <w:rFonts w:ascii="Arial" w:eastAsia="Arial" w:hAnsi="Arial" w:cs="Arial"/>
                      <w:b/>
                      <w:sz w:val="24"/>
                      <w:szCs w:val="24"/>
                    </w:rPr>
                    <w:t>DESCRIPTION</w:t>
                  </w:r>
                </w:p>
              </w:tc>
              <w:tc>
                <w:tcPr>
                  <w:tcW w:w="993" w:type="dxa"/>
                  <w:shd w:val="clear" w:color="auto" w:fill="262626" w:themeFill="text1" w:themeFillTint="D9"/>
                  <w:vAlign w:val="center"/>
                </w:tcPr>
                <w:p w14:paraId="5CD3204B" w14:textId="77777777" w:rsidR="00CB3676" w:rsidRPr="001B72CC" w:rsidRDefault="00CB3676" w:rsidP="00CB3676">
                  <w:pPr>
                    <w:pStyle w:val="TableParagraph"/>
                    <w:spacing w:before="121"/>
                    <w:ind w:left="0"/>
                    <w:jc w:val="center"/>
                    <w:rPr>
                      <w:rFonts w:ascii="Arial" w:hAnsi="Arial" w:cs="Arial"/>
                      <w:b/>
                      <w:sz w:val="24"/>
                      <w:szCs w:val="24"/>
                    </w:rPr>
                  </w:pPr>
                  <w:r w:rsidRPr="001B72CC">
                    <w:rPr>
                      <w:rFonts w:ascii="Arial" w:eastAsia="Arial" w:hAnsi="Arial" w:cs="Arial"/>
                      <w:b/>
                      <w:sz w:val="24"/>
                      <w:szCs w:val="24"/>
                    </w:rPr>
                    <w:t>SCORE</w:t>
                  </w:r>
                </w:p>
              </w:tc>
            </w:tr>
            <w:tr w:rsidR="00CB3676" w14:paraId="770C7684" w14:textId="77777777" w:rsidTr="00BF1D58">
              <w:trPr>
                <w:trHeight w:val="571"/>
              </w:trPr>
              <w:tc>
                <w:tcPr>
                  <w:tcW w:w="1086" w:type="dxa"/>
                  <w:shd w:val="clear" w:color="auto" w:fill="FFFFFF" w:themeFill="background1"/>
                  <w:vAlign w:val="center"/>
                </w:tcPr>
                <w:p w14:paraId="2B16A532" w14:textId="77777777" w:rsidR="00CB3676" w:rsidRDefault="00CB3676" w:rsidP="00CB3676">
                  <w:pPr>
                    <w:pStyle w:val="TableParagraph"/>
                    <w:spacing w:before="110"/>
                    <w:jc w:val="center"/>
                    <w:rPr>
                      <w:rFonts w:ascii="Arial" w:hAnsi="Arial" w:cs="Arial"/>
                    </w:rPr>
                  </w:pPr>
                  <w:r>
                    <w:rPr>
                      <w:rFonts w:ascii="Arial" w:eastAsia="Arial" w:hAnsi="Arial" w:cs="Arial"/>
                    </w:rPr>
                    <w:t>2.1</w:t>
                  </w:r>
                </w:p>
              </w:tc>
              <w:tc>
                <w:tcPr>
                  <w:tcW w:w="8581" w:type="dxa"/>
                  <w:shd w:val="clear" w:color="auto" w:fill="FFFFFF" w:themeFill="background1"/>
                  <w:vAlign w:val="center"/>
                </w:tcPr>
                <w:p w14:paraId="1ECC2BA2" w14:textId="77777777" w:rsidR="00CB3676" w:rsidRDefault="00CB3676" w:rsidP="00BF1D58">
                  <w:pPr>
                    <w:pStyle w:val="TableParagraph"/>
                    <w:spacing w:before="110"/>
                    <w:ind w:left="108"/>
                    <w:rPr>
                      <w:rFonts w:ascii="Arial" w:hAnsi="Arial" w:cs="Arial"/>
                    </w:rPr>
                  </w:pPr>
                  <w:r>
                    <w:rPr>
                      <w:rFonts w:ascii="Arial" w:eastAsia="Arial" w:hAnsi="Arial" w:cs="Arial"/>
                    </w:rPr>
                    <w:t>Availability or cost of people skills, competencies and experience</w:t>
                  </w:r>
                </w:p>
              </w:tc>
              <w:tc>
                <w:tcPr>
                  <w:tcW w:w="993" w:type="dxa"/>
                  <w:shd w:val="clear" w:color="auto" w:fill="FFFFFF" w:themeFill="background1"/>
                  <w:vAlign w:val="center"/>
                </w:tcPr>
                <w:p w14:paraId="19B2AFBC" w14:textId="77777777" w:rsidR="00CB3676" w:rsidRPr="00BF1D58" w:rsidRDefault="00CB3676" w:rsidP="00CB3676">
                  <w:pPr>
                    <w:pStyle w:val="TableParagraph"/>
                    <w:spacing w:before="0"/>
                    <w:ind w:left="0"/>
                    <w:jc w:val="center"/>
                    <w:rPr>
                      <w:rFonts w:ascii="Arial" w:hAnsi="Arial" w:cs="Arial"/>
                    </w:rPr>
                  </w:pPr>
                  <w:r w:rsidRPr="00BF1D58">
                    <w:rPr>
                      <w:rFonts w:ascii="Arial" w:eastAsia="Arial" w:hAnsi="Arial" w:cs="Arial"/>
                    </w:rPr>
                    <w:t>4</w:t>
                  </w:r>
                </w:p>
              </w:tc>
            </w:tr>
            <w:tr w:rsidR="00CB3676" w14:paraId="6AD5BCCB" w14:textId="77777777" w:rsidTr="00BF1D58">
              <w:trPr>
                <w:trHeight w:val="571"/>
              </w:trPr>
              <w:tc>
                <w:tcPr>
                  <w:tcW w:w="1086" w:type="dxa"/>
                  <w:shd w:val="clear" w:color="auto" w:fill="FFFFFF" w:themeFill="background1"/>
                  <w:vAlign w:val="center"/>
                </w:tcPr>
                <w:p w14:paraId="342BA123" w14:textId="77777777" w:rsidR="00CB3676" w:rsidRDefault="00CB3676" w:rsidP="00CB3676">
                  <w:pPr>
                    <w:pStyle w:val="TableParagraph"/>
                    <w:jc w:val="center"/>
                    <w:rPr>
                      <w:rFonts w:ascii="Arial" w:hAnsi="Arial" w:cs="Arial"/>
                    </w:rPr>
                  </w:pPr>
                  <w:r>
                    <w:rPr>
                      <w:rFonts w:ascii="Arial" w:eastAsia="Arial" w:hAnsi="Arial" w:cs="Arial"/>
                    </w:rPr>
                    <w:t>2.2</w:t>
                  </w:r>
                </w:p>
              </w:tc>
              <w:tc>
                <w:tcPr>
                  <w:tcW w:w="8581" w:type="dxa"/>
                  <w:shd w:val="clear" w:color="auto" w:fill="FFFFFF" w:themeFill="background1"/>
                  <w:vAlign w:val="center"/>
                </w:tcPr>
                <w:p w14:paraId="08D186DF" w14:textId="12C89020" w:rsidR="00CB3676" w:rsidRDefault="00CB3676" w:rsidP="00BF1D58">
                  <w:pPr>
                    <w:pStyle w:val="TableParagraph"/>
                    <w:ind w:left="108"/>
                    <w:rPr>
                      <w:rFonts w:ascii="Arial" w:hAnsi="Arial" w:cs="Arial"/>
                    </w:rPr>
                  </w:pPr>
                  <w:r>
                    <w:rPr>
                      <w:rFonts w:ascii="Arial" w:eastAsia="Arial" w:hAnsi="Arial" w:cs="Arial"/>
                    </w:rPr>
                    <w:t xml:space="preserve">Inadequate premises, </w:t>
                  </w:r>
                  <w:proofErr w:type="gramStart"/>
                  <w:r>
                    <w:rPr>
                      <w:rFonts w:ascii="Arial" w:eastAsia="Arial" w:hAnsi="Arial" w:cs="Arial"/>
                    </w:rPr>
                    <w:t>plant</w:t>
                  </w:r>
                  <w:proofErr w:type="gramEnd"/>
                  <w:r>
                    <w:rPr>
                      <w:rFonts w:ascii="Arial" w:eastAsia="Arial" w:hAnsi="Arial" w:cs="Arial"/>
                    </w:rPr>
                    <w:t xml:space="preserve"> and equipment to support operations</w:t>
                  </w:r>
                </w:p>
              </w:tc>
              <w:tc>
                <w:tcPr>
                  <w:tcW w:w="993" w:type="dxa"/>
                  <w:shd w:val="clear" w:color="auto" w:fill="FFFFFF" w:themeFill="background1"/>
                  <w:vAlign w:val="center"/>
                </w:tcPr>
                <w:p w14:paraId="692FD39A" w14:textId="77777777" w:rsidR="00CB3676" w:rsidRPr="00BF1D58" w:rsidRDefault="00CB3676" w:rsidP="00CB3676">
                  <w:pPr>
                    <w:pStyle w:val="TableParagraph"/>
                    <w:spacing w:before="0"/>
                    <w:ind w:left="0"/>
                    <w:jc w:val="center"/>
                    <w:rPr>
                      <w:rFonts w:ascii="Arial" w:hAnsi="Arial" w:cs="Arial"/>
                    </w:rPr>
                  </w:pPr>
                  <w:r w:rsidRPr="00BF1D58">
                    <w:rPr>
                      <w:rFonts w:ascii="Arial" w:eastAsia="Arial" w:hAnsi="Arial" w:cs="Arial"/>
                    </w:rPr>
                    <w:t>1</w:t>
                  </w:r>
                </w:p>
              </w:tc>
            </w:tr>
            <w:tr w:rsidR="00CB3676" w14:paraId="70B0E4D6" w14:textId="77777777" w:rsidTr="00BF1D58">
              <w:trPr>
                <w:trHeight w:val="571"/>
              </w:trPr>
              <w:tc>
                <w:tcPr>
                  <w:tcW w:w="1086" w:type="dxa"/>
                  <w:shd w:val="clear" w:color="auto" w:fill="FFFFFF" w:themeFill="background1"/>
                  <w:vAlign w:val="center"/>
                </w:tcPr>
                <w:p w14:paraId="24B8AFA2" w14:textId="77777777" w:rsidR="00CB3676" w:rsidRDefault="00CB3676" w:rsidP="00CB3676">
                  <w:pPr>
                    <w:pStyle w:val="TableParagraph"/>
                    <w:pBdr>
                      <w:top w:val="none" w:sz="0" w:space="0" w:color="auto"/>
                      <w:left w:val="none" w:sz="0" w:space="0" w:color="auto"/>
                      <w:bottom w:val="none" w:sz="0" w:space="0" w:color="auto"/>
                      <w:right w:val="none" w:sz="0" w:space="0" w:color="auto"/>
                      <w:between w:val="none" w:sz="0" w:space="0" w:color="auto"/>
                    </w:pBdr>
                    <w:spacing w:before="110"/>
                    <w:jc w:val="center"/>
                    <w:rPr>
                      <w:rFonts w:ascii="Arial" w:hAnsi="Arial" w:cs="Arial"/>
                    </w:rPr>
                  </w:pPr>
                  <w:r>
                    <w:rPr>
                      <w:rFonts w:ascii="Arial" w:eastAsia="Arial" w:hAnsi="Arial" w:cs="Arial"/>
                    </w:rPr>
                    <w:t>2.3</w:t>
                  </w:r>
                </w:p>
              </w:tc>
              <w:tc>
                <w:tcPr>
                  <w:tcW w:w="8581" w:type="dxa"/>
                  <w:shd w:val="clear" w:color="auto" w:fill="FFFFFF" w:themeFill="background1"/>
                  <w:vAlign w:val="center"/>
                </w:tcPr>
                <w:p w14:paraId="5C36A54E" w14:textId="77777777" w:rsidR="00CB3676" w:rsidRDefault="00CB3676" w:rsidP="00BF1D58">
                  <w:pPr>
                    <w:pStyle w:val="TableParagraph"/>
                    <w:spacing w:before="110"/>
                    <w:ind w:left="108"/>
                    <w:rPr>
                      <w:rFonts w:ascii="Arial" w:hAnsi="Arial" w:cs="Arial"/>
                    </w:rPr>
                  </w:pPr>
                  <w:r>
                    <w:rPr>
                      <w:rFonts w:ascii="Arial" w:eastAsia="Arial" w:hAnsi="Arial" w:cs="Arial"/>
                    </w:rPr>
                    <w:t>Processes, including IT infrastructure, have insufficient resilience</w:t>
                  </w:r>
                </w:p>
              </w:tc>
              <w:tc>
                <w:tcPr>
                  <w:tcW w:w="993" w:type="dxa"/>
                  <w:shd w:val="clear" w:color="auto" w:fill="FFFFFF" w:themeFill="background1"/>
                  <w:vAlign w:val="center"/>
                </w:tcPr>
                <w:p w14:paraId="377077CE" w14:textId="77777777" w:rsidR="00CB3676" w:rsidRPr="00BF1D58" w:rsidRDefault="00CB3676" w:rsidP="00CB3676">
                  <w:pPr>
                    <w:pStyle w:val="TableParagraph"/>
                    <w:spacing w:before="0"/>
                    <w:ind w:left="0"/>
                    <w:jc w:val="center"/>
                    <w:rPr>
                      <w:rFonts w:ascii="Arial" w:hAnsi="Arial" w:cs="Arial"/>
                    </w:rPr>
                  </w:pPr>
                  <w:r w:rsidRPr="00BF1D58">
                    <w:rPr>
                      <w:rFonts w:ascii="Arial" w:eastAsia="Arial" w:hAnsi="Arial" w:cs="Arial"/>
                    </w:rPr>
                    <w:t>5</w:t>
                  </w:r>
                </w:p>
              </w:tc>
            </w:tr>
            <w:tr w:rsidR="00CB3676" w14:paraId="368F46E0" w14:textId="77777777" w:rsidTr="00BF1D58">
              <w:trPr>
                <w:trHeight w:val="571"/>
              </w:trPr>
              <w:tc>
                <w:tcPr>
                  <w:tcW w:w="1086" w:type="dxa"/>
                  <w:shd w:val="clear" w:color="auto" w:fill="FFFFFF" w:themeFill="background1"/>
                  <w:vAlign w:val="center"/>
                </w:tcPr>
                <w:p w14:paraId="4D47DF20" w14:textId="77777777" w:rsidR="00CB3676" w:rsidRDefault="00CB3676" w:rsidP="00CB3676">
                  <w:pPr>
                    <w:pStyle w:val="TableParagraph"/>
                    <w:pBdr>
                      <w:top w:val="none" w:sz="0" w:space="0" w:color="auto"/>
                      <w:left w:val="none" w:sz="0" w:space="0" w:color="auto"/>
                      <w:bottom w:val="none" w:sz="0" w:space="0" w:color="auto"/>
                      <w:right w:val="none" w:sz="0" w:space="0" w:color="auto"/>
                      <w:between w:val="none" w:sz="0" w:space="0" w:color="auto"/>
                    </w:pBdr>
                    <w:jc w:val="center"/>
                    <w:rPr>
                      <w:rFonts w:ascii="Arial" w:hAnsi="Arial" w:cs="Arial"/>
                    </w:rPr>
                  </w:pPr>
                  <w:r>
                    <w:rPr>
                      <w:rFonts w:ascii="Arial" w:eastAsia="Arial" w:hAnsi="Arial" w:cs="Arial"/>
                    </w:rPr>
                    <w:t>2.4</w:t>
                  </w:r>
                </w:p>
              </w:tc>
              <w:tc>
                <w:tcPr>
                  <w:tcW w:w="8581" w:type="dxa"/>
                  <w:shd w:val="clear" w:color="auto" w:fill="FFFFFF" w:themeFill="background1"/>
                  <w:vAlign w:val="center"/>
                </w:tcPr>
                <w:p w14:paraId="5947B25A" w14:textId="77777777" w:rsidR="00CB3676" w:rsidRDefault="00CB3676" w:rsidP="00BF1D58">
                  <w:pPr>
                    <w:pStyle w:val="TableParagraph"/>
                    <w:ind w:left="108"/>
                    <w:rPr>
                      <w:rFonts w:ascii="Arial" w:hAnsi="Arial" w:cs="Arial"/>
                    </w:rPr>
                  </w:pPr>
                  <w:r>
                    <w:rPr>
                      <w:rFonts w:ascii="Arial" w:eastAsia="Arial" w:hAnsi="Arial" w:cs="Arial"/>
                    </w:rPr>
                    <w:t>Product availability inadequate, including supplier unreliability</w:t>
                  </w:r>
                </w:p>
              </w:tc>
              <w:tc>
                <w:tcPr>
                  <w:tcW w:w="993" w:type="dxa"/>
                  <w:shd w:val="clear" w:color="auto" w:fill="FFFFFF" w:themeFill="background1"/>
                  <w:vAlign w:val="center"/>
                </w:tcPr>
                <w:p w14:paraId="2E921DD5" w14:textId="77777777" w:rsidR="00CB3676" w:rsidRPr="00BF1D58" w:rsidRDefault="00CB3676" w:rsidP="00CB3676">
                  <w:pPr>
                    <w:pStyle w:val="TableParagraph"/>
                    <w:spacing w:before="0"/>
                    <w:ind w:left="0"/>
                    <w:jc w:val="center"/>
                    <w:rPr>
                      <w:rFonts w:ascii="Arial" w:hAnsi="Arial" w:cs="Arial"/>
                    </w:rPr>
                  </w:pPr>
                  <w:r w:rsidRPr="00BF1D58">
                    <w:rPr>
                      <w:rFonts w:ascii="Arial" w:eastAsia="Arial" w:hAnsi="Arial" w:cs="Arial"/>
                    </w:rPr>
                    <w:t>3</w:t>
                  </w:r>
                </w:p>
              </w:tc>
            </w:tr>
            <w:tr w:rsidR="00CB3676" w14:paraId="6D394041" w14:textId="77777777" w:rsidTr="00BF1D58">
              <w:trPr>
                <w:trHeight w:val="571"/>
              </w:trPr>
              <w:tc>
                <w:tcPr>
                  <w:tcW w:w="1086" w:type="dxa"/>
                  <w:shd w:val="clear" w:color="auto" w:fill="D9D9D9" w:themeFill="background1" w:themeFillShade="D9"/>
                </w:tcPr>
                <w:p w14:paraId="319ED8B1" w14:textId="77777777" w:rsidR="00CB3676" w:rsidRDefault="00CB3676" w:rsidP="00CB3676">
                  <w:pPr>
                    <w:pStyle w:val="TableParagraph"/>
                    <w:spacing w:before="0"/>
                    <w:ind w:left="0"/>
                    <w:rPr>
                      <w:rFonts w:ascii="Arial" w:hAnsi="Arial" w:cs="Arial"/>
                      <w:sz w:val="20"/>
                    </w:rPr>
                  </w:pPr>
                </w:p>
              </w:tc>
              <w:tc>
                <w:tcPr>
                  <w:tcW w:w="8581" w:type="dxa"/>
                  <w:shd w:val="clear" w:color="auto" w:fill="D9D9D9" w:themeFill="background1" w:themeFillShade="D9"/>
                </w:tcPr>
                <w:p w14:paraId="35EBC58F" w14:textId="77777777" w:rsidR="00CB3676" w:rsidRDefault="00CB3676" w:rsidP="00CB3676">
                  <w:pPr>
                    <w:pStyle w:val="TableParagraph"/>
                    <w:spacing w:before="121"/>
                    <w:rPr>
                      <w:rFonts w:ascii="Arial" w:hAnsi="Arial" w:cs="Arial"/>
                      <w:b/>
                    </w:rPr>
                  </w:pPr>
                  <w:r>
                    <w:rPr>
                      <w:rFonts w:ascii="Arial" w:eastAsia="Arial" w:hAnsi="Arial" w:cs="Arial"/>
                      <w:b/>
                    </w:rPr>
                    <w:t>TOTAL FOR INFRASTRUCTURE COMPONENT</w:t>
                  </w:r>
                </w:p>
              </w:tc>
              <w:tc>
                <w:tcPr>
                  <w:tcW w:w="993" w:type="dxa"/>
                  <w:shd w:val="clear" w:color="auto" w:fill="D9D9D9" w:themeFill="background1" w:themeFillShade="D9"/>
                  <w:vAlign w:val="center"/>
                </w:tcPr>
                <w:p w14:paraId="3106CED3" w14:textId="77777777" w:rsidR="00CB3676" w:rsidRPr="00BF1D58" w:rsidRDefault="00CB3676" w:rsidP="00CB3676">
                  <w:pPr>
                    <w:pStyle w:val="TableParagraph"/>
                    <w:spacing w:before="0"/>
                    <w:ind w:left="0"/>
                    <w:jc w:val="center"/>
                    <w:rPr>
                      <w:rFonts w:ascii="Arial" w:hAnsi="Arial" w:cs="Arial"/>
                      <w:b/>
                      <w:bCs/>
                    </w:rPr>
                  </w:pPr>
                  <w:r w:rsidRPr="00BF1D58">
                    <w:rPr>
                      <w:rFonts w:ascii="Arial" w:eastAsia="Arial" w:hAnsi="Arial" w:cs="Arial"/>
                      <w:b/>
                      <w:bCs/>
                    </w:rPr>
                    <w:t>13</w:t>
                  </w:r>
                </w:p>
              </w:tc>
            </w:tr>
          </w:tbl>
          <w:p w14:paraId="7675D469" w14:textId="17A0A833" w:rsidR="004E7951" w:rsidRPr="004E7951" w:rsidRDefault="004E7951" w:rsidP="001B72CC">
            <w:pPr>
              <w:pStyle w:val="Heading1"/>
              <w:rPr>
                <w:sz w:val="22"/>
                <w:szCs w:val="22"/>
              </w:rPr>
            </w:pPr>
          </w:p>
        </w:tc>
      </w:tr>
    </w:tbl>
    <w:p w14:paraId="1227EA55" w14:textId="4DA93204" w:rsidR="00C3569F" w:rsidRDefault="00C3569F" w:rsidP="00B7244E">
      <w:pPr>
        <w:sectPr w:rsidR="00C3569F" w:rsidSect="002A5BA5">
          <w:pgSz w:w="12240" w:h="15840" w:code="1"/>
          <w:pgMar w:top="720" w:right="720" w:bottom="720" w:left="720" w:header="289" w:footer="0" w:gutter="0"/>
          <w:cols w:space="708"/>
          <w:docGrid w:linePitch="360"/>
        </w:sectPr>
      </w:pPr>
    </w:p>
    <w:p w14:paraId="1D8BB626" w14:textId="22835954" w:rsidR="00DF7595" w:rsidRPr="00DF7595" w:rsidRDefault="00DF7595" w:rsidP="00DF7595">
      <w:pPr>
        <w:pStyle w:val="Graphicsanchor"/>
      </w:pPr>
    </w:p>
    <w:tbl>
      <w:tblPr>
        <w:tblW w:w="0" w:type="auto"/>
        <w:tblLayout w:type="fixed"/>
        <w:tblCellMar>
          <w:left w:w="0" w:type="dxa"/>
          <w:right w:w="0" w:type="dxa"/>
        </w:tblCellMar>
        <w:tblLook w:val="0600" w:firstRow="0" w:lastRow="0" w:firstColumn="0" w:lastColumn="0" w:noHBand="1" w:noVBand="1"/>
      </w:tblPr>
      <w:tblGrid>
        <w:gridCol w:w="4464"/>
        <w:gridCol w:w="6293"/>
      </w:tblGrid>
      <w:tr w:rsidR="00C3569F" w:rsidRPr="00F74F95" w14:paraId="28B7048D" w14:textId="77777777" w:rsidTr="002A5BA5">
        <w:trPr>
          <w:trHeight w:val="60"/>
        </w:trPr>
        <w:tc>
          <w:tcPr>
            <w:tcW w:w="4464" w:type="dxa"/>
            <w:tcBorders>
              <w:top w:val="single" w:sz="48" w:space="0" w:color="D83D27" w:themeColor="accent2"/>
            </w:tcBorders>
          </w:tcPr>
          <w:p w14:paraId="21B750C1" w14:textId="77777777" w:rsidR="00C3569F" w:rsidRPr="00475B12" w:rsidRDefault="00C3569F" w:rsidP="00B7244E"/>
        </w:tc>
        <w:tc>
          <w:tcPr>
            <w:tcW w:w="6293" w:type="dxa"/>
          </w:tcPr>
          <w:p w14:paraId="10A1C2B3" w14:textId="77777777" w:rsidR="00C3569F" w:rsidRPr="00475B12" w:rsidRDefault="00C3569F" w:rsidP="00B7244E"/>
        </w:tc>
      </w:tr>
      <w:tr w:rsidR="002A5BA5" w:rsidRPr="00F74F95" w14:paraId="1169DD8E" w14:textId="77777777" w:rsidTr="00986304">
        <w:trPr>
          <w:trHeight w:val="4771"/>
        </w:trPr>
        <w:tc>
          <w:tcPr>
            <w:tcW w:w="10757" w:type="dxa"/>
            <w:gridSpan w:val="2"/>
          </w:tcPr>
          <w:p w14:paraId="42DBE8D2" w14:textId="06D0C6DA" w:rsidR="002A5BA5" w:rsidRPr="00F74F95" w:rsidRDefault="006257AC" w:rsidP="005166E5">
            <w:pPr>
              <w:pStyle w:val="Heading1"/>
              <w:tabs>
                <w:tab w:val="left" w:pos="6710"/>
              </w:tabs>
            </w:pPr>
            <w:r>
              <w:t>Reputation Risk</w:t>
            </w:r>
          </w:p>
          <w:p w14:paraId="7E4EB625" w14:textId="40022065" w:rsidR="00986304" w:rsidRPr="00986304" w:rsidRDefault="00986304" w:rsidP="00986304">
            <w:pPr>
              <w:rPr>
                <w:sz w:val="32"/>
                <w:szCs w:val="32"/>
                <w:lang w:val="en-CA"/>
              </w:rPr>
            </w:pPr>
            <w:r>
              <w:rPr>
                <w:sz w:val="32"/>
                <w:szCs w:val="32"/>
                <w:lang w:val="en-CA"/>
              </w:rPr>
              <w:t>PUBLIC PERCEPTION AND THE ITRUSTU BRAND</w:t>
            </w:r>
          </w:p>
          <w:p w14:paraId="5B2E73EF" w14:textId="77777777" w:rsidR="00986304" w:rsidRPr="00986304" w:rsidRDefault="00986304" w:rsidP="00986304">
            <w:pPr>
              <w:rPr>
                <w:b/>
                <w:bCs/>
                <w:sz w:val="32"/>
                <w:szCs w:val="32"/>
                <w:lang w:val="en-CA"/>
              </w:rPr>
            </w:pPr>
          </w:p>
          <w:p w14:paraId="2CAEA587" w14:textId="77777777" w:rsidR="00986304" w:rsidRDefault="00986304" w:rsidP="00986304">
            <w:pPr>
              <w:rPr>
                <w:lang w:val="en-CA"/>
              </w:rPr>
            </w:pPr>
            <w:r w:rsidRPr="00986304">
              <w:rPr>
                <w:lang w:val="en-CA"/>
              </w:rPr>
              <w:t>The initial phase of the pandemic is critical to our reputation. We may need to manage an increase in claims for certain products while transitioning employees to remote work. Travel insurance is a particularly sensitive area, as widespread travel cancellations could generate increased claims, enquiries, and disputes over coverage. With just over 50 employees, we may struggle to manage this sudden workload. Delayed responses and unclear explanations could damage customer trust.</w:t>
            </w:r>
          </w:p>
          <w:p w14:paraId="64BA1511" w14:textId="77777777" w:rsidR="00986304" w:rsidRPr="00986304" w:rsidRDefault="00986304" w:rsidP="00986304">
            <w:pPr>
              <w:rPr>
                <w:lang w:val="en-CA"/>
              </w:rPr>
            </w:pPr>
          </w:p>
          <w:p w14:paraId="4310EECE" w14:textId="77777777" w:rsidR="00986304" w:rsidRDefault="00986304" w:rsidP="00986304">
            <w:pPr>
              <w:rPr>
                <w:lang w:val="en-CA"/>
              </w:rPr>
            </w:pPr>
            <w:r w:rsidRPr="00986304">
              <w:rPr>
                <w:lang w:val="en-CA"/>
              </w:rPr>
              <w:t>Economic uncertainty and job losses may also place our customers under financial pressure. Some may seek to reduce their coverage, defer premium payments, or access retirement savings where permitted. We should provide clear information about available options and their consequences. Insensitive communication or inconsistent treatment could harm our reputation during a period when customers are already vulnerable.</w:t>
            </w:r>
          </w:p>
          <w:p w14:paraId="2EA6D2F5" w14:textId="77777777" w:rsidR="00986304" w:rsidRPr="00986304" w:rsidRDefault="00986304" w:rsidP="00986304">
            <w:pPr>
              <w:rPr>
                <w:lang w:val="en-CA"/>
              </w:rPr>
            </w:pPr>
          </w:p>
          <w:p w14:paraId="7BA6289A" w14:textId="15FAD29A" w:rsidR="00986304" w:rsidRPr="00986304" w:rsidRDefault="00AB3047" w:rsidP="00986304">
            <w:pPr>
              <w:rPr>
                <w:sz w:val="32"/>
                <w:szCs w:val="32"/>
                <w:lang w:val="en-CA"/>
              </w:rPr>
            </w:pPr>
            <w:r>
              <w:rPr>
                <w:sz w:val="32"/>
                <w:szCs w:val="32"/>
                <w:lang w:val="en-CA"/>
              </w:rPr>
              <w:t>ETHICAL AND CORPORATE RESPONSIBILITY</w:t>
            </w:r>
          </w:p>
          <w:p w14:paraId="5C846931" w14:textId="77777777" w:rsidR="00986304" w:rsidRPr="00986304" w:rsidRDefault="00986304" w:rsidP="00986304">
            <w:pPr>
              <w:rPr>
                <w:b/>
                <w:bCs/>
                <w:lang w:val="en-CA"/>
              </w:rPr>
            </w:pPr>
          </w:p>
          <w:p w14:paraId="30709EFF" w14:textId="77777777" w:rsidR="00986304" w:rsidRDefault="00986304" w:rsidP="00986304">
            <w:pPr>
              <w:rPr>
                <w:lang w:val="en-CA"/>
              </w:rPr>
            </w:pPr>
            <w:r w:rsidRPr="00986304">
              <w:rPr>
                <w:lang w:val="en-CA"/>
              </w:rPr>
              <w:t>Misinformation surrounding the pandemic may create confusion about insurance coverage and our response to changing conditions. We should provide accurate, consistent information about policy terms, exclusions, and any changes to our services. Unclear or misleading statements could undermine trust and prevent customers from making informed decisions.</w:t>
            </w:r>
          </w:p>
          <w:p w14:paraId="1518B4AD" w14:textId="77777777" w:rsidR="00986304" w:rsidRPr="00986304" w:rsidRDefault="00986304" w:rsidP="00986304">
            <w:pPr>
              <w:rPr>
                <w:lang w:val="en-CA"/>
              </w:rPr>
            </w:pPr>
          </w:p>
          <w:p w14:paraId="6B906AA2" w14:textId="77777777" w:rsidR="00986304" w:rsidRDefault="00986304" w:rsidP="00986304">
            <w:pPr>
              <w:rPr>
                <w:lang w:val="en-CA"/>
              </w:rPr>
            </w:pPr>
            <w:r w:rsidRPr="00986304">
              <w:rPr>
                <w:lang w:val="en-CA"/>
              </w:rPr>
              <w:t>We also have a responsibility to consider employee well-being as working arrangements change. Moving suitable roles to remote work may help reduce exposure to illness, but the sudden transition may contribute to stress, isolation, and difficulties balancing work and personal responsibilities. We should assess the need for additional mental health support, regular check-ins, and flexible working arrangements. Insufficient support could affect employee well-being and confidence in our leadership.</w:t>
            </w:r>
          </w:p>
          <w:p w14:paraId="4C2241B9" w14:textId="77777777" w:rsidR="00986304" w:rsidRPr="00986304" w:rsidRDefault="00986304" w:rsidP="00986304">
            <w:pPr>
              <w:rPr>
                <w:lang w:val="en-CA"/>
              </w:rPr>
            </w:pPr>
          </w:p>
          <w:p w14:paraId="1E57CC6E" w14:textId="3DABC3BB" w:rsidR="00986304" w:rsidRDefault="00AB3047" w:rsidP="00986304">
            <w:pPr>
              <w:rPr>
                <w:sz w:val="32"/>
                <w:szCs w:val="32"/>
                <w:lang w:val="en-CA"/>
              </w:rPr>
            </w:pPr>
            <w:r>
              <w:rPr>
                <w:sz w:val="32"/>
                <w:szCs w:val="32"/>
                <w:lang w:val="en-CA"/>
              </w:rPr>
              <w:t>REGULATION AND COMPLIANCE</w:t>
            </w:r>
          </w:p>
          <w:p w14:paraId="4EC7EC7B" w14:textId="77777777" w:rsidR="00986304" w:rsidRPr="00986304" w:rsidRDefault="00986304" w:rsidP="00986304">
            <w:pPr>
              <w:rPr>
                <w:sz w:val="32"/>
                <w:szCs w:val="32"/>
                <w:lang w:val="en-CA"/>
              </w:rPr>
            </w:pPr>
          </w:p>
          <w:p w14:paraId="294A49F1" w14:textId="77777777" w:rsidR="00986304" w:rsidRDefault="00986304" w:rsidP="00986304">
            <w:pPr>
              <w:rPr>
                <w:lang w:val="en-CA"/>
              </w:rPr>
            </w:pPr>
            <w:r w:rsidRPr="00986304">
              <w:rPr>
                <w:lang w:val="en-CA"/>
              </w:rPr>
              <w:t>The pandemic places additional pressure on our ability to meet compliance expectations while maintaining essential services. Increased workloads and staff absences may contribute to processing errors, delayed claims handling, and incomplete records. We should monitor these pressures and ensure that changes to our working arrangements continue to support our obligations.</w:t>
            </w:r>
          </w:p>
          <w:p w14:paraId="20880FB1" w14:textId="77777777" w:rsidR="00986304" w:rsidRPr="00986304" w:rsidRDefault="00986304" w:rsidP="00986304">
            <w:pPr>
              <w:rPr>
                <w:lang w:val="en-CA"/>
              </w:rPr>
            </w:pPr>
          </w:p>
          <w:p w14:paraId="22035BF3" w14:textId="1DDD9F2D" w:rsidR="00986304" w:rsidRDefault="00986304" w:rsidP="00986304">
            <w:pPr>
              <w:rPr>
                <w:lang w:val="en-CA"/>
              </w:rPr>
            </w:pPr>
            <w:r w:rsidRPr="00986304">
              <w:rPr>
                <w:lang w:val="en-CA"/>
              </w:rPr>
              <w:t xml:space="preserve">Our equipment includes approximately 50 desktop computers and only a few laptops, </w:t>
            </w:r>
            <w:r w:rsidR="002B25FC">
              <w:rPr>
                <w:lang w:val="en-CA"/>
              </w:rPr>
              <w:t>meaning</w:t>
            </w:r>
            <w:r w:rsidRPr="00986304">
              <w:rPr>
                <w:lang w:val="en-CA"/>
              </w:rPr>
              <w:t xml:space="preserve"> that our existing arrangements primarily support office-based work. A rapid transition to remote work may increase the risk of unauthorized access, inappropriate information sharing, or exposure of customer data if suitable safeguards are not in place. We should verify that remote access, company devices, and cloud services adequately protect confidential information. Failures in these areas could attract regulatory scrutiny and damage customer confidence.</w:t>
            </w:r>
          </w:p>
          <w:p w14:paraId="7DE050C2" w14:textId="77777777" w:rsidR="00986304" w:rsidRDefault="00986304" w:rsidP="00986304">
            <w:pPr>
              <w:rPr>
                <w:lang w:val="en-CA"/>
              </w:rPr>
            </w:pPr>
          </w:p>
          <w:p w14:paraId="76C1DC3E" w14:textId="77777777" w:rsidR="00986304" w:rsidRDefault="00986304" w:rsidP="00986304">
            <w:pPr>
              <w:rPr>
                <w:lang w:val="en-CA"/>
              </w:rPr>
            </w:pPr>
          </w:p>
          <w:p w14:paraId="438BC78F" w14:textId="77777777" w:rsidR="00986304" w:rsidRDefault="00986304" w:rsidP="00986304">
            <w:pPr>
              <w:rPr>
                <w:lang w:val="en-CA"/>
              </w:rPr>
            </w:pPr>
          </w:p>
          <w:p w14:paraId="4288F4BF" w14:textId="77777777" w:rsidR="00AB3047" w:rsidRDefault="00AB3047" w:rsidP="00986304">
            <w:pPr>
              <w:rPr>
                <w:lang w:val="en-CA"/>
              </w:rPr>
            </w:pPr>
          </w:p>
          <w:p w14:paraId="087A23AF" w14:textId="77777777" w:rsidR="00AB3047" w:rsidRDefault="00AB3047" w:rsidP="00986304">
            <w:pPr>
              <w:rPr>
                <w:lang w:val="en-CA"/>
              </w:rPr>
            </w:pPr>
          </w:p>
          <w:p w14:paraId="3F3DD34A" w14:textId="77777777" w:rsidR="00986304" w:rsidRDefault="00986304" w:rsidP="00986304">
            <w:pPr>
              <w:rPr>
                <w:lang w:val="en-CA"/>
              </w:rPr>
            </w:pPr>
          </w:p>
          <w:p w14:paraId="3A92BCF5" w14:textId="77777777" w:rsidR="00986304" w:rsidRPr="00986304" w:rsidRDefault="00986304" w:rsidP="00986304">
            <w:pPr>
              <w:rPr>
                <w:lang w:val="en-CA"/>
              </w:rPr>
            </w:pPr>
          </w:p>
          <w:p w14:paraId="6B205834" w14:textId="77777777" w:rsidR="00986304" w:rsidRDefault="00986304" w:rsidP="00986304">
            <w:pPr>
              <w:rPr>
                <w:b/>
                <w:bCs/>
                <w:lang w:val="en-CA"/>
              </w:rPr>
            </w:pPr>
          </w:p>
          <w:p w14:paraId="2D93B5A0" w14:textId="77777777" w:rsidR="00AB3047" w:rsidRDefault="00AB3047" w:rsidP="00986304">
            <w:pPr>
              <w:rPr>
                <w:sz w:val="32"/>
                <w:szCs w:val="32"/>
                <w:lang w:val="en-CA"/>
              </w:rPr>
            </w:pPr>
          </w:p>
          <w:p w14:paraId="75EB31FF" w14:textId="21289407" w:rsidR="00986304" w:rsidRDefault="00AB3047" w:rsidP="00986304">
            <w:pPr>
              <w:rPr>
                <w:sz w:val="32"/>
                <w:szCs w:val="32"/>
                <w:lang w:val="en-CA"/>
              </w:rPr>
            </w:pPr>
            <w:r>
              <w:rPr>
                <w:sz w:val="32"/>
                <w:szCs w:val="32"/>
                <w:lang w:val="en-CA"/>
              </w:rPr>
              <w:t>PRODUCT QUALITY AND SALES SERVICE</w:t>
            </w:r>
          </w:p>
          <w:p w14:paraId="6B1BEECC" w14:textId="77777777" w:rsidR="00986304" w:rsidRPr="00986304" w:rsidRDefault="00986304" w:rsidP="00986304">
            <w:pPr>
              <w:rPr>
                <w:sz w:val="32"/>
                <w:szCs w:val="32"/>
                <w:lang w:val="en-CA"/>
              </w:rPr>
            </w:pPr>
          </w:p>
          <w:p w14:paraId="5AE9F0BB" w14:textId="77777777" w:rsidR="00986304" w:rsidRDefault="00986304" w:rsidP="00986304">
            <w:pPr>
              <w:rPr>
                <w:lang w:val="en-CA"/>
              </w:rPr>
            </w:pPr>
            <w:r w:rsidRPr="00986304">
              <w:rPr>
                <w:lang w:val="en-CA"/>
              </w:rPr>
              <w:t>The pandemic may change customer demand across our insurance and pension products. Reduced travel and vehicle use could lead customers to question their existing coverage or request adjustments. At the same time, concerns about health, household finances, and retirement savings may increase enquiries about life insurance, home coverage, and pension plans. We should be prepared to explain available options and maintain consistent service as customer needs change.</w:t>
            </w:r>
          </w:p>
          <w:p w14:paraId="3B8A612E" w14:textId="77777777" w:rsidR="00986304" w:rsidRPr="00986304" w:rsidRDefault="00986304" w:rsidP="00986304">
            <w:pPr>
              <w:rPr>
                <w:lang w:val="en-CA"/>
              </w:rPr>
            </w:pPr>
          </w:p>
          <w:p w14:paraId="5BC521C1" w14:textId="77777777" w:rsidR="00986304" w:rsidRDefault="00986304" w:rsidP="00986304">
            <w:pPr>
              <w:rPr>
                <w:lang w:val="en-CA"/>
              </w:rPr>
            </w:pPr>
            <w:r w:rsidRPr="00986304">
              <w:rPr>
                <w:lang w:val="en-CA"/>
              </w:rPr>
              <w:t>Staff shortages and remote working arrangements may affect our ability to provide timely advice, process policy changes, and resolve claims. Supply chain disruptions and labour shortages may also delay repairs or replacement services associated with home and vehicle claims. These delays could affect customers’ experience even when the underlying disruption occurs outside our organization.</w:t>
            </w:r>
          </w:p>
          <w:p w14:paraId="270A4A4D" w14:textId="77777777" w:rsidR="00986304" w:rsidRPr="00986304" w:rsidRDefault="00986304" w:rsidP="00986304">
            <w:pPr>
              <w:rPr>
                <w:lang w:val="en-CA"/>
              </w:rPr>
            </w:pPr>
          </w:p>
          <w:p w14:paraId="727DA2E0" w14:textId="77777777" w:rsidR="00986304" w:rsidRDefault="00986304" w:rsidP="00986304">
            <w:pPr>
              <w:rPr>
                <w:lang w:val="en-CA"/>
              </w:rPr>
            </w:pPr>
            <w:r w:rsidRPr="00986304">
              <w:rPr>
                <w:lang w:val="en-CA"/>
              </w:rPr>
              <w:t>We should communicate expected service timelines clearly, explain relevant coverage limits, and provide updates when delays occur. Failure to manage these expectations could lead customers to view our products and after-sales service as unreliable.</w:t>
            </w:r>
          </w:p>
          <w:p w14:paraId="65621AA6" w14:textId="77777777" w:rsidR="00986304" w:rsidRDefault="00986304" w:rsidP="00986304">
            <w:pPr>
              <w:rPr>
                <w:lang w:val="en-CA"/>
              </w:rPr>
            </w:pPr>
          </w:p>
          <w:p w14:paraId="16032331" w14:textId="42194BFD" w:rsidR="00986304" w:rsidRPr="00475B12" w:rsidRDefault="00986304" w:rsidP="00986304"/>
        </w:tc>
      </w:tr>
      <w:tr w:rsidR="00986304" w:rsidRPr="00F74F95" w14:paraId="773D9E62" w14:textId="77777777" w:rsidTr="000B19F1">
        <w:trPr>
          <w:trHeight w:val="4507"/>
        </w:trPr>
        <w:tc>
          <w:tcPr>
            <w:tcW w:w="10757" w:type="dxa"/>
            <w:gridSpan w:val="2"/>
          </w:tcPr>
          <w:p w14:paraId="5C06D556" w14:textId="3D336569" w:rsidR="00986304" w:rsidRPr="00BF1D58" w:rsidRDefault="00986304" w:rsidP="00986304">
            <w:pPr>
              <w:pStyle w:val="Caption"/>
              <w:keepNext/>
              <w:rPr>
                <w:sz w:val="24"/>
                <w:szCs w:val="24"/>
              </w:rPr>
            </w:pPr>
            <w:r>
              <w:rPr>
                <w:sz w:val="24"/>
                <w:szCs w:val="24"/>
              </w:rPr>
              <w:lastRenderedPageBreak/>
              <w:t>REPUTATION</w:t>
            </w:r>
            <w:r w:rsidRPr="00BF1D58">
              <w:rPr>
                <w:sz w:val="24"/>
                <w:szCs w:val="24"/>
              </w:rPr>
              <w:t xml:space="preserve"> RISKINESS INDEX</w:t>
            </w:r>
          </w:p>
          <w:tbl>
            <w:tblPr>
              <w:tblpPr w:leftFromText="180" w:rightFromText="180" w:vertAnchor="text" w:horzAnchor="page" w:tblpX="560" w:tblpY="51"/>
              <w:tblOverlap w:val="never"/>
              <w:tblW w:w="10660" w:type="dxa"/>
              <w:tbl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insideH w:val="single" w:sz="6" w:space="0" w:color="595959" w:themeColor="text1" w:themeTint="A6"/>
                <w:insideV w:val="single" w:sz="6" w:space="0" w:color="595959" w:themeColor="text1" w:themeTint="A6"/>
              </w:tblBorders>
              <w:shd w:val="clear" w:color="auto" w:fill="FFFFFF" w:themeFill="background1"/>
              <w:tblLayout w:type="fixed"/>
              <w:tblCellMar>
                <w:left w:w="0" w:type="dxa"/>
                <w:right w:w="0" w:type="dxa"/>
              </w:tblCellMar>
              <w:tblLook w:val="01E0" w:firstRow="1" w:lastRow="1" w:firstColumn="1" w:lastColumn="1" w:noHBand="0" w:noVBand="0"/>
            </w:tblPr>
            <w:tblGrid>
              <w:gridCol w:w="1086"/>
              <w:gridCol w:w="8581"/>
              <w:gridCol w:w="993"/>
            </w:tblGrid>
            <w:tr w:rsidR="00986304" w14:paraId="5569A1D4" w14:textId="77777777" w:rsidTr="007F32FC">
              <w:trPr>
                <w:trHeight w:val="571"/>
              </w:trPr>
              <w:tc>
                <w:tcPr>
                  <w:tcW w:w="1086" w:type="dxa"/>
                  <w:shd w:val="clear" w:color="auto" w:fill="262626" w:themeFill="text1" w:themeFillTint="D9"/>
                  <w:vAlign w:val="center"/>
                </w:tcPr>
                <w:p w14:paraId="0D332CC5" w14:textId="77777777" w:rsidR="00986304" w:rsidRPr="001B72CC" w:rsidRDefault="00986304" w:rsidP="00986304">
                  <w:pPr>
                    <w:pStyle w:val="TableParagraph"/>
                    <w:spacing w:before="121"/>
                    <w:ind w:left="0"/>
                    <w:jc w:val="center"/>
                    <w:rPr>
                      <w:rFonts w:ascii="Arial" w:hAnsi="Arial" w:cs="Arial"/>
                      <w:b/>
                      <w:sz w:val="24"/>
                      <w:szCs w:val="24"/>
                    </w:rPr>
                  </w:pPr>
                  <w:r w:rsidRPr="001B72CC">
                    <w:rPr>
                      <w:rFonts w:ascii="Arial" w:eastAsia="Arial" w:hAnsi="Arial" w:cs="Arial"/>
                      <w:b/>
                      <w:sz w:val="24"/>
                      <w:szCs w:val="24"/>
                    </w:rPr>
                    <w:t>CODE</w:t>
                  </w:r>
                </w:p>
              </w:tc>
              <w:tc>
                <w:tcPr>
                  <w:tcW w:w="8581" w:type="dxa"/>
                  <w:shd w:val="clear" w:color="auto" w:fill="262626" w:themeFill="text1" w:themeFillTint="D9"/>
                  <w:vAlign w:val="center"/>
                </w:tcPr>
                <w:p w14:paraId="7F4943F3" w14:textId="77777777" w:rsidR="00986304" w:rsidRPr="001B72CC" w:rsidRDefault="00986304" w:rsidP="00986304">
                  <w:pPr>
                    <w:pStyle w:val="TableParagraph"/>
                    <w:spacing w:before="121"/>
                    <w:rPr>
                      <w:rFonts w:ascii="Arial" w:hAnsi="Arial" w:cs="Arial"/>
                      <w:b/>
                      <w:sz w:val="24"/>
                      <w:szCs w:val="24"/>
                    </w:rPr>
                  </w:pPr>
                  <w:r w:rsidRPr="001B72CC">
                    <w:rPr>
                      <w:rFonts w:ascii="Arial" w:eastAsia="Arial" w:hAnsi="Arial" w:cs="Arial"/>
                      <w:b/>
                      <w:sz w:val="24"/>
                      <w:szCs w:val="24"/>
                    </w:rPr>
                    <w:t>DESCRIPTION</w:t>
                  </w:r>
                </w:p>
              </w:tc>
              <w:tc>
                <w:tcPr>
                  <w:tcW w:w="993" w:type="dxa"/>
                  <w:shd w:val="clear" w:color="auto" w:fill="262626" w:themeFill="text1" w:themeFillTint="D9"/>
                  <w:vAlign w:val="center"/>
                </w:tcPr>
                <w:p w14:paraId="38C0BEEF" w14:textId="77777777" w:rsidR="00986304" w:rsidRPr="001B72CC" w:rsidRDefault="00986304" w:rsidP="00986304">
                  <w:pPr>
                    <w:pStyle w:val="TableParagraph"/>
                    <w:spacing w:before="121"/>
                    <w:ind w:left="0"/>
                    <w:jc w:val="center"/>
                    <w:rPr>
                      <w:rFonts w:ascii="Arial" w:hAnsi="Arial" w:cs="Arial"/>
                      <w:b/>
                      <w:sz w:val="24"/>
                      <w:szCs w:val="24"/>
                    </w:rPr>
                  </w:pPr>
                  <w:r w:rsidRPr="001B72CC">
                    <w:rPr>
                      <w:rFonts w:ascii="Arial" w:eastAsia="Arial" w:hAnsi="Arial" w:cs="Arial"/>
                      <w:b/>
                      <w:sz w:val="24"/>
                      <w:szCs w:val="24"/>
                    </w:rPr>
                    <w:t>SCORE</w:t>
                  </w:r>
                </w:p>
              </w:tc>
            </w:tr>
            <w:tr w:rsidR="00986304" w14:paraId="1B8B5C6E" w14:textId="77777777" w:rsidTr="007F32FC">
              <w:trPr>
                <w:trHeight w:val="571"/>
              </w:trPr>
              <w:tc>
                <w:tcPr>
                  <w:tcW w:w="1086" w:type="dxa"/>
                  <w:shd w:val="clear" w:color="auto" w:fill="FFFFFF" w:themeFill="background1"/>
                  <w:vAlign w:val="center"/>
                </w:tcPr>
                <w:p w14:paraId="50721509" w14:textId="0BFA2A98" w:rsidR="00986304" w:rsidRDefault="00986304" w:rsidP="00986304">
                  <w:pPr>
                    <w:pStyle w:val="TableParagraph"/>
                    <w:spacing w:before="110"/>
                    <w:jc w:val="center"/>
                    <w:rPr>
                      <w:rFonts w:ascii="Arial" w:hAnsi="Arial" w:cs="Arial"/>
                    </w:rPr>
                  </w:pPr>
                  <w:r>
                    <w:rPr>
                      <w:rFonts w:ascii="Arial" w:eastAsia="Arial" w:hAnsi="Arial" w:cs="Arial"/>
                    </w:rPr>
                    <w:t>3.1</w:t>
                  </w:r>
                </w:p>
              </w:tc>
              <w:tc>
                <w:tcPr>
                  <w:tcW w:w="8581" w:type="dxa"/>
                  <w:shd w:val="clear" w:color="auto" w:fill="FFFFFF" w:themeFill="background1"/>
                  <w:vAlign w:val="center"/>
                </w:tcPr>
                <w:p w14:paraId="439DDE00" w14:textId="38D596AB" w:rsidR="00986304" w:rsidRPr="00AB3047" w:rsidRDefault="00AB3047" w:rsidP="00986304">
                  <w:pPr>
                    <w:pStyle w:val="TableParagraph"/>
                    <w:spacing w:before="110"/>
                    <w:ind w:left="108"/>
                    <w:rPr>
                      <w:rFonts w:ascii="Arial" w:hAnsi="Arial" w:cs="Arial"/>
                    </w:rPr>
                  </w:pPr>
                  <w:r w:rsidRPr="00AB3047">
                    <w:rPr>
                      <w:rFonts w:ascii="Arial" w:hAnsi="Arial" w:cs="Arial"/>
                    </w:rPr>
                    <w:t>Poor public perception of the industry and/or organization brands</w:t>
                  </w:r>
                </w:p>
              </w:tc>
              <w:tc>
                <w:tcPr>
                  <w:tcW w:w="993" w:type="dxa"/>
                  <w:shd w:val="clear" w:color="auto" w:fill="FFFFFF" w:themeFill="background1"/>
                  <w:vAlign w:val="center"/>
                </w:tcPr>
                <w:p w14:paraId="1A5A76C6" w14:textId="77777777" w:rsidR="00986304" w:rsidRPr="00BF1D58" w:rsidRDefault="00986304" w:rsidP="00986304">
                  <w:pPr>
                    <w:pStyle w:val="TableParagraph"/>
                    <w:spacing w:before="0"/>
                    <w:ind w:left="0"/>
                    <w:jc w:val="center"/>
                    <w:rPr>
                      <w:rFonts w:ascii="Arial" w:hAnsi="Arial" w:cs="Arial"/>
                    </w:rPr>
                  </w:pPr>
                  <w:r w:rsidRPr="00BF1D58">
                    <w:rPr>
                      <w:rFonts w:ascii="Arial" w:eastAsia="Arial" w:hAnsi="Arial" w:cs="Arial"/>
                    </w:rPr>
                    <w:t>4</w:t>
                  </w:r>
                </w:p>
              </w:tc>
            </w:tr>
            <w:tr w:rsidR="00986304" w14:paraId="7BD29384" w14:textId="77777777" w:rsidTr="007F32FC">
              <w:trPr>
                <w:trHeight w:val="571"/>
              </w:trPr>
              <w:tc>
                <w:tcPr>
                  <w:tcW w:w="1086" w:type="dxa"/>
                  <w:shd w:val="clear" w:color="auto" w:fill="FFFFFF" w:themeFill="background1"/>
                  <w:vAlign w:val="center"/>
                </w:tcPr>
                <w:p w14:paraId="4C659AE9" w14:textId="2A3A82D6" w:rsidR="00986304" w:rsidRDefault="00986304" w:rsidP="00986304">
                  <w:pPr>
                    <w:pStyle w:val="TableParagraph"/>
                    <w:jc w:val="center"/>
                    <w:rPr>
                      <w:rFonts w:ascii="Arial" w:hAnsi="Arial" w:cs="Arial"/>
                    </w:rPr>
                  </w:pPr>
                  <w:r>
                    <w:rPr>
                      <w:rFonts w:ascii="Arial" w:eastAsia="Arial" w:hAnsi="Arial" w:cs="Arial"/>
                    </w:rPr>
                    <w:t>3.2</w:t>
                  </w:r>
                </w:p>
              </w:tc>
              <w:tc>
                <w:tcPr>
                  <w:tcW w:w="8581" w:type="dxa"/>
                  <w:shd w:val="clear" w:color="auto" w:fill="FFFFFF" w:themeFill="background1"/>
                  <w:vAlign w:val="center"/>
                </w:tcPr>
                <w:p w14:paraId="70F4CA43" w14:textId="0FF7B5F6" w:rsidR="00986304" w:rsidRPr="00AB3047" w:rsidRDefault="00AB3047" w:rsidP="00986304">
                  <w:pPr>
                    <w:pStyle w:val="TableParagraph"/>
                    <w:ind w:left="108"/>
                    <w:rPr>
                      <w:rFonts w:ascii="Arial" w:hAnsi="Arial" w:cs="Arial"/>
                    </w:rPr>
                  </w:pPr>
                  <w:r w:rsidRPr="00AB3047">
                    <w:rPr>
                      <w:rFonts w:ascii="Arial" w:hAnsi="Arial" w:cs="Arial"/>
                    </w:rPr>
                    <w:t>Insufficient attention to ethics and corporate social responsibility</w:t>
                  </w:r>
                </w:p>
              </w:tc>
              <w:tc>
                <w:tcPr>
                  <w:tcW w:w="993" w:type="dxa"/>
                  <w:shd w:val="clear" w:color="auto" w:fill="FFFFFF" w:themeFill="background1"/>
                  <w:vAlign w:val="center"/>
                </w:tcPr>
                <w:p w14:paraId="7A006293" w14:textId="256EC973" w:rsidR="00986304" w:rsidRPr="00BF1D58" w:rsidRDefault="00AB3047" w:rsidP="00986304">
                  <w:pPr>
                    <w:pStyle w:val="TableParagraph"/>
                    <w:spacing w:before="0"/>
                    <w:ind w:left="0"/>
                    <w:jc w:val="center"/>
                    <w:rPr>
                      <w:rFonts w:ascii="Arial" w:hAnsi="Arial" w:cs="Arial"/>
                    </w:rPr>
                  </w:pPr>
                  <w:r>
                    <w:rPr>
                      <w:rFonts w:ascii="Arial" w:eastAsia="Arial" w:hAnsi="Arial" w:cs="Arial"/>
                    </w:rPr>
                    <w:t>3</w:t>
                  </w:r>
                </w:p>
              </w:tc>
            </w:tr>
            <w:tr w:rsidR="00AB3047" w14:paraId="12A42BF7" w14:textId="77777777" w:rsidTr="00A2602D">
              <w:trPr>
                <w:trHeight w:val="571"/>
              </w:trPr>
              <w:tc>
                <w:tcPr>
                  <w:tcW w:w="1086" w:type="dxa"/>
                  <w:shd w:val="clear" w:color="auto" w:fill="FFFFFF" w:themeFill="background1"/>
                  <w:vAlign w:val="center"/>
                </w:tcPr>
                <w:p w14:paraId="5872215E" w14:textId="7BDC26D5" w:rsidR="00AB3047" w:rsidRDefault="00AB3047" w:rsidP="00AB3047">
                  <w:pPr>
                    <w:pStyle w:val="TableParagraph"/>
                    <w:pBdr>
                      <w:top w:val="none" w:sz="0" w:space="0" w:color="auto"/>
                      <w:left w:val="none" w:sz="0" w:space="0" w:color="auto"/>
                      <w:bottom w:val="none" w:sz="0" w:space="0" w:color="auto"/>
                      <w:right w:val="none" w:sz="0" w:space="0" w:color="auto"/>
                      <w:between w:val="none" w:sz="0" w:space="0" w:color="auto"/>
                    </w:pBdr>
                    <w:spacing w:before="110"/>
                    <w:jc w:val="center"/>
                    <w:rPr>
                      <w:rFonts w:ascii="Arial" w:hAnsi="Arial" w:cs="Arial"/>
                    </w:rPr>
                  </w:pPr>
                  <w:r>
                    <w:rPr>
                      <w:rFonts w:ascii="Arial" w:eastAsia="Arial" w:hAnsi="Arial" w:cs="Arial"/>
                    </w:rPr>
                    <w:t>3.3</w:t>
                  </w:r>
                </w:p>
              </w:tc>
              <w:tc>
                <w:tcPr>
                  <w:tcW w:w="8581" w:type="dxa"/>
                  <w:shd w:val="clear" w:color="auto" w:fill="FFFFFF" w:themeFill="background1"/>
                </w:tcPr>
                <w:p w14:paraId="2D76FB13" w14:textId="58AB6953" w:rsidR="00AB3047" w:rsidRPr="00AB3047" w:rsidRDefault="00AB3047" w:rsidP="00AB3047">
                  <w:pPr>
                    <w:pStyle w:val="TableParagraph"/>
                    <w:spacing w:before="110"/>
                    <w:ind w:left="108"/>
                    <w:rPr>
                      <w:rFonts w:ascii="Arial" w:hAnsi="Arial" w:cs="Arial"/>
                    </w:rPr>
                  </w:pPr>
                  <w:r w:rsidRPr="00AB3047">
                    <w:rPr>
                      <w:rFonts w:ascii="Arial" w:hAnsi="Arial" w:cs="Arial"/>
                    </w:rPr>
                    <w:t>High regulator involvement and compliance expectations</w:t>
                  </w:r>
                </w:p>
              </w:tc>
              <w:tc>
                <w:tcPr>
                  <w:tcW w:w="993" w:type="dxa"/>
                  <w:shd w:val="clear" w:color="auto" w:fill="FFFFFF" w:themeFill="background1"/>
                  <w:vAlign w:val="center"/>
                </w:tcPr>
                <w:p w14:paraId="488ADF45" w14:textId="0DFBFA54" w:rsidR="00AB3047" w:rsidRPr="00BF1D58" w:rsidRDefault="00AB3047" w:rsidP="00AB3047">
                  <w:pPr>
                    <w:pStyle w:val="TableParagraph"/>
                    <w:spacing w:before="0"/>
                    <w:ind w:left="0"/>
                    <w:jc w:val="center"/>
                    <w:rPr>
                      <w:rFonts w:ascii="Arial" w:hAnsi="Arial" w:cs="Arial"/>
                    </w:rPr>
                  </w:pPr>
                  <w:r>
                    <w:rPr>
                      <w:rFonts w:ascii="Arial" w:eastAsia="Arial" w:hAnsi="Arial" w:cs="Arial"/>
                    </w:rPr>
                    <w:t>3</w:t>
                  </w:r>
                </w:p>
              </w:tc>
            </w:tr>
            <w:tr w:rsidR="00AB3047" w14:paraId="5BABD9FD" w14:textId="77777777" w:rsidTr="00DD3615">
              <w:trPr>
                <w:trHeight w:val="571"/>
              </w:trPr>
              <w:tc>
                <w:tcPr>
                  <w:tcW w:w="1086" w:type="dxa"/>
                  <w:shd w:val="clear" w:color="auto" w:fill="FFFFFF" w:themeFill="background1"/>
                  <w:vAlign w:val="center"/>
                </w:tcPr>
                <w:p w14:paraId="3F376AA9" w14:textId="49048671" w:rsidR="00AB3047" w:rsidRDefault="00AB3047" w:rsidP="00AB3047">
                  <w:pPr>
                    <w:pStyle w:val="TableParagraph"/>
                    <w:pBdr>
                      <w:top w:val="none" w:sz="0" w:space="0" w:color="auto"/>
                      <w:left w:val="none" w:sz="0" w:space="0" w:color="auto"/>
                      <w:bottom w:val="none" w:sz="0" w:space="0" w:color="auto"/>
                      <w:right w:val="none" w:sz="0" w:space="0" w:color="auto"/>
                      <w:between w:val="none" w:sz="0" w:space="0" w:color="auto"/>
                    </w:pBdr>
                    <w:jc w:val="center"/>
                    <w:rPr>
                      <w:rFonts w:ascii="Arial" w:hAnsi="Arial" w:cs="Arial"/>
                    </w:rPr>
                  </w:pPr>
                  <w:r>
                    <w:rPr>
                      <w:rFonts w:ascii="Arial" w:eastAsia="Arial" w:hAnsi="Arial" w:cs="Arial"/>
                    </w:rPr>
                    <w:t>3.4</w:t>
                  </w:r>
                </w:p>
              </w:tc>
              <w:tc>
                <w:tcPr>
                  <w:tcW w:w="8581" w:type="dxa"/>
                  <w:shd w:val="clear" w:color="auto" w:fill="FFFFFF" w:themeFill="background1"/>
                </w:tcPr>
                <w:p w14:paraId="4C03BD9F" w14:textId="0AFFF1A5" w:rsidR="00AB3047" w:rsidRPr="00AB3047" w:rsidRDefault="00AB3047" w:rsidP="00AB3047">
                  <w:pPr>
                    <w:pStyle w:val="TableParagraph"/>
                    <w:ind w:left="108"/>
                    <w:rPr>
                      <w:rFonts w:ascii="Arial" w:hAnsi="Arial" w:cs="Arial"/>
                    </w:rPr>
                  </w:pPr>
                  <w:r w:rsidRPr="00AB3047">
                    <w:rPr>
                      <w:rFonts w:ascii="Arial" w:hAnsi="Arial" w:cs="Arial"/>
                    </w:rPr>
                    <w:t>Concerns over product quality and/or after sales service</w:t>
                  </w:r>
                </w:p>
              </w:tc>
              <w:tc>
                <w:tcPr>
                  <w:tcW w:w="993" w:type="dxa"/>
                  <w:shd w:val="clear" w:color="auto" w:fill="FFFFFF" w:themeFill="background1"/>
                  <w:vAlign w:val="center"/>
                </w:tcPr>
                <w:p w14:paraId="468E49A3" w14:textId="3E1A4001" w:rsidR="00AB3047" w:rsidRPr="00BF1D58" w:rsidRDefault="00AB3047" w:rsidP="00AB3047">
                  <w:pPr>
                    <w:pStyle w:val="TableParagraph"/>
                    <w:spacing w:before="0"/>
                    <w:ind w:left="0"/>
                    <w:jc w:val="center"/>
                    <w:rPr>
                      <w:rFonts w:ascii="Arial" w:hAnsi="Arial" w:cs="Arial"/>
                    </w:rPr>
                  </w:pPr>
                  <w:r>
                    <w:rPr>
                      <w:rFonts w:ascii="Arial" w:eastAsia="Arial" w:hAnsi="Arial" w:cs="Arial"/>
                    </w:rPr>
                    <w:t>4</w:t>
                  </w:r>
                </w:p>
              </w:tc>
            </w:tr>
            <w:tr w:rsidR="00986304" w14:paraId="404EE2A2" w14:textId="77777777" w:rsidTr="007F32FC">
              <w:trPr>
                <w:trHeight w:val="571"/>
              </w:trPr>
              <w:tc>
                <w:tcPr>
                  <w:tcW w:w="1086" w:type="dxa"/>
                  <w:shd w:val="clear" w:color="auto" w:fill="D9D9D9" w:themeFill="background1" w:themeFillShade="D9"/>
                </w:tcPr>
                <w:p w14:paraId="6AD6AEB3" w14:textId="77777777" w:rsidR="00986304" w:rsidRDefault="00986304" w:rsidP="00986304">
                  <w:pPr>
                    <w:pStyle w:val="TableParagraph"/>
                    <w:spacing w:before="0"/>
                    <w:ind w:left="0"/>
                    <w:rPr>
                      <w:rFonts w:ascii="Arial" w:hAnsi="Arial" w:cs="Arial"/>
                      <w:sz w:val="20"/>
                    </w:rPr>
                  </w:pPr>
                </w:p>
              </w:tc>
              <w:tc>
                <w:tcPr>
                  <w:tcW w:w="8581" w:type="dxa"/>
                  <w:shd w:val="clear" w:color="auto" w:fill="D9D9D9" w:themeFill="background1" w:themeFillShade="D9"/>
                </w:tcPr>
                <w:p w14:paraId="48F90987" w14:textId="77BE8C08" w:rsidR="00986304" w:rsidRDefault="00986304" w:rsidP="00986304">
                  <w:pPr>
                    <w:pStyle w:val="TableParagraph"/>
                    <w:spacing w:before="121"/>
                    <w:rPr>
                      <w:rFonts w:ascii="Arial" w:hAnsi="Arial" w:cs="Arial"/>
                      <w:b/>
                    </w:rPr>
                  </w:pPr>
                  <w:r>
                    <w:rPr>
                      <w:rFonts w:ascii="Arial" w:eastAsia="Arial" w:hAnsi="Arial" w:cs="Arial"/>
                      <w:b/>
                    </w:rPr>
                    <w:t xml:space="preserve">TOTAL FOR </w:t>
                  </w:r>
                  <w:r w:rsidR="00663E1B">
                    <w:rPr>
                      <w:rFonts w:ascii="Arial" w:eastAsia="Arial" w:hAnsi="Arial" w:cs="Arial"/>
                      <w:b/>
                    </w:rPr>
                    <w:t>REPUTATION</w:t>
                  </w:r>
                  <w:r>
                    <w:rPr>
                      <w:rFonts w:ascii="Arial" w:eastAsia="Arial" w:hAnsi="Arial" w:cs="Arial"/>
                      <w:b/>
                    </w:rPr>
                    <w:t xml:space="preserve"> COMPONENT</w:t>
                  </w:r>
                </w:p>
              </w:tc>
              <w:tc>
                <w:tcPr>
                  <w:tcW w:w="993" w:type="dxa"/>
                  <w:shd w:val="clear" w:color="auto" w:fill="D9D9D9" w:themeFill="background1" w:themeFillShade="D9"/>
                  <w:vAlign w:val="center"/>
                </w:tcPr>
                <w:p w14:paraId="14EF6DAA" w14:textId="402E4220" w:rsidR="00986304" w:rsidRPr="00BF1D58" w:rsidRDefault="00986304" w:rsidP="00986304">
                  <w:pPr>
                    <w:pStyle w:val="TableParagraph"/>
                    <w:spacing w:before="0"/>
                    <w:ind w:left="0"/>
                    <w:jc w:val="center"/>
                    <w:rPr>
                      <w:rFonts w:ascii="Arial" w:hAnsi="Arial" w:cs="Arial"/>
                      <w:b/>
                      <w:bCs/>
                    </w:rPr>
                  </w:pPr>
                  <w:r w:rsidRPr="00BF1D58">
                    <w:rPr>
                      <w:rFonts w:ascii="Arial" w:eastAsia="Arial" w:hAnsi="Arial" w:cs="Arial"/>
                      <w:b/>
                      <w:bCs/>
                    </w:rPr>
                    <w:t>1</w:t>
                  </w:r>
                  <w:r w:rsidR="00AB3047">
                    <w:rPr>
                      <w:rFonts w:ascii="Arial" w:eastAsia="Arial" w:hAnsi="Arial" w:cs="Arial"/>
                      <w:b/>
                      <w:bCs/>
                    </w:rPr>
                    <w:t>4</w:t>
                  </w:r>
                </w:p>
              </w:tc>
            </w:tr>
          </w:tbl>
          <w:p w14:paraId="4D169ACE" w14:textId="2406A25D" w:rsidR="00986304" w:rsidRPr="00E50A55" w:rsidRDefault="00986304" w:rsidP="00986304"/>
        </w:tc>
      </w:tr>
    </w:tbl>
    <w:p w14:paraId="279F5B43" w14:textId="300EE2F2" w:rsidR="00C3569F" w:rsidRPr="00A676A0" w:rsidRDefault="00C3569F" w:rsidP="00B7244E">
      <w:pPr>
        <w:rPr>
          <w:sz w:val="10"/>
          <w:szCs w:val="14"/>
        </w:rPr>
      </w:pPr>
    </w:p>
    <w:p w14:paraId="4290F112" w14:textId="77777777" w:rsidR="00C3569F" w:rsidRPr="00A676A0" w:rsidRDefault="00C3569F" w:rsidP="00B7244E">
      <w:pPr>
        <w:rPr>
          <w:sz w:val="10"/>
          <w:szCs w:val="14"/>
        </w:rPr>
        <w:sectPr w:rsidR="00C3569F" w:rsidRPr="00A676A0" w:rsidSect="00B6442C">
          <w:pgSz w:w="12240" w:h="15840" w:code="1"/>
          <w:pgMar w:top="720" w:right="720" w:bottom="288" w:left="720" w:header="288" w:footer="0" w:gutter="0"/>
          <w:cols w:space="708"/>
          <w:docGrid w:linePitch="360"/>
        </w:sectPr>
      </w:pPr>
    </w:p>
    <w:tbl>
      <w:tblPr>
        <w:tblW w:w="0" w:type="auto"/>
        <w:tblLayout w:type="fixed"/>
        <w:tblCellMar>
          <w:left w:w="0" w:type="dxa"/>
          <w:right w:w="0" w:type="dxa"/>
        </w:tblCellMar>
        <w:tblLook w:val="04A0" w:firstRow="1" w:lastRow="0" w:firstColumn="1" w:lastColumn="0" w:noHBand="0" w:noVBand="1"/>
      </w:tblPr>
      <w:tblGrid>
        <w:gridCol w:w="4464"/>
        <w:gridCol w:w="6307"/>
      </w:tblGrid>
      <w:tr w:rsidR="00C3569F" w14:paraId="4DFD8B15" w14:textId="77777777" w:rsidTr="001A2FA5">
        <w:trPr>
          <w:trHeight w:val="17"/>
        </w:trPr>
        <w:tc>
          <w:tcPr>
            <w:tcW w:w="4464" w:type="dxa"/>
            <w:tcBorders>
              <w:top w:val="single" w:sz="48" w:space="0" w:color="D83D27" w:themeColor="accent2"/>
            </w:tcBorders>
          </w:tcPr>
          <w:p w14:paraId="4D3693C3" w14:textId="77777777" w:rsidR="00C3569F" w:rsidRPr="009D2C09" w:rsidRDefault="00C3569F" w:rsidP="00B7244E"/>
        </w:tc>
        <w:tc>
          <w:tcPr>
            <w:tcW w:w="6307" w:type="dxa"/>
          </w:tcPr>
          <w:p w14:paraId="41CF6FB7" w14:textId="77777777" w:rsidR="00C3569F" w:rsidRPr="009D2C09" w:rsidRDefault="00C3569F" w:rsidP="00B7244E"/>
        </w:tc>
      </w:tr>
      <w:tr w:rsidR="00C3569F" w:rsidRPr="0042742A" w14:paraId="044355EE" w14:textId="77777777" w:rsidTr="006257AC">
        <w:trPr>
          <w:trHeight w:val="2807"/>
        </w:trPr>
        <w:tc>
          <w:tcPr>
            <w:tcW w:w="10771" w:type="dxa"/>
            <w:gridSpan w:val="2"/>
          </w:tcPr>
          <w:p w14:paraId="720EE107" w14:textId="54E3D0A5" w:rsidR="00C3569F" w:rsidRPr="000F426F" w:rsidRDefault="006257AC" w:rsidP="00B50182">
            <w:pPr>
              <w:pStyle w:val="Heading1"/>
            </w:pPr>
            <w:r>
              <w:t>Marketing Risk</w:t>
            </w:r>
          </w:p>
          <w:p w14:paraId="5E4F8634" w14:textId="2A4D998C" w:rsidR="002F1999" w:rsidRPr="000A566B" w:rsidRDefault="00AD7646" w:rsidP="002F1999">
            <w:pPr>
              <w:rPr>
                <w:sz w:val="32"/>
                <w:szCs w:val="32"/>
                <w:lang w:val="en-CA"/>
              </w:rPr>
            </w:pPr>
            <w:r>
              <w:rPr>
                <w:sz w:val="32"/>
                <w:szCs w:val="32"/>
                <w:lang w:val="en-CA"/>
              </w:rPr>
              <w:t>REVENUE AND INVESTMENTS</w:t>
            </w:r>
          </w:p>
          <w:p w14:paraId="3F36058B" w14:textId="77777777" w:rsidR="002F1999" w:rsidRPr="002F1999" w:rsidRDefault="002F1999" w:rsidP="002F1999">
            <w:pPr>
              <w:rPr>
                <w:b/>
                <w:bCs/>
                <w:lang w:val="en-CA"/>
              </w:rPr>
            </w:pPr>
          </w:p>
          <w:p w14:paraId="2BDC6C35" w14:textId="77777777" w:rsidR="002F1999" w:rsidRDefault="002F1999" w:rsidP="002F1999">
            <w:pPr>
              <w:rPr>
                <w:lang w:val="en-CA"/>
              </w:rPr>
            </w:pPr>
            <w:r w:rsidRPr="002F1999">
              <w:rPr>
                <w:lang w:val="en-CA"/>
              </w:rPr>
              <w:t>The onset of the pandemic places pressure on both our premium revenue and investment returns. Economic uncertainty may reduce customers’ ability to purchase or maintain coverage, while travel restrictions could sharply reduce demand for new travel insurance policies. Reduced vehicle use may also lead customers to request premium adjustments or explore less expensive coverage.</w:t>
            </w:r>
          </w:p>
          <w:p w14:paraId="7157973A" w14:textId="77777777" w:rsidR="00AD7646" w:rsidRDefault="00AD7646" w:rsidP="002F1999">
            <w:pPr>
              <w:rPr>
                <w:lang w:val="en-CA"/>
              </w:rPr>
            </w:pPr>
          </w:p>
          <w:p w14:paraId="2F80654C" w14:textId="77777777" w:rsidR="00AD7646" w:rsidRPr="002F1999" w:rsidRDefault="00AD7646" w:rsidP="00AD7646">
            <w:pPr>
              <w:rPr>
                <w:lang w:val="en-CA"/>
              </w:rPr>
            </w:pPr>
            <w:r w:rsidRPr="002F1999">
              <w:rPr>
                <w:lang w:val="en-CA"/>
              </w:rPr>
              <w:t>Our small business clients may face reduced revenue, temporary closures, and difficulty meeting ongoing expenses. These pressures could lead to requests for premium deferrals, coverage reductions, or cancellations. Business owners may also experience a loss of household income that affects their personal insurance and retirement contributions.</w:t>
            </w:r>
          </w:p>
          <w:p w14:paraId="34EB906A" w14:textId="77777777" w:rsidR="002F1999" w:rsidRPr="002F1999" w:rsidRDefault="002F1999" w:rsidP="002F1999">
            <w:pPr>
              <w:rPr>
                <w:lang w:val="en-CA"/>
              </w:rPr>
            </w:pPr>
          </w:p>
          <w:p w14:paraId="422FF5A3" w14:textId="757B9F7F" w:rsidR="002F1999" w:rsidRDefault="002F1999" w:rsidP="002F1999">
            <w:pPr>
              <w:rPr>
                <w:lang w:val="en-CA"/>
              </w:rPr>
            </w:pPr>
            <w:r w:rsidRPr="002F1999">
              <w:rPr>
                <w:lang w:val="en-CA"/>
              </w:rPr>
              <w:t>Our investment portfolio includes Canadian stocks and bonds, real estate, and precious metals. Market volatility could reduce asset values, while lower interest rates may reduce the income available from new fixed-income investments. These conditions could affect our ability to generate sufficient returns to support operating costs and insurance obligations.</w:t>
            </w:r>
            <w:r w:rsidR="009E5759">
              <w:rPr>
                <w:lang w:val="en-CA"/>
              </w:rPr>
              <w:t xml:space="preserve"> </w:t>
            </w:r>
            <w:r w:rsidR="009E5759" w:rsidRPr="002F1999">
              <w:rPr>
                <w:lang w:val="en-CA"/>
              </w:rPr>
              <w:t xml:space="preserve">Our investment portfolio also requires review as market conditions change. Lower investment income and potential liquidity needs may affect how we allocate funds. Any proposed adjustments should be assessed against our </w:t>
            </w:r>
            <w:proofErr w:type="gramStart"/>
            <w:r w:rsidR="009E5759" w:rsidRPr="002F1999">
              <w:rPr>
                <w:lang w:val="en-CA"/>
              </w:rPr>
              <w:t>claims</w:t>
            </w:r>
            <w:proofErr w:type="gramEnd"/>
            <w:r w:rsidR="009E5759" w:rsidRPr="002F1999">
              <w:rPr>
                <w:lang w:val="en-CA"/>
              </w:rPr>
              <w:t xml:space="preserve"> obligations, liquidity requirements, and risk appetite, with the detailed analysis addressed in the financial component.</w:t>
            </w:r>
          </w:p>
          <w:p w14:paraId="1D52140B" w14:textId="77777777" w:rsidR="002F1999" w:rsidRPr="002F1999" w:rsidRDefault="002F1999" w:rsidP="002F1999">
            <w:pPr>
              <w:rPr>
                <w:lang w:val="en-CA"/>
              </w:rPr>
            </w:pPr>
          </w:p>
          <w:p w14:paraId="44EF3386" w14:textId="2B23445A" w:rsidR="002F1999" w:rsidRDefault="002F1999" w:rsidP="002F1999">
            <w:pPr>
              <w:rPr>
                <w:lang w:val="en-CA"/>
              </w:rPr>
            </w:pPr>
            <w:r w:rsidRPr="00CE2176">
              <w:rPr>
                <w:lang w:val="en-CA"/>
              </w:rPr>
              <w:t>We assess this risk as high</w:t>
            </w:r>
            <w:r w:rsidR="00CE2176" w:rsidRPr="00CE2176">
              <w:rPr>
                <w:lang w:val="en-CA"/>
              </w:rPr>
              <w:t>. While o</w:t>
            </w:r>
            <w:r w:rsidRPr="00CE2176">
              <w:rPr>
                <w:lang w:val="en-CA"/>
              </w:rPr>
              <w:t>ur range of products provides some diversification, we cannot determine how much protection our reserves provide.</w:t>
            </w:r>
          </w:p>
          <w:p w14:paraId="1C872833" w14:textId="77777777" w:rsidR="002F1999" w:rsidRPr="002F1999" w:rsidRDefault="002F1999" w:rsidP="002F1999">
            <w:pPr>
              <w:rPr>
                <w:lang w:val="en-CA"/>
              </w:rPr>
            </w:pPr>
          </w:p>
          <w:p w14:paraId="27987632" w14:textId="753A58F2" w:rsidR="002F1999" w:rsidRPr="000A566B" w:rsidRDefault="00AD7646" w:rsidP="002F1999">
            <w:pPr>
              <w:rPr>
                <w:sz w:val="32"/>
                <w:szCs w:val="32"/>
                <w:lang w:val="en-CA"/>
              </w:rPr>
            </w:pPr>
            <w:r>
              <w:rPr>
                <w:sz w:val="32"/>
                <w:szCs w:val="32"/>
                <w:lang w:val="en-CA"/>
              </w:rPr>
              <w:t>COMPETITION AND CHANGING TECHNOLOGY</w:t>
            </w:r>
          </w:p>
          <w:p w14:paraId="7D3E56FF" w14:textId="77777777" w:rsidR="002F1999" w:rsidRPr="002F1999" w:rsidRDefault="002F1999" w:rsidP="002F1999">
            <w:pPr>
              <w:rPr>
                <w:b/>
                <w:bCs/>
                <w:lang w:val="en-CA"/>
              </w:rPr>
            </w:pPr>
          </w:p>
          <w:p w14:paraId="2300BC51" w14:textId="02F0C575" w:rsidR="002F1999" w:rsidRDefault="002F1999" w:rsidP="002F1999">
            <w:pPr>
              <w:rPr>
                <w:lang w:val="en-CA"/>
              </w:rPr>
            </w:pPr>
            <w:r w:rsidRPr="002F1999">
              <w:rPr>
                <w:lang w:val="en-CA"/>
              </w:rPr>
              <w:t>The pandemic increases the importance of accessible digital services as customers and employees reduce in-person interactions. Customers may favour insurers that offer convenient online purchasing, policy changes, claims submission, and support. Competitors able to adapt quickly could attract customers who experience delays or limited service through our channels.</w:t>
            </w:r>
            <w:r w:rsidR="000A566B">
              <w:rPr>
                <w:lang w:val="en-CA"/>
              </w:rPr>
              <w:t xml:space="preserve"> </w:t>
            </w:r>
            <w:r w:rsidRPr="002F1999">
              <w:rPr>
                <w:lang w:val="en-CA"/>
              </w:rPr>
              <w:t>Reduced vehicle use may also increase interest in flexible pricing and usage-based insurance. We should assess whether our products and systems can respond to these changing expectations.</w:t>
            </w:r>
          </w:p>
          <w:p w14:paraId="04AB9314" w14:textId="77777777" w:rsidR="002F1999" w:rsidRPr="002F1999" w:rsidRDefault="002F1999" w:rsidP="002F1999">
            <w:pPr>
              <w:rPr>
                <w:lang w:val="en-CA"/>
              </w:rPr>
            </w:pPr>
          </w:p>
          <w:p w14:paraId="6E454105" w14:textId="77777777" w:rsidR="002F1999" w:rsidRDefault="002F1999" w:rsidP="002F1999">
            <w:pPr>
              <w:rPr>
                <w:lang w:val="en-CA"/>
              </w:rPr>
            </w:pPr>
            <w:r w:rsidRPr="002F1999">
              <w:rPr>
                <w:lang w:val="en-CA"/>
              </w:rPr>
              <w:t xml:space="preserve">Our website and mobile application provide an existing digital presence. However, our reliance on approximately </w:t>
            </w:r>
            <w:r w:rsidRPr="00CE2176">
              <w:rPr>
                <w:lang w:val="en-CA"/>
              </w:rPr>
              <w:t>50 desktop computers, only a few laptops,</w:t>
            </w:r>
            <w:r w:rsidRPr="002F1999">
              <w:rPr>
                <w:lang w:val="en-CA"/>
              </w:rPr>
              <w:t xml:space="preserve"> and on-site systems may constrain employees’ ability to support these channels remotely. Having customer-facing technology does not necessarily mean that our underlying processes can accommodate increased online demand.</w:t>
            </w:r>
          </w:p>
          <w:p w14:paraId="45221B3E" w14:textId="77777777" w:rsidR="002F1999" w:rsidRPr="002F1999" w:rsidRDefault="002F1999" w:rsidP="002F1999">
            <w:pPr>
              <w:rPr>
                <w:lang w:val="en-CA"/>
              </w:rPr>
            </w:pPr>
          </w:p>
          <w:p w14:paraId="71DC5599" w14:textId="5F00438C" w:rsidR="002F1999" w:rsidRDefault="00CE2176" w:rsidP="002F1999">
            <w:pPr>
              <w:rPr>
                <w:lang w:val="en-CA"/>
              </w:rPr>
            </w:pPr>
            <w:r w:rsidRPr="00CE2176">
              <w:rPr>
                <w:lang w:val="en-CA"/>
              </w:rPr>
              <w:t xml:space="preserve">Given that the high </w:t>
            </w:r>
            <w:r w:rsidR="002F1999" w:rsidRPr="00CE2176">
              <w:rPr>
                <w:lang w:val="en-CA"/>
              </w:rPr>
              <w:t xml:space="preserve">speed of change may exceed our current capacity to adapt. Our existing digital channels provide a foundation, but we </w:t>
            </w:r>
            <w:r>
              <w:rPr>
                <w:lang w:val="en-CA"/>
              </w:rPr>
              <w:t>must</w:t>
            </w:r>
            <w:r w:rsidR="002F1999" w:rsidRPr="00CE2176">
              <w:rPr>
                <w:lang w:val="en-CA"/>
              </w:rPr>
              <w:t xml:space="preserve"> assess their functionality, capacity, and integration with remote working arrangements.</w:t>
            </w:r>
          </w:p>
          <w:p w14:paraId="7900B29D" w14:textId="77777777" w:rsidR="00E62761" w:rsidRDefault="00E62761" w:rsidP="002F1999">
            <w:pPr>
              <w:rPr>
                <w:lang w:val="en-CA"/>
              </w:rPr>
            </w:pPr>
          </w:p>
          <w:p w14:paraId="36C7FDFE" w14:textId="77777777" w:rsidR="00E62761" w:rsidRDefault="00E62761" w:rsidP="002F1999">
            <w:pPr>
              <w:rPr>
                <w:lang w:val="en-CA"/>
              </w:rPr>
            </w:pPr>
          </w:p>
          <w:p w14:paraId="779C2B62" w14:textId="77777777" w:rsidR="00E62761" w:rsidRDefault="00E62761" w:rsidP="002F1999">
            <w:pPr>
              <w:rPr>
                <w:lang w:val="en-CA"/>
              </w:rPr>
            </w:pPr>
          </w:p>
          <w:p w14:paraId="5B741C71" w14:textId="77777777" w:rsidR="00E62761" w:rsidRDefault="00E62761" w:rsidP="002F1999">
            <w:pPr>
              <w:rPr>
                <w:lang w:val="en-CA"/>
              </w:rPr>
            </w:pPr>
          </w:p>
          <w:p w14:paraId="4AC0496C" w14:textId="77777777" w:rsidR="00E62761" w:rsidRDefault="00E62761" w:rsidP="002F1999">
            <w:pPr>
              <w:rPr>
                <w:lang w:val="en-CA"/>
              </w:rPr>
            </w:pPr>
          </w:p>
          <w:p w14:paraId="641D860F" w14:textId="77777777" w:rsidR="00E62761" w:rsidRDefault="00E62761" w:rsidP="002F1999">
            <w:pPr>
              <w:rPr>
                <w:lang w:val="en-CA"/>
              </w:rPr>
            </w:pPr>
          </w:p>
          <w:p w14:paraId="13F5138B" w14:textId="77777777" w:rsidR="00E62761" w:rsidRDefault="00E62761" w:rsidP="002F1999">
            <w:pPr>
              <w:rPr>
                <w:lang w:val="en-CA"/>
              </w:rPr>
            </w:pPr>
          </w:p>
          <w:p w14:paraId="5573711F" w14:textId="77777777" w:rsidR="002F1999" w:rsidRPr="002F1999" w:rsidRDefault="002F1999" w:rsidP="002F1999">
            <w:pPr>
              <w:rPr>
                <w:lang w:val="en-CA"/>
              </w:rPr>
            </w:pPr>
          </w:p>
          <w:p w14:paraId="2CCCC74B" w14:textId="58F2D90C" w:rsidR="002F1999" w:rsidRPr="000A566B" w:rsidRDefault="00AD7646" w:rsidP="002F1999">
            <w:pPr>
              <w:rPr>
                <w:sz w:val="32"/>
                <w:szCs w:val="32"/>
                <w:lang w:val="en-CA"/>
              </w:rPr>
            </w:pPr>
            <w:r>
              <w:rPr>
                <w:sz w:val="32"/>
                <w:szCs w:val="32"/>
                <w:lang w:val="en-CA"/>
              </w:rPr>
              <w:t>ECONOMIC HEALTH AND POLITICAL STABILITY</w:t>
            </w:r>
          </w:p>
          <w:p w14:paraId="2B67A6D5" w14:textId="77777777" w:rsidR="002F1999" w:rsidRPr="002F1999" w:rsidRDefault="002F1999" w:rsidP="002F1999">
            <w:pPr>
              <w:rPr>
                <w:b/>
                <w:bCs/>
                <w:lang w:val="en-CA"/>
              </w:rPr>
            </w:pPr>
          </w:p>
          <w:p w14:paraId="470653B3" w14:textId="77777777" w:rsidR="002F1999" w:rsidRDefault="002F1999" w:rsidP="002F1999">
            <w:pPr>
              <w:rPr>
                <w:lang w:val="en-CA"/>
              </w:rPr>
            </w:pPr>
            <w:r w:rsidRPr="002F1999">
              <w:rPr>
                <w:lang w:val="en-CA"/>
              </w:rPr>
              <w:t>The pandemic threatens Canadian economic activity through business restrictions, employment disruption, and reduced consumer spending. These conditions may affect customers’ ability to pay premiums, increase requests for payment flexibility, and reduce demand for new policies. Our concentration in Ontario and investments in Canadian assets expose us to related pressures across our customer base and investment portfolio.</w:t>
            </w:r>
          </w:p>
          <w:p w14:paraId="12470B60" w14:textId="77777777" w:rsidR="002F1999" w:rsidRPr="002F1999" w:rsidRDefault="002F1999" w:rsidP="002F1999">
            <w:pPr>
              <w:rPr>
                <w:lang w:val="en-CA"/>
              </w:rPr>
            </w:pPr>
          </w:p>
          <w:p w14:paraId="58C5D07E" w14:textId="1E8337BC" w:rsidR="002F1999" w:rsidRPr="002F1999" w:rsidRDefault="002F1999" w:rsidP="002F1999">
            <w:pPr>
              <w:rPr>
                <w:lang w:val="en-CA"/>
              </w:rPr>
            </w:pPr>
            <w:r w:rsidRPr="002F1999">
              <w:rPr>
                <w:lang w:val="en-CA"/>
              </w:rPr>
              <w:t>Canada’s established political institutions provide a measure of stability. Government support may also help households and businesses maintain income and meet financial obligations, although its reach and effectiveness remain uncertain at this stage.</w:t>
            </w:r>
            <w:r w:rsidR="005F3C2A">
              <w:rPr>
                <w:lang w:val="en-CA"/>
              </w:rPr>
              <w:t xml:space="preserve"> However, given the global nature of our parent organization, sovereign economic health could severely impact its operational functionality. </w:t>
            </w:r>
          </w:p>
          <w:p w14:paraId="63EC0EAF" w14:textId="77777777" w:rsidR="002F1999" w:rsidRDefault="002F1999" w:rsidP="002F1999">
            <w:pPr>
              <w:rPr>
                <w:lang w:val="en-CA"/>
              </w:rPr>
            </w:pPr>
          </w:p>
          <w:p w14:paraId="37DC6324" w14:textId="05748F24" w:rsidR="002F1999" w:rsidRDefault="005F3C2A" w:rsidP="002F1999">
            <w:pPr>
              <w:rPr>
                <w:lang w:val="en-CA"/>
              </w:rPr>
            </w:pPr>
            <w:r>
              <w:rPr>
                <w:lang w:val="en-CA"/>
              </w:rPr>
              <w:t>We assign</w:t>
            </w:r>
            <w:r w:rsidR="002F1999" w:rsidRPr="002F1999">
              <w:rPr>
                <w:lang w:val="en-CA"/>
              </w:rPr>
              <w:t xml:space="preserve"> </w:t>
            </w:r>
            <w:r w:rsidR="002F1999" w:rsidRPr="005F3C2A">
              <w:rPr>
                <w:lang w:val="en-CA"/>
              </w:rPr>
              <w:t>significant economic uncertainty alongside a comparatively stable political environment. This rating requires ongoing review as the duration of restrictions, employment conditions,</w:t>
            </w:r>
            <w:r>
              <w:rPr>
                <w:lang w:val="en-CA"/>
              </w:rPr>
              <w:t xml:space="preserve"> global </w:t>
            </w:r>
            <w:r w:rsidR="00AD7646">
              <w:rPr>
                <w:lang w:val="en-CA"/>
              </w:rPr>
              <w:t>response</w:t>
            </w:r>
            <w:r>
              <w:rPr>
                <w:lang w:val="en-CA"/>
              </w:rPr>
              <w:t>,</w:t>
            </w:r>
            <w:r w:rsidR="002F1999" w:rsidRPr="005F3C2A">
              <w:rPr>
                <w:lang w:val="en-CA"/>
              </w:rPr>
              <w:t xml:space="preserve"> and effectiveness of support measures become clearer.</w:t>
            </w:r>
          </w:p>
          <w:p w14:paraId="73D301E6" w14:textId="77777777" w:rsidR="002F1999" w:rsidRPr="002F1999" w:rsidRDefault="002F1999" w:rsidP="002F1999">
            <w:pPr>
              <w:rPr>
                <w:lang w:val="en-CA"/>
              </w:rPr>
            </w:pPr>
          </w:p>
          <w:p w14:paraId="1CD42F1A" w14:textId="61D80951" w:rsidR="002F1999" w:rsidRPr="000A566B" w:rsidRDefault="00AD7646" w:rsidP="002F1999">
            <w:pPr>
              <w:rPr>
                <w:sz w:val="32"/>
                <w:szCs w:val="32"/>
                <w:lang w:val="en-CA"/>
              </w:rPr>
            </w:pPr>
            <w:r>
              <w:rPr>
                <w:sz w:val="32"/>
                <w:szCs w:val="32"/>
                <w:lang w:val="en-CA"/>
              </w:rPr>
              <w:t>SUPPLY CHAINS AND MATERIAL COSTS</w:t>
            </w:r>
          </w:p>
          <w:p w14:paraId="7C80FEFB" w14:textId="77777777" w:rsidR="002F1999" w:rsidRPr="002F1999" w:rsidRDefault="002F1999" w:rsidP="002F1999">
            <w:pPr>
              <w:rPr>
                <w:b/>
                <w:bCs/>
                <w:lang w:val="en-CA"/>
              </w:rPr>
            </w:pPr>
          </w:p>
          <w:p w14:paraId="131FB5D1" w14:textId="77777777" w:rsidR="002F1999" w:rsidRDefault="002F1999" w:rsidP="002F1999">
            <w:pPr>
              <w:rPr>
                <w:lang w:val="en-CA"/>
              </w:rPr>
            </w:pPr>
            <w:r w:rsidRPr="002F1999">
              <w:rPr>
                <w:lang w:val="en-CA"/>
              </w:rPr>
              <w:t>Although we do not manufacture physical goods, we depend on external service providers and the availability of materials and labour needed to settle certain claims. Pandemic disruption may therefore affect both our operating capacity and claims costs.</w:t>
            </w:r>
          </w:p>
          <w:p w14:paraId="7F0A4521" w14:textId="77777777" w:rsidR="002F1999" w:rsidRPr="002F1999" w:rsidRDefault="002F1999" w:rsidP="002F1999">
            <w:pPr>
              <w:rPr>
                <w:lang w:val="en-CA"/>
              </w:rPr>
            </w:pPr>
          </w:p>
          <w:p w14:paraId="428EBD56" w14:textId="6F6F5D17" w:rsidR="002F1999" w:rsidRDefault="005F3C2A" w:rsidP="002F1999">
            <w:pPr>
              <w:rPr>
                <w:lang w:val="en-CA"/>
              </w:rPr>
            </w:pPr>
            <w:r w:rsidRPr="00AD7646">
              <w:rPr>
                <w:lang w:val="en-CA"/>
              </w:rPr>
              <w:t xml:space="preserve">Given the identified risks that exist for our </w:t>
            </w:r>
            <w:r w:rsidR="00AD7646" w:rsidRPr="00AD7646">
              <w:rPr>
                <w:lang w:val="en-CA"/>
              </w:rPr>
              <w:t>third-party</w:t>
            </w:r>
            <w:r w:rsidRPr="00AD7646">
              <w:rPr>
                <w:lang w:val="en-CA"/>
              </w:rPr>
              <w:t xml:space="preserve"> vendors, such as</w:t>
            </w:r>
            <w:r w:rsidR="002F1999" w:rsidRPr="00AD7646">
              <w:rPr>
                <w:lang w:val="en-CA"/>
              </w:rPr>
              <w:t xml:space="preserve"> staffing shortages, reduced capacity, or business closures</w:t>
            </w:r>
            <w:r w:rsidRPr="00AD7646">
              <w:rPr>
                <w:lang w:val="en-CA"/>
              </w:rPr>
              <w:t>, that may occur</w:t>
            </w:r>
            <w:r w:rsidR="002F1999" w:rsidRPr="00AD7646">
              <w:rPr>
                <w:lang w:val="en-CA"/>
              </w:rPr>
              <w:t xml:space="preserve"> at the same time that our reliance on their services </w:t>
            </w:r>
            <w:r w:rsidRPr="00AD7646">
              <w:rPr>
                <w:lang w:val="en-CA"/>
              </w:rPr>
              <w:t>continues</w:t>
            </w:r>
            <w:r w:rsidR="00AD7646" w:rsidRPr="00AD7646">
              <w:rPr>
                <w:lang w:val="en-CA"/>
              </w:rPr>
              <w:t>,</w:t>
            </w:r>
            <w:r w:rsidR="002F1999" w:rsidRPr="00AD7646">
              <w:rPr>
                <w:lang w:val="en-CA"/>
              </w:rPr>
              <w:t xml:space="preserve"> </w:t>
            </w:r>
            <w:r w:rsidR="00AD7646" w:rsidRPr="00AD7646">
              <w:rPr>
                <w:lang w:val="en-CA"/>
              </w:rPr>
              <w:t>d</w:t>
            </w:r>
            <w:r w:rsidR="002F1999" w:rsidRPr="00AD7646">
              <w:rPr>
                <w:lang w:val="en-CA"/>
              </w:rPr>
              <w:t>isruption could interrupt customer service, delay policy administration, or require us to secure alternative vendors at additional cost.</w:t>
            </w:r>
          </w:p>
          <w:p w14:paraId="6838CF8C" w14:textId="77777777" w:rsidR="002F1999" w:rsidRPr="002F1999" w:rsidRDefault="002F1999" w:rsidP="002F1999">
            <w:pPr>
              <w:rPr>
                <w:lang w:val="en-CA"/>
              </w:rPr>
            </w:pPr>
          </w:p>
          <w:p w14:paraId="79025EBC" w14:textId="77777777" w:rsidR="002F1999" w:rsidRDefault="002F1999" w:rsidP="002F1999">
            <w:pPr>
              <w:rPr>
                <w:lang w:val="en-CA"/>
              </w:rPr>
            </w:pPr>
            <w:r w:rsidRPr="002F1999">
              <w:rPr>
                <w:lang w:val="en-CA"/>
              </w:rPr>
              <w:t>Property and vehicle claims may also depend on repair services, inspections, replacement parts, and construction materials. Restrictions and shortages could delay settlements or increase costs beyond the assumptions used when policies were priced.</w:t>
            </w:r>
          </w:p>
          <w:p w14:paraId="35F7A5EE" w14:textId="77777777" w:rsidR="002F1999" w:rsidRPr="002F1999" w:rsidRDefault="002F1999" w:rsidP="002F1999">
            <w:pPr>
              <w:rPr>
                <w:lang w:val="en-CA"/>
              </w:rPr>
            </w:pPr>
          </w:p>
          <w:p w14:paraId="1E0A17E4" w14:textId="621CFA9F" w:rsidR="003D71D4" w:rsidRPr="00AD7646" w:rsidRDefault="00AD7646" w:rsidP="002F1999">
            <w:pPr>
              <w:rPr>
                <w:lang w:val="en-CA"/>
              </w:rPr>
            </w:pPr>
            <w:r w:rsidRPr="00AD7646">
              <w:rPr>
                <w:lang w:val="en-CA"/>
              </w:rPr>
              <w:t>These</w:t>
            </w:r>
            <w:r w:rsidR="002F1999" w:rsidRPr="00AD7646">
              <w:rPr>
                <w:lang w:val="en-CA"/>
              </w:rPr>
              <w:t xml:space="preserve"> disruption</w:t>
            </w:r>
            <w:r w:rsidRPr="00AD7646">
              <w:rPr>
                <w:lang w:val="en-CA"/>
              </w:rPr>
              <w:t>s</w:t>
            </w:r>
            <w:r w:rsidR="002F1999" w:rsidRPr="00AD7646">
              <w:rPr>
                <w:lang w:val="en-CA"/>
              </w:rPr>
              <w:t xml:space="preserve"> may affect several dependencies simultaneously. Alternative providers may be available, but replacement arrangements can take time, and widespread shortages may limit our options.</w:t>
            </w:r>
          </w:p>
        </w:tc>
      </w:tr>
      <w:tr w:rsidR="00AD7646" w:rsidRPr="0042742A" w14:paraId="1DA7DA32" w14:textId="77777777" w:rsidTr="006257AC">
        <w:trPr>
          <w:trHeight w:val="2807"/>
        </w:trPr>
        <w:tc>
          <w:tcPr>
            <w:tcW w:w="10771" w:type="dxa"/>
            <w:gridSpan w:val="2"/>
          </w:tcPr>
          <w:p w14:paraId="4A7E6D0F" w14:textId="77777777" w:rsidR="00AD7646" w:rsidRDefault="00AD7646" w:rsidP="00AD7646">
            <w:pPr>
              <w:pStyle w:val="Caption"/>
              <w:keepNext/>
              <w:rPr>
                <w:sz w:val="24"/>
                <w:szCs w:val="24"/>
              </w:rPr>
            </w:pPr>
          </w:p>
          <w:p w14:paraId="363EE268" w14:textId="3E6E542E" w:rsidR="00AD7646" w:rsidRPr="00BF1D58" w:rsidRDefault="00AD7646" w:rsidP="00AD7646">
            <w:pPr>
              <w:pStyle w:val="Caption"/>
              <w:keepNext/>
              <w:rPr>
                <w:sz w:val="24"/>
                <w:szCs w:val="24"/>
              </w:rPr>
            </w:pPr>
            <w:r>
              <w:rPr>
                <w:sz w:val="24"/>
                <w:szCs w:val="24"/>
              </w:rPr>
              <w:t>MARKETING</w:t>
            </w:r>
            <w:r w:rsidRPr="00BF1D58">
              <w:rPr>
                <w:sz w:val="24"/>
                <w:szCs w:val="24"/>
              </w:rPr>
              <w:t xml:space="preserve"> RISKINESS INDEX</w:t>
            </w:r>
          </w:p>
          <w:tbl>
            <w:tblPr>
              <w:tblpPr w:leftFromText="180" w:rightFromText="180" w:vertAnchor="text" w:horzAnchor="page" w:tblpX="560" w:tblpY="51"/>
              <w:tblOverlap w:val="never"/>
              <w:tblW w:w="10660" w:type="dxa"/>
              <w:tbl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insideH w:val="single" w:sz="6" w:space="0" w:color="595959" w:themeColor="text1" w:themeTint="A6"/>
                <w:insideV w:val="single" w:sz="6" w:space="0" w:color="595959" w:themeColor="text1" w:themeTint="A6"/>
              </w:tblBorders>
              <w:shd w:val="clear" w:color="auto" w:fill="FFFFFF" w:themeFill="background1"/>
              <w:tblLayout w:type="fixed"/>
              <w:tblCellMar>
                <w:left w:w="0" w:type="dxa"/>
                <w:right w:w="0" w:type="dxa"/>
              </w:tblCellMar>
              <w:tblLook w:val="01E0" w:firstRow="1" w:lastRow="1" w:firstColumn="1" w:lastColumn="1" w:noHBand="0" w:noVBand="0"/>
            </w:tblPr>
            <w:tblGrid>
              <w:gridCol w:w="1086"/>
              <w:gridCol w:w="8581"/>
              <w:gridCol w:w="993"/>
            </w:tblGrid>
            <w:tr w:rsidR="00AD7646" w14:paraId="25C427C8" w14:textId="77777777" w:rsidTr="007F32FC">
              <w:trPr>
                <w:trHeight w:val="571"/>
              </w:trPr>
              <w:tc>
                <w:tcPr>
                  <w:tcW w:w="1086" w:type="dxa"/>
                  <w:shd w:val="clear" w:color="auto" w:fill="262626" w:themeFill="text1" w:themeFillTint="D9"/>
                  <w:vAlign w:val="center"/>
                </w:tcPr>
                <w:p w14:paraId="2580910A" w14:textId="77777777" w:rsidR="00AD7646" w:rsidRPr="001B72CC" w:rsidRDefault="00AD7646" w:rsidP="00AD7646">
                  <w:pPr>
                    <w:pStyle w:val="TableParagraph"/>
                    <w:spacing w:before="121"/>
                    <w:ind w:left="0"/>
                    <w:jc w:val="center"/>
                    <w:rPr>
                      <w:rFonts w:ascii="Arial" w:hAnsi="Arial" w:cs="Arial"/>
                      <w:b/>
                      <w:sz w:val="24"/>
                      <w:szCs w:val="24"/>
                    </w:rPr>
                  </w:pPr>
                  <w:r w:rsidRPr="001B72CC">
                    <w:rPr>
                      <w:rFonts w:ascii="Arial" w:eastAsia="Arial" w:hAnsi="Arial" w:cs="Arial"/>
                      <w:b/>
                      <w:sz w:val="24"/>
                      <w:szCs w:val="24"/>
                    </w:rPr>
                    <w:t>CODE</w:t>
                  </w:r>
                </w:p>
              </w:tc>
              <w:tc>
                <w:tcPr>
                  <w:tcW w:w="8581" w:type="dxa"/>
                  <w:shd w:val="clear" w:color="auto" w:fill="262626" w:themeFill="text1" w:themeFillTint="D9"/>
                  <w:vAlign w:val="center"/>
                </w:tcPr>
                <w:p w14:paraId="5048FDA1" w14:textId="77777777" w:rsidR="00AD7646" w:rsidRPr="001B72CC" w:rsidRDefault="00AD7646" w:rsidP="00AD7646">
                  <w:pPr>
                    <w:pStyle w:val="TableParagraph"/>
                    <w:spacing w:before="121"/>
                    <w:rPr>
                      <w:rFonts w:ascii="Arial" w:hAnsi="Arial" w:cs="Arial"/>
                      <w:b/>
                      <w:sz w:val="24"/>
                      <w:szCs w:val="24"/>
                    </w:rPr>
                  </w:pPr>
                  <w:r w:rsidRPr="001B72CC">
                    <w:rPr>
                      <w:rFonts w:ascii="Arial" w:eastAsia="Arial" w:hAnsi="Arial" w:cs="Arial"/>
                      <w:b/>
                      <w:sz w:val="24"/>
                      <w:szCs w:val="24"/>
                    </w:rPr>
                    <w:t>DESCRIPTION</w:t>
                  </w:r>
                </w:p>
              </w:tc>
              <w:tc>
                <w:tcPr>
                  <w:tcW w:w="993" w:type="dxa"/>
                  <w:shd w:val="clear" w:color="auto" w:fill="262626" w:themeFill="text1" w:themeFillTint="D9"/>
                  <w:vAlign w:val="center"/>
                </w:tcPr>
                <w:p w14:paraId="1B36F0E4" w14:textId="77777777" w:rsidR="00AD7646" w:rsidRPr="001B72CC" w:rsidRDefault="00AD7646" w:rsidP="00AD7646">
                  <w:pPr>
                    <w:pStyle w:val="TableParagraph"/>
                    <w:spacing w:before="121"/>
                    <w:ind w:left="0"/>
                    <w:jc w:val="center"/>
                    <w:rPr>
                      <w:rFonts w:ascii="Arial" w:hAnsi="Arial" w:cs="Arial"/>
                      <w:b/>
                      <w:sz w:val="24"/>
                      <w:szCs w:val="24"/>
                    </w:rPr>
                  </w:pPr>
                  <w:r w:rsidRPr="001B72CC">
                    <w:rPr>
                      <w:rFonts w:ascii="Arial" w:eastAsia="Arial" w:hAnsi="Arial" w:cs="Arial"/>
                      <w:b/>
                      <w:sz w:val="24"/>
                      <w:szCs w:val="24"/>
                    </w:rPr>
                    <w:t>SCORE</w:t>
                  </w:r>
                </w:p>
              </w:tc>
            </w:tr>
            <w:tr w:rsidR="00AD7646" w14:paraId="658647B4" w14:textId="77777777" w:rsidTr="00663E1B">
              <w:trPr>
                <w:trHeight w:val="571"/>
              </w:trPr>
              <w:tc>
                <w:tcPr>
                  <w:tcW w:w="1086" w:type="dxa"/>
                  <w:shd w:val="clear" w:color="auto" w:fill="FFFFFF" w:themeFill="background1"/>
                  <w:vAlign w:val="center"/>
                </w:tcPr>
                <w:p w14:paraId="7136EC09" w14:textId="054DFF94" w:rsidR="00AD7646" w:rsidRDefault="00AD7646" w:rsidP="00AD7646">
                  <w:pPr>
                    <w:pStyle w:val="TableParagraph"/>
                    <w:spacing w:before="110"/>
                    <w:jc w:val="center"/>
                    <w:rPr>
                      <w:rFonts w:ascii="Arial" w:hAnsi="Arial" w:cs="Arial"/>
                    </w:rPr>
                  </w:pPr>
                  <w:r>
                    <w:rPr>
                      <w:rFonts w:ascii="Arial" w:eastAsia="Arial" w:hAnsi="Arial" w:cs="Arial"/>
                    </w:rPr>
                    <w:t>4.1</w:t>
                  </w:r>
                </w:p>
              </w:tc>
              <w:tc>
                <w:tcPr>
                  <w:tcW w:w="8581" w:type="dxa"/>
                  <w:shd w:val="clear" w:color="auto" w:fill="FFFFFF" w:themeFill="background1"/>
                  <w:vAlign w:val="center"/>
                </w:tcPr>
                <w:p w14:paraId="630A00F1" w14:textId="2F3E7D7E" w:rsidR="00AD7646" w:rsidRPr="00663E1B" w:rsidRDefault="00663E1B" w:rsidP="00663E1B">
                  <w:pPr>
                    <w:pStyle w:val="TableParagraph"/>
                    <w:spacing w:before="110"/>
                    <w:ind w:left="108"/>
                    <w:rPr>
                      <w:rFonts w:ascii="Arial" w:hAnsi="Arial" w:cs="Arial"/>
                    </w:rPr>
                  </w:pPr>
                  <w:r w:rsidRPr="00663E1B">
                    <w:rPr>
                      <w:rFonts w:ascii="Arial" w:hAnsi="Arial" w:cs="Arial"/>
                      <w:color w:val="000000"/>
                    </w:rPr>
                    <w:t>Insufficient revenue generation or inadequate return on investment</w:t>
                  </w:r>
                </w:p>
              </w:tc>
              <w:tc>
                <w:tcPr>
                  <w:tcW w:w="993" w:type="dxa"/>
                  <w:shd w:val="clear" w:color="auto" w:fill="FFFFFF" w:themeFill="background1"/>
                  <w:vAlign w:val="center"/>
                </w:tcPr>
                <w:p w14:paraId="11D2F824" w14:textId="77777777" w:rsidR="00AD7646" w:rsidRPr="00BF1D58" w:rsidRDefault="00AD7646" w:rsidP="00AD7646">
                  <w:pPr>
                    <w:pStyle w:val="TableParagraph"/>
                    <w:spacing w:before="0"/>
                    <w:ind w:left="0"/>
                    <w:jc w:val="center"/>
                    <w:rPr>
                      <w:rFonts w:ascii="Arial" w:hAnsi="Arial" w:cs="Arial"/>
                    </w:rPr>
                  </w:pPr>
                  <w:r w:rsidRPr="00BF1D58">
                    <w:rPr>
                      <w:rFonts w:ascii="Arial" w:eastAsia="Arial" w:hAnsi="Arial" w:cs="Arial"/>
                    </w:rPr>
                    <w:t>4</w:t>
                  </w:r>
                </w:p>
              </w:tc>
            </w:tr>
            <w:tr w:rsidR="00AD7646" w14:paraId="2954C964" w14:textId="77777777" w:rsidTr="00663E1B">
              <w:trPr>
                <w:trHeight w:val="571"/>
              </w:trPr>
              <w:tc>
                <w:tcPr>
                  <w:tcW w:w="1086" w:type="dxa"/>
                  <w:shd w:val="clear" w:color="auto" w:fill="FFFFFF" w:themeFill="background1"/>
                  <w:vAlign w:val="center"/>
                </w:tcPr>
                <w:p w14:paraId="6B79C14B" w14:textId="2437F53E" w:rsidR="00AD7646" w:rsidRDefault="00AD7646" w:rsidP="00AD7646">
                  <w:pPr>
                    <w:pStyle w:val="TableParagraph"/>
                    <w:jc w:val="center"/>
                    <w:rPr>
                      <w:rFonts w:ascii="Arial" w:hAnsi="Arial" w:cs="Arial"/>
                    </w:rPr>
                  </w:pPr>
                  <w:r>
                    <w:rPr>
                      <w:rFonts w:ascii="Arial" w:eastAsia="Arial" w:hAnsi="Arial" w:cs="Arial"/>
                    </w:rPr>
                    <w:t>4.2</w:t>
                  </w:r>
                </w:p>
              </w:tc>
              <w:tc>
                <w:tcPr>
                  <w:tcW w:w="8581" w:type="dxa"/>
                  <w:shd w:val="clear" w:color="auto" w:fill="FFFFFF" w:themeFill="background1"/>
                  <w:vAlign w:val="center"/>
                </w:tcPr>
                <w:p w14:paraId="38F95295" w14:textId="133A5F90" w:rsidR="00AD7646" w:rsidRPr="00663E1B" w:rsidRDefault="00663E1B" w:rsidP="00663E1B">
                  <w:pPr>
                    <w:pStyle w:val="TableParagraph"/>
                    <w:ind w:left="108"/>
                    <w:rPr>
                      <w:rFonts w:ascii="Arial" w:hAnsi="Arial" w:cs="Arial"/>
                    </w:rPr>
                  </w:pPr>
                  <w:r w:rsidRPr="00663E1B">
                    <w:rPr>
                      <w:rFonts w:ascii="Arial" w:hAnsi="Arial" w:cs="Arial"/>
                      <w:color w:val="000000"/>
                    </w:rPr>
                    <w:t>Competitive marketplace and/or rapidly changing product technology</w:t>
                  </w:r>
                </w:p>
              </w:tc>
              <w:tc>
                <w:tcPr>
                  <w:tcW w:w="993" w:type="dxa"/>
                  <w:shd w:val="clear" w:color="auto" w:fill="FFFFFF" w:themeFill="background1"/>
                  <w:vAlign w:val="center"/>
                </w:tcPr>
                <w:p w14:paraId="4FE1ED2D" w14:textId="4120D07E" w:rsidR="00AD7646" w:rsidRPr="00BF1D58" w:rsidRDefault="00AD7646" w:rsidP="00AD7646">
                  <w:pPr>
                    <w:pStyle w:val="TableParagraph"/>
                    <w:spacing w:before="0"/>
                    <w:ind w:left="0"/>
                    <w:jc w:val="center"/>
                    <w:rPr>
                      <w:rFonts w:ascii="Arial" w:hAnsi="Arial" w:cs="Arial"/>
                    </w:rPr>
                  </w:pPr>
                  <w:r>
                    <w:rPr>
                      <w:rFonts w:ascii="Arial" w:eastAsia="Arial" w:hAnsi="Arial" w:cs="Arial"/>
                    </w:rPr>
                    <w:t>4</w:t>
                  </w:r>
                </w:p>
              </w:tc>
            </w:tr>
            <w:tr w:rsidR="00AD7646" w14:paraId="0CB30313" w14:textId="77777777" w:rsidTr="00663E1B">
              <w:trPr>
                <w:trHeight w:val="571"/>
              </w:trPr>
              <w:tc>
                <w:tcPr>
                  <w:tcW w:w="1086" w:type="dxa"/>
                  <w:shd w:val="clear" w:color="auto" w:fill="FFFFFF" w:themeFill="background1"/>
                  <w:vAlign w:val="center"/>
                </w:tcPr>
                <w:p w14:paraId="34BEC657" w14:textId="419408E7" w:rsidR="00AD7646" w:rsidRDefault="00AD7646" w:rsidP="00AD7646">
                  <w:pPr>
                    <w:pStyle w:val="TableParagraph"/>
                    <w:pBdr>
                      <w:top w:val="none" w:sz="0" w:space="0" w:color="auto"/>
                      <w:left w:val="none" w:sz="0" w:space="0" w:color="auto"/>
                      <w:bottom w:val="none" w:sz="0" w:space="0" w:color="auto"/>
                      <w:right w:val="none" w:sz="0" w:space="0" w:color="auto"/>
                      <w:between w:val="none" w:sz="0" w:space="0" w:color="auto"/>
                    </w:pBdr>
                    <w:spacing w:before="110"/>
                    <w:jc w:val="center"/>
                    <w:rPr>
                      <w:rFonts w:ascii="Arial" w:hAnsi="Arial" w:cs="Arial"/>
                    </w:rPr>
                  </w:pPr>
                  <w:r>
                    <w:rPr>
                      <w:rFonts w:ascii="Arial" w:eastAsia="Arial" w:hAnsi="Arial" w:cs="Arial"/>
                    </w:rPr>
                    <w:t>4.3</w:t>
                  </w:r>
                </w:p>
              </w:tc>
              <w:tc>
                <w:tcPr>
                  <w:tcW w:w="8581" w:type="dxa"/>
                  <w:shd w:val="clear" w:color="auto" w:fill="FFFFFF" w:themeFill="background1"/>
                  <w:vAlign w:val="center"/>
                </w:tcPr>
                <w:p w14:paraId="15CBB640" w14:textId="1E983895" w:rsidR="00AD7646" w:rsidRPr="00663E1B" w:rsidRDefault="00663E1B" w:rsidP="00663E1B">
                  <w:pPr>
                    <w:pStyle w:val="TableParagraph"/>
                    <w:spacing w:before="110"/>
                    <w:ind w:left="108"/>
                    <w:rPr>
                      <w:rFonts w:ascii="Arial" w:hAnsi="Arial" w:cs="Arial"/>
                    </w:rPr>
                  </w:pPr>
                  <w:r w:rsidRPr="00663E1B">
                    <w:rPr>
                      <w:rFonts w:ascii="Arial" w:hAnsi="Arial" w:cs="Arial"/>
                      <w:color w:val="000000"/>
                    </w:rPr>
                    <w:t>Poor sovereign economic health and/or lack of economic or political stability</w:t>
                  </w:r>
                </w:p>
              </w:tc>
              <w:tc>
                <w:tcPr>
                  <w:tcW w:w="993" w:type="dxa"/>
                  <w:shd w:val="clear" w:color="auto" w:fill="FFFFFF" w:themeFill="background1"/>
                  <w:vAlign w:val="center"/>
                </w:tcPr>
                <w:p w14:paraId="431B6308" w14:textId="77777777" w:rsidR="00AD7646" w:rsidRPr="00BF1D58" w:rsidRDefault="00AD7646" w:rsidP="00AD7646">
                  <w:pPr>
                    <w:pStyle w:val="TableParagraph"/>
                    <w:spacing w:before="0"/>
                    <w:ind w:left="0"/>
                    <w:jc w:val="center"/>
                    <w:rPr>
                      <w:rFonts w:ascii="Arial" w:hAnsi="Arial" w:cs="Arial"/>
                    </w:rPr>
                  </w:pPr>
                  <w:r>
                    <w:rPr>
                      <w:rFonts w:ascii="Arial" w:eastAsia="Arial" w:hAnsi="Arial" w:cs="Arial"/>
                    </w:rPr>
                    <w:t>3</w:t>
                  </w:r>
                </w:p>
              </w:tc>
            </w:tr>
            <w:tr w:rsidR="00AD7646" w14:paraId="08B4A450" w14:textId="77777777" w:rsidTr="00663E1B">
              <w:trPr>
                <w:trHeight w:val="571"/>
              </w:trPr>
              <w:tc>
                <w:tcPr>
                  <w:tcW w:w="1086" w:type="dxa"/>
                  <w:shd w:val="clear" w:color="auto" w:fill="FFFFFF" w:themeFill="background1"/>
                  <w:vAlign w:val="center"/>
                </w:tcPr>
                <w:p w14:paraId="4A89A939" w14:textId="476DB90D" w:rsidR="00AD7646" w:rsidRDefault="00AD7646" w:rsidP="00AD7646">
                  <w:pPr>
                    <w:pStyle w:val="TableParagraph"/>
                    <w:pBdr>
                      <w:top w:val="none" w:sz="0" w:space="0" w:color="auto"/>
                      <w:left w:val="none" w:sz="0" w:space="0" w:color="auto"/>
                      <w:bottom w:val="none" w:sz="0" w:space="0" w:color="auto"/>
                      <w:right w:val="none" w:sz="0" w:space="0" w:color="auto"/>
                      <w:between w:val="none" w:sz="0" w:space="0" w:color="auto"/>
                    </w:pBdr>
                    <w:jc w:val="center"/>
                    <w:rPr>
                      <w:rFonts w:ascii="Arial" w:hAnsi="Arial" w:cs="Arial"/>
                    </w:rPr>
                  </w:pPr>
                  <w:r>
                    <w:rPr>
                      <w:rFonts w:ascii="Arial" w:eastAsia="Arial" w:hAnsi="Arial" w:cs="Arial"/>
                    </w:rPr>
                    <w:t>4.4</w:t>
                  </w:r>
                </w:p>
              </w:tc>
              <w:tc>
                <w:tcPr>
                  <w:tcW w:w="8581" w:type="dxa"/>
                  <w:shd w:val="clear" w:color="auto" w:fill="FFFFFF" w:themeFill="background1"/>
                  <w:vAlign w:val="center"/>
                </w:tcPr>
                <w:p w14:paraId="1E2DC7D3" w14:textId="255052BF" w:rsidR="00AD7646" w:rsidRPr="00663E1B" w:rsidRDefault="00663E1B" w:rsidP="00663E1B">
                  <w:pPr>
                    <w:pStyle w:val="TableParagraph"/>
                    <w:ind w:left="108"/>
                    <w:rPr>
                      <w:rFonts w:ascii="Arial" w:hAnsi="Arial" w:cs="Arial"/>
                    </w:rPr>
                  </w:pPr>
                  <w:r w:rsidRPr="00663E1B">
                    <w:rPr>
                      <w:rFonts w:ascii="Arial" w:hAnsi="Arial" w:cs="Arial"/>
                      <w:color w:val="000000"/>
                    </w:rPr>
                    <w:t>Complex supply chain and/or unpredictable raw materials costs</w:t>
                  </w:r>
                </w:p>
              </w:tc>
              <w:tc>
                <w:tcPr>
                  <w:tcW w:w="993" w:type="dxa"/>
                  <w:shd w:val="clear" w:color="auto" w:fill="FFFFFF" w:themeFill="background1"/>
                  <w:vAlign w:val="center"/>
                </w:tcPr>
                <w:p w14:paraId="5D57B481" w14:textId="77777777" w:rsidR="00AD7646" w:rsidRPr="00BF1D58" w:rsidRDefault="00AD7646" w:rsidP="00AD7646">
                  <w:pPr>
                    <w:pStyle w:val="TableParagraph"/>
                    <w:spacing w:before="0"/>
                    <w:ind w:left="0"/>
                    <w:jc w:val="center"/>
                    <w:rPr>
                      <w:rFonts w:ascii="Arial" w:hAnsi="Arial" w:cs="Arial"/>
                    </w:rPr>
                  </w:pPr>
                  <w:r>
                    <w:rPr>
                      <w:rFonts w:ascii="Arial" w:eastAsia="Arial" w:hAnsi="Arial" w:cs="Arial"/>
                    </w:rPr>
                    <w:t>4</w:t>
                  </w:r>
                </w:p>
              </w:tc>
            </w:tr>
            <w:tr w:rsidR="00AD7646" w14:paraId="08EC335E" w14:textId="77777777" w:rsidTr="007F32FC">
              <w:trPr>
                <w:trHeight w:val="571"/>
              </w:trPr>
              <w:tc>
                <w:tcPr>
                  <w:tcW w:w="1086" w:type="dxa"/>
                  <w:shd w:val="clear" w:color="auto" w:fill="D9D9D9" w:themeFill="background1" w:themeFillShade="D9"/>
                </w:tcPr>
                <w:p w14:paraId="151056AD" w14:textId="77777777" w:rsidR="00AD7646" w:rsidRDefault="00AD7646" w:rsidP="00AD7646">
                  <w:pPr>
                    <w:pStyle w:val="TableParagraph"/>
                    <w:spacing w:before="0"/>
                    <w:ind w:left="0"/>
                    <w:rPr>
                      <w:rFonts w:ascii="Arial" w:hAnsi="Arial" w:cs="Arial"/>
                      <w:sz w:val="20"/>
                    </w:rPr>
                  </w:pPr>
                </w:p>
              </w:tc>
              <w:tc>
                <w:tcPr>
                  <w:tcW w:w="8581" w:type="dxa"/>
                  <w:shd w:val="clear" w:color="auto" w:fill="D9D9D9" w:themeFill="background1" w:themeFillShade="D9"/>
                </w:tcPr>
                <w:p w14:paraId="2ED9D482" w14:textId="23BB06A9" w:rsidR="00AD7646" w:rsidRDefault="00AD7646" w:rsidP="00AD7646">
                  <w:pPr>
                    <w:pStyle w:val="TableParagraph"/>
                    <w:spacing w:before="121"/>
                    <w:rPr>
                      <w:rFonts w:ascii="Arial" w:hAnsi="Arial" w:cs="Arial"/>
                      <w:b/>
                    </w:rPr>
                  </w:pPr>
                  <w:r>
                    <w:rPr>
                      <w:rFonts w:ascii="Arial" w:eastAsia="Arial" w:hAnsi="Arial" w:cs="Arial"/>
                      <w:b/>
                    </w:rPr>
                    <w:t xml:space="preserve">TOTAL FOR </w:t>
                  </w:r>
                  <w:r w:rsidR="00663E1B">
                    <w:rPr>
                      <w:rFonts w:ascii="Arial" w:eastAsia="Arial" w:hAnsi="Arial" w:cs="Arial"/>
                      <w:b/>
                    </w:rPr>
                    <w:t xml:space="preserve">MARKETING </w:t>
                  </w:r>
                  <w:r>
                    <w:rPr>
                      <w:rFonts w:ascii="Arial" w:eastAsia="Arial" w:hAnsi="Arial" w:cs="Arial"/>
                      <w:b/>
                    </w:rPr>
                    <w:t>COMPONENT</w:t>
                  </w:r>
                </w:p>
              </w:tc>
              <w:tc>
                <w:tcPr>
                  <w:tcW w:w="993" w:type="dxa"/>
                  <w:shd w:val="clear" w:color="auto" w:fill="D9D9D9" w:themeFill="background1" w:themeFillShade="D9"/>
                  <w:vAlign w:val="center"/>
                </w:tcPr>
                <w:p w14:paraId="75BA58C3" w14:textId="34D0C953" w:rsidR="00AD7646" w:rsidRPr="00BF1D58" w:rsidRDefault="00AD7646" w:rsidP="00AD7646">
                  <w:pPr>
                    <w:pStyle w:val="TableParagraph"/>
                    <w:spacing w:before="0"/>
                    <w:ind w:left="0"/>
                    <w:jc w:val="center"/>
                    <w:rPr>
                      <w:rFonts w:ascii="Arial" w:hAnsi="Arial" w:cs="Arial"/>
                      <w:b/>
                      <w:bCs/>
                    </w:rPr>
                  </w:pPr>
                  <w:r w:rsidRPr="00BF1D58">
                    <w:rPr>
                      <w:rFonts w:ascii="Arial" w:eastAsia="Arial" w:hAnsi="Arial" w:cs="Arial"/>
                      <w:b/>
                      <w:bCs/>
                    </w:rPr>
                    <w:t>1</w:t>
                  </w:r>
                  <w:r w:rsidR="009C1EBA">
                    <w:rPr>
                      <w:rFonts w:ascii="Arial" w:eastAsia="Arial" w:hAnsi="Arial" w:cs="Arial"/>
                      <w:b/>
                      <w:bCs/>
                    </w:rPr>
                    <w:t>5</w:t>
                  </w:r>
                </w:p>
              </w:tc>
            </w:tr>
          </w:tbl>
          <w:p w14:paraId="3AEC7DEE" w14:textId="77777777" w:rsidR="00AD7646" w:rsidRDefault="00AD7646" w:rsidP="00AD7646">
            <w:pPr>
              <w:pStyle w:val="Heading1"/>
            </w:pPr>
          </w:p>
        </w:tc>
      </w:tr>
    </w:tbl>
    <w:p w14:paraId="552FF7E4" w14:textId="77777777" w:rsidR="006257AC" w:rsidRDefault="006257AC">
      <w:r>
        <w:br w:type="page"/>
      </w:r>
    </w:p>
    <w:tbl>
      <w:tblPr>
        <w:tblW w:w="11110" w:type="dxa"/>
        <w:tblCellMar>
          <w:left w:w="0" w:type="dxa"/>
          <w:right w:w="0" w:type="dxa"/>
        </w:tblCellMar>
        <w:tblLook w:val="0600" w:firstRow="0" w:lastRow="0" w:firstColumn="0" w:lastColumn="0" w:noHBand="1" w:noVBand="1"/>
      </w:tblPr>
      <w:tblGrid>
        <w:gridCol w:w="4637"/>
        <w:gridCol w:w="592"/>
        <w:gridCol w:w="622"/>
        <w:gridCol w:w="5259"/>
      </w:tblGrid>
      <w:tr w:rsidR="00487DF9" w:rsidRPr="001320AC" w14:paraId="459FE0F0" w14:textId="77777777" w:rsidTr="00E62761">
        <w:trPr>
          <w:trHeight w:val="122"/>
        </w:trPr>
        <w:tc>
          <w:tcPr>
            <w:tcW w:w="4637" w:type="dxa"/>
            <w:tcBorders>
              <w:top w:val="single" w:sz="48" w:space="0" w:color="D83D27" w:themeColor="accent2"/>
            </w:tcBorders>
          </w:tcPr>
          <w:p w14:paraId="07A00041" w14:textId="77777777" w:rsidR="00487DF9" w:rsidRPr="001320AC" w:rsidRDefault="00487DF9" w:rsidP="007F32FC">
            <w:pPr>
              <w:ind w:right="123"/>
            </w:pPr>
          </w:p>
        </w:tc>
        <w:tc>
          <w:tcPr>
            <w:tcW w:w="592" w:type="dxa"/>
          </w:tcPr>
          <w:p w14:paraId="20366E18" w14:textId="77777777" w:rsidR="00487DF9" w:rsidRPr="001320AC" w:rsidRDefault="00487DF9" w:rsidP="007F32FC"/>
        </w:tc>
        <w:tc>
          <w:tcPr>
            <w:tcW w:w="622" w:type="dxa"/>
          </w:tcPr>
          <w:p w14:paraId="632A5633" w14:textId="77777777" w:rsidR="00487DF9" w:rsidRPr="001320AC" w:rsidRDefault="00487DF9" w:rsidP="007F32FC"/>
        </w:tc>
        <w:tc>
          <w:tcPr>
            <w:tcW w:w="5259" w:type="dxa"/>
            <w:vMerge w:val="restart"/>
          </w:tcPr>
          <w:p w14:paraId="6A39C74E" w14:textId="79455773" w:rsidR="00487DF9" w:rsidRPr="001320AC" w:rsidRDefault="001321EF" w:rsidP="007F32FC">
            <w:r>
              <w:rPr>
                <w:noProof/>
              </w:rPr>
              <w:drawing>
                <wp:anchor distT="0" distB="0" distL="114300" distR="114300" simplePos="0" relativeHeight="251677696" behindDoc="0" locked="0" layoutInCell="1" allowOverlap="1" wp14:anchorId="78CE02A4" wp14:editId="3B87D792">
                  <wp:simplePos x="0" y="0"/>
                  <wp:positionH relativeFrom="column">
                    <wp:posOffset>-134374</wp:posOffset>
                  </wp:positionH>
                  <wp:positionV relativeFrom="paragraph">
                    <wp:posOffset>412963</wp:posOffset>
                  </wp:positionV>
                  <wp:extent cx="3506968" cy="3446178"/>
                  <wp:effectExtent l="0" t="0" r="0" b="1905"/>
                  <wp:wrapNone/>
                  <wp:docPr id="17675258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525820" name="Picture 1767525820"/>
                          <pic:cNvPicPr/>
                        </pic:nvPicPr>
                        <pic:blipFill rotWithShape="1">
                          <a:blip r:embed="rId30" cstate="print">
                            <a:extLst>
                              <a:ext uri="{28A0092B-C50C-407E-A947-70E740481C1C}">
                                <a14:useLocalDpi xmlns:a14="http://schemas.microsoft.com/office/drawing/2010/main" val="0"/>
                              </a:ext>
                            </a:extLst>
                          </a:blip>
                          <a:srcRect l="10018" t="9250" r="5341" b="28371"/>
                          <a:stretch>
                            <a:fillRect/>
                          </a:stretch>
                        </pic:blipFill>
                        <pic:spPr bwMode="auto">
                          <a:xfrm>
                            <a:off x="0" y="0"/>
                            <a:ext cx="3506968" cy="344617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487DF9" w:rsidRPr="001320AC" w14:paraId="5FA0118D" w14:textId="77777777" w:rsidTr="00E62761">
        <w:trPr>
          <w:trHeight w:val="5963"/>
        </w:trPr>
        <w:tc>
          <w:tcPr>
            <w:tcW w:w="5229" w:type="dxa"/>
            <w:gridSpan w:val="2"/>
          </w:tcPr>
          <w:p w14:paraId="21853CB8" w14:textId="79347C05" w:rsidR="00487DF9" w:rsidRDefault="00487DF9" w:rsidP="007F32FC">
            <w:pPr>
              <w:pStyle w:val="Heading1"/>
              <w:ind w:right="123"/>
            </w:pPr>
            <w:r>
              <w:t>Overall risk assessment</w:t>
            </w:r>
          </w:p>
          <w:p w14:paraId="656161B7" w14:textId="24829499" w:rsidR="00663E1B" w:rsidRPr="00663E1B" w:rsidRDefault="00663E1B" w:rsidP="00663E1B">
            <w:pPr>
              <w:rPr>
                <w:lang w:val="en-CA"/>
              </w:rPr>
            </w:pPr>
            <w:r w:rsidRPr="00663E1B">
              <w:rPr>
                <w:lang w:val="en-CA"/>
              </w:rPr>
              <w:t xml:space="preserve">Our riskiness index totals 55 out of a possible 80, comprising </w:t>
            </w:r>
            <w:proofErr w:type="gramStart"/>
            <w:r w:rsidRPr="00663E1B">
              <w:rPr>
                <w:lang w:val="en-CA"/>
              </w:rPr>
              <w:t>Financial</w:t>
            </w:r>
            <w:proofErr w:type="gramEnd"/>
            <w:r w:rsidRPr="00663E1B">
              <w:rPr>
                <w:lang w:val="en-CA"/>
              </w:rPr>
              <w:t xml:space="preserve"> risk at 13/20, Infrastructure at 13/20, Reputation at 14/20, and Marketplace at 15/20. This indicates substantial exposure across the four components, with many individual risks rated medium or high. Marketplace has the highest component score, reflecting pressure on revenue, changing customer expectations, digital competition, and supplier disruption. IT resilience receives the highest individual rating at 5/5 and requires immediate attention.</w:t>
            </w:r>
          </w:p>
          <w:p w14:paraId="36F29A2D" w14:textId="0872F9EB" w:rsidR="00487DF9" w:rsidRPr="001320AC" w:rsidRDefault="00663E1B" w:rsidP="00663E1B">
            <w:r w:rsidRPr="00663E1B">
              <w:rPr>
                <w:lang w:val="en-CA"/>
              </w:rPr>
              <w:t>These risks are closely connected. Technology failures, cyber incidents, staff shortages, or vendor disruption could interrupt claims processing and premium collection while compromising customer information and trust. At the same time, investment volatility, reduced premium income, and claims obligations may place pressure on liquidity and reserves. Delayed</w:t>
            </w:r>
          </w:p>
        </w:tc>
        <w:tc>
          <w:tcPr>
            <w:tcW w:w="622" w:type="dxa"/>
          </w:tcPr>
          <w:p w14:paraId="14117BCE" w14:textId="7B3967E6" w:rsidR="00487DF9" w:rsidRPr="001320AC" w:rsidRDefault="00487DF9" w:rsidP="007F32FC"/>
        </w:tc>
        <w:tc>
          <w:tcPr>
            <w:tcW w:w="5259" w:type="dxa"/>
            <w:vMerge/>
          </w:tcPr>
          <w:p w14:paraId="7DC73DF0" w14:textId="77777777" w:rsidR="00487DF9" w:rsidRPr="001320AC" w:rsidRDefault="00487DF9" w:rsidP="007F32FC"/>
        </w:tc>
      </w:tr>
    </w:tbl>
    <w:p w14:paraId="72EFA71E" w14:textId="32BA41E5" w:rsidR="00663E1B" w:rsidRPr="00663E1B" w:rsidRDefault="00663E1B" w:rsidP="00663E1B">
      <w:pPr>
        <w:rPr>
          <w:lang w:val="en-CA"/>
        </w:rPr>
      </w:pPr>
      <w:r w:rsidRPr="00663E1B">
        <w:rPr>
          <w:lang w:val="en-CA"/>
        </w:rPr>
        <w:t>service or unclear coverage explanations could further damage our reputation and customer retention.</w:t>
      </w:r>
    </w:p>
    <w:p w14:paraId="6EEB1FFC" w14:textId="7185B1AE" w:rsidR="00663E1B" w:rsidRPr="00663E1B" w:rsidRDefault="00663E1B" w:rsidP="00663E1B">
      <w:pPr>
        <w:rPr>
          <w:lang w:val="en-CA"/>
        </w:rPr>
      </w:pPr>
      <w:r w:rsidRPr="00663E1B">
        <w:rPr>
          <w:lang w:val="en-CA"/>
        </w:rPr>
        <w:t>Our priorities should therefore be to strengthen secure remote working and internal controls, assess liquidity and reserve adequacy, support essential staff, and confirm continuity arrangements with critical suppliers. Clear customer communication and adaptation to changing demand are also necessary. Targeted investment in people, systems, and vendor oversight should guide the next stage of our pandemic risk management plan, with scores reviewed as conditions and available information change.</w:t>
      </w:r>
    </w:p>
    <w:p w14:paraId="5C6127B8" w14:textId="247F20D1" w:rsidR="006257AC" w:rsidRDefault="00585C9D" w:rsidP="00B7244E">
      <w:r w:rsidRPr="009B5DF8">
        <w:rPr>
          <w:noProof/>
          <w:lang w:eastAsia="en-AU"/>
        </w:rPr>
        <w:drawing>
          <wp:anchor distT="0" distB="0" distL="114300" distR="114300" simplePos="0" relativeHeight="251678720" behindDoc="0" locked="0" layoutInCell="1" allowOverlap="1" wp14:anchorId="145DEAC5" wp14:editId="23ADF4B7">
            <wp:simplePos x="0" y="0"/>
            <wp:positionH relativeFrom="column">
              <wp:posOffset>0</wp:posOffset>
            </wp:positionH>
            <wp:positionV relativeFrom="paragraph">
              <wp:posOffset>120115</wp:posOffset>
            </wp:positionV>
            <wp:extent cx="6871167" cy="3652696"/>
            <wp:effectExtent l="0" t="0" r="6350" b="5080"/>
            <wp:wrapNone/>
            <wp:docPr id="645683749" name="Picture 645683749" descr="Sphere of mesh and nod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5683749" name="Picture 645683749" descr="Sphere of mesh and nodes"/>
                    <pic:cNvPicPr/>
                  </pic:nvPicPr>
                  <pic:blipFill>
                    <a:blip r:embed="rId31" cstate="print">
                      <a:extLst>
                        <a:ext uri="{BEBA8EAE-BF5A-486C-A8C5-ECC9F3942E4B}">
                          <a14:imgProps xmlns:a14="http://schemas.microsoft.com/office/drawing/2010/main">
                            <a14:imgLayer r:embed="rId32">
                              <a14:imgEffect>
                                <a14:saturation sat="0"/>
                              </a14:imgEffect>
                            </a14:imgLayer>
                          </a14:imgProps>
                        </a:ext>
                        <a:ext uri="{28A0092B-C50C-407E-A947-70E740481C1C}">
                          <a14:useLocalDpi xmlns:a14="http://schemas.microsoft.com/office/drawing/2010/main" val="0"/>
                        </a:ext>
                      </a:extLst>
                    </a:blip>
                    <a:srcRect t="14560" b="14560"/>
                    <a:stretch>
                      <a:fillRect/>
                    </a:stretch>
                  </pic:blipFill>
                  <pic:spPr bwMode="auto">
                    <a:xfrm>
                      <a:off x="0" y="0"/>
                      <a:ext cx="6871167" cy="365269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39DBF23" w14:textId="69D04ECB" w:rsidR="001321EF" w:rsidRDefault="001321EF" w:rsidP="00B7244E"/>
    <w:p w14:paraId="515D4825" w14:textId="30FE59D2" w:rsidR="004A0DED" w:rsidRDefault="00585C9D" w:rsidP="00B7244E">
      <w:r>
        <w:rPr>
          <w:noProof/>
        </w:rPr>
        <w:drawing>
          <wp:anchor distT="0" distB="0" distL="114300" distR="114300" simplePos="0" relativeHeight="251679744" behindDoc="0" locked="0" layoutInCell="1" allowOverlap="1" wp14:anchorId="025A2888" wp14:editId="680CD778">
            <wp:simplePos x="0" y="0"/>
            <wp:positionH relativeFrom="column">
              <wp:posOffset>89065</wp:posOffset>
            </wp:positionH>
            <wp:positionV relativeFrom="paragraph">
              <wp:posOffset>2709190</wp:posOffset>
            </wp:positionV>
            <wp:extent cx="831273" cy="831273"/>
            <wp:effectExtent l="0" t="0" r="0" b="0"/>
            <wp:wrapNone/>
            <wp:docPr id="18794913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491390" name="Picture 1879491390"/>
                    <pic:cNvPicPr/>
                  </pic:nvPicPr>
                  <pic:blipFill>
                    <a:blip r:embed="rId33" cstate="print">
                      <a:lum bright="70000" contrast="-70000"/>
                      <a:extLst>
                        <a:ext uri="{28A0092B-C50C-407E-A947-70E740481C1C}">
                          <a14:useLocalDpi xmlns:a14="http://schemas.microsoft.com/office/drawing/2010/main" val="0"/>
                        </a:ext>
                      </a:extLst>
                    </a:blip>
                    <a:stretch>
                      <a:fillRect/>
                    </a:stretch>
                  </pic:blipFill>
                  <pic:spPr>
                    <a:xfrm>
                      <a:off x="0" y="0"/>
                      <a:ext cx="842376" cy="842376"/>
                    </a:xfrm>
                    <a:prstGeom prst="rect">
                      <a:avLst/>
                    </a:prstGeom>
                  </pic:spPr>
                </pic:pic>
              </a:graphicData>
            </a:graphic>
            <wp14:sizeRelH relativeFrom="margin">
              <wp14:pctWidth>0</wp14:pctWidth>
            </wp14:sizeRelH>
            <wp14:sizeRelV relativeFrom="margin">
              <wp14:pctHeight>0</wp14:pctHeight>
            </wp14:sizeRelV>
          </wp:anchor>
        </w:drawing>
      </w:r>
      <w:r w:rsidR="006257AC">
        <w:br w:type="page"/>
      </w:r>
    </w:p>
    <w:sectPr w:rsidR="004A0DED" w:rsidSect="002A5BA5">
      <w:pgSz w:w="12240" w:h="15840" w:code="1"/>
      <w:pgMar w:top="720" w:right="720" w:bottom="720" w:left="720" w:header="28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A9D6D" w14:textId="77777777" w:rsidR="00215CD5" w:rsidRDefault="00215CD5" w:rsidP="00B7244E">
      <w:r>
        <w:separator/>
      </w:r>
    </w:p>
  </w:endnote>
  <w:endnote w:type="continuationSeparator" w:id="0">
    <w:p w14:paraId="778DCAEE" w14:textId="77777777" w:rsidR="00215CD5" w:rsidRDefault="00215CD5" w:rsidP="00B7244E">
      <w:r>
        <w:continuationSeparator/>
      </w:r>
    </w:p>
  </w:endnote>
  <w:endnote w:type="continuationNotice" w:id="1">
    <w:p w14:paraId="74104F56" w14:textId="77777777" w:rsidR="00215CD5" w:rsidRDefault="00215CD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Body CS)">
    <w:altName w:val="Times New Roman"/>
    <w:charset w:val="00"/>
    <w:family w:val="roman"/>
    <w:pitch w:val="default"/>
  </w:font>
  <w:font w:name="Times New Roman (Headings CS)">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D51E9" w14:textId="36A2AB06" w:rsidR="00B45EF7" w:rsidRPr="00B45EF7" w:rsidRDefault="00622FE2" w:rsidP="003D71D4">
    <w:pPr>
      <w:pStyle w:val="Footer"/>
    </w:pPr>
    <w:r>
      <w:t>Risk management plan</w:t>
    </w:r>
    <w:r w:rsidR="00663E1B">
      <w:t xml:space="preserve"> – Group 1</w:t>
    </w:r>
    <w:r w:rsidR="00B45EF7" w:rsidRPr="00B45EF7">
      <w:tab/>
    </w:r>
    <w:sdt>
      <w:sdtPr>
        <w:rPr>
          <w:rStyle w:val="PageNumber"/>
        </w:rPr>
        <w:id w:val="396635694"/>
        <w:docPartObj>
          <w:docPartGallery w:val="Page Numbers (Bottom of Page)"/>
          <w:docPartUnique/>
        </w:docPartObj>
      </w:sdtPr>
      <w:sdtContent>
        <w:r w:rsidR="00B45EF7" w:rsidRPr="00B45EF7">
          <w:rPr>
            <w:rStyle w:val="PageNumber"/>
          </w:rPr>
          <w:fldChar w:fldCharType="begin"/>
        </w:r>
        <w:r w:rsidR="00B45EF7" w:rsidRPr="00B45EF7">
          <w:rPr>
            <w:rStyle w:val="PageNumber"/>
          </w:rPr>
          <w:instrText xml:space="preserve"> PAGE </w:instrText>
        </w:r>
        <w:r w:rsidR="00B45EF7" w:rsidRPr="00B45EF7">
          <w:rPr>
            <w:rStyle w:val="PageNumber"/>
          </w:rPr>
          <w:fldChar w:fldCharType="separate"/>
        </w:r>
        <w:r w:rsidR="00B45EF7" w:rsidRPr="00B45EF7">
          <w:rPr>
            <w:rStyle w:val="PageNumber"/>
          </w:rPr>
          <w:t>6</w:t>
        </w:r>
        <w:r w:rsidR="00B45EF7" w:rsidRPr="00B45EF7">
          <w:rPr>
            <w:rStyle w:val="PageNumber"/>
          </w:rPr>
          <w:fldChar w:fldCharType="end"/>
        </w:r>
      </w:sdtContent>
    </w:sdt>
  </w:p>
  <w:p w14:paraId="625965C5" w14:textId="77777777" w:rsidR="00AD2941" w:rsidRDefault="00AD2941" w:rsidP="003D71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86CD2C" w14:textId="77777777" w:rsidR="00215CD5" w:rsidRDefault="00215CD5" w:rsidP="00B7244E">
      <w:r>
        <w:separator/>
      </w:r>
    </w:p>
  </w:footnote>
  <w:footnote w:type="continuationSeparator" w:id="0">
    <w:p w14:paraId="758EF0B6" w14:textId="77777777" w:rsidR="00215CD5" w:rsidRDefault="00215CD5" w:rsidP="00B7244E">
      <w:r>
        <w:continuationSeparator/>
      </w:r>
    </w:p>
  </w:footnote>
  <w:footnote w:type="continuationNotice" w:id="1">
    <w:p w14:paraId="58E1EA04" w14:textId="77777777" w:rsidR="00215CD5" w:rsidRDefault="00215CD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05045292"/>
      <w:docPartObj>
        <w:docPartGallery w:val="Page Numbers (Top of Page)"/>
        <w:docPartUnique/>
      </w:docPartObj>
    </w:sdtPr>
    <w:sdtContent>
      <w:p w14:paraId="50EFB6DA" w14:textId="77777777" w:rsidR="0032399A" w:rsidRDefault="0032399A" w:rsidP="00B7244E">
        <w:pPr>
          <w:pStyle w:val="Head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746AAFB" w14:textId="77777777" w:rsidR="0032399A" w:rsidRDefault="0032399A" w:rsidP="00B7244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70C5A" w14:textId="77777777" w:rsidR="0032399A" w:rsidRDefault="0032399A" w:rsidP="00B7244E">
    <w:pPr>
      <w:pStyle w:val="Header"/>
      <w:rPr>
        <w:rStyle w:val="PageNumber"/>
      </w:rPr>
    </w:pPr>
  </w:p>
  <w:p w14:paraId="1908EDFF" w14:textId="77777777" w:rsidR="0032399A" w:rsidRDefault="0032399A" w:rsidP="00B724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6F602C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474495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E22448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6B8DD2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2B07C2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2E22C5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98E9F2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6524E1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D38C1E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7765A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FF1C4B"/>
    <w:multiLevelType w:val="hybridMultilevel"/>
    <w:tmpl w:val="41DCE96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983D53"/>
    <w:multiLevelType w:val="multilevel"/>
    <w:tmpl w:val="BBCCFDC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23117996"/>
    <w:multiLevelType w:val="hybridMultilevel"/>
    <w:tmpl w:val="6526CF4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CF074A"/>
    <w:multiLevelType w:val="hybridMultilevel"/>
    <w:tmpl w:val="8D1CE7A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456C05"/>
    <w:multiLevelType w:val="multilevel"/>
    <w:tmpl w:val="95D6B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111DB6"/>
    <w:multiLevelType w:val="hybridMultilevel"/>
    <w:tmpl w:val="FF54F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9A12CEB"/>
    <w:multiLevelType w:val="hybridMultilevel"/>
    <w:tmpl w:val="C6F2B9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FC8492B"/>
    <w:multiLevelType w:val="multilevel"/>
    <w:tmpl w:val="E6CE0B1C"/>
    <w:lvl w:ilvl="0">
      <w:start w:val="1"/>
      <w:numFmt w:val="bullet"/>
      <w:pStyle w:val="Style3"/>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134192"/>
    <w:multiLevelType w:val="hybridMultilevel"/>
    <w:tmpl w:val="89B21C08"/>
    <w:lvl w:ilvl="0" w:tplc="04090003">
      <w:start w:val="1"/>
      <w:numFmt w:val="bullet"/>
      <w:lvlText w:val="o"/>
      <w:lvlJc w:val="left"/>
      <w:pPr>
        <w:ind w:left="720" w:hanging="360"/>
      </w:pPr>
      <w:rPr>
        <w:rFonts w:ascii="Courier New" w:hAnsi="Courier New" w:cs="Courier New"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41C233A"/>
    <w:multiLevelType w:val="hybridMultilevel"/>
    <w:tmpl w:val="60D2BD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F30DED"/>
    <w:multiLevelType w:val="hybridMultilevel"/>
    <w:tmpl w:val="DD68A320"/>
    <w:lvl w:ilvl="0" w:tplc="04090003">
      <w:start w:val="1"/>
      <w:numFmt w:val="bullet"/>
      <w:lvlText w:val="o"/>
      <w:lvlJc w:val="left"/>
      <w:pPr>
        <w:ind w:left="720" w:hanging="360"/>
      </w:pPr>
      <w:rPr>
        <w:rFonts w:ascii="Courier New" w:hAnsi="Courier New" w:cs="Courier New"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90581923">
    <w:abstractNumId w:val="15"/>
  </w:num>
  <w:num w:numId="2" w16cid:durableId="2087876959">
    <w:abstractNumId w:val="11"/>
  </w:num>
  <w:num w:numId="3" w16cid:durableId="1337463316">
    <w:abstractNumId w:val="19"/>
  </w:num>
  <w:num w:numId="4" w16cid:durableId="203489483">
    <w:abstractNumId w:val="12"/>
  </w:num>
  <w:num w:numId="5" w16cid:durableId="183173771">
    <w:abstractNumId w:val="10"/>
  </w:num>
  <w:num w:numId="6" w16cid:durableId="1496262083">
    <w:abstractNumId w:val="13"/>
  </w:num>
  <w:num w:numId="7" w16cid:durableId="406221445">
    <w:abstractNumId w:val="16"/>
  </w:num>
  <w:num w:numId="8" w16cid:durableId="1518958521">
    <w:abstractNumId w:val="18"/>
  </w:num>
  <w:num w:numId="9" w16cid:durableId="1311403567">
    <w:abstractNumId w:val="20"/>
  </w:num>
  <w:num w:numId="10" w16cid:durableId="65030402">
    <w:abstractNumId w:val="0"/>
  </w:num>
  <w:num w:numId="11" w16cid:durableId="1142037335">
    <w:abstractNumId w:val="1"/>
  </w:num>
  <w:num w:numId="12" w16cid:durableId="455030424">
    <w:abstractNumId w:val="2"/>
  </w:num>
  <w:num w:numId="13" w16cid:durableId="518129801">
    <w:abstractNumId w:val="3"/>
  </w:num>
  <w:num w:numId="14" w16cid:durableId="1325622219">
    <w:abstractNumId w:val="8"/>
  </w:num>
  <w:num w:numId="15" w16cid:durableId="542137095">
    <w:abstractNumId w:val="4"/>
  </w:num>
  <w:num w:numId="16" w16cid:durableId="1812596630">
    <w:abstractNumId w:val="5"/>
  </w:num>
  <w:num w:numId="17" w16cid:durableId="393551715">
    <w:abstractNumId w:val="6"/>
  </w:num>
  <w:num w:numId="18" w16cid:durableId="1047290633">
    <w:abstractNumId w:val="7"/>
  </w:num>
  <w:num w:numId="19" w16cid:durableId="721248213">
    <w:abstractNumId w:val="9"/>
  </w:num>
  <w:num w:numId="20" w16cid:durableId="299069739">
    <w:abstractNumId w:val="17"/>
  </w:num>
  <w:num w:numId="21" w16cid:durableId="17624044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stylePaneFormatFilter w:val="7804" w:allStyles="0" w:customStyles="0" w:latentStyles="1" w:stylesInUse="0" w:headingStyles="0" w:numberingStyles="0" w:tableStyles="0" w:directFormattingOnRuns="0" w:directFormattingOnParagraphs="0" w:directFormattingOnNumbering="0" w:directFormattingOnTables="1" w:clearFormatting="1" w:top3HeadingStyles="1"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3844"/>
    <w:rsid w:val="00000EF7"/>
    <w:rsid w:val="00005EAD"/>
    <w:rsid w:val="000160BE"/>
    <w:rsid w:val="0001759A"/>
    <w:rsid w:val="00017F7A"/>
    <w:rsid w:val="00021216"/>
    <w:rsid w:val="00022EDB"/>
    <w:rsid w:val="00023B43"/>
    <w:rsid w:val="000300EF"/>
    <w:rsid w:val="0004136F"/>
    <w:rsid w:val="00044129"/>
    <w:rsid w:val="00047A4E"/>
    <w:rsid w:val="00056B1A"/>
    <w:rsid w:val="00071CB3"/>
    <w:rsid w:val="00072C42"/>
    <w:rsid w:val="00073FC1"/>
    <w:rsid w:val="000749AA"/>
    <w:rsid w:val="000817EE"/>
    <w:rsid w:val="00090800"/>
    <w:rsid w:val="000928EA"/>
    <w:rsid w:val="00092BF7"/>
    <w:rsid w:val="00093A1F"/>
    <w:rsid w:val="00095E7F"/>
    <w:rsid w:val="00097B3E"/>
    <w:rsid w:val="000A566B"/>
    <w:rsid w:val="000B53FE"/>
    <w:rsid w:val="000C02E5"/>
    <w:rsid w:val="000C0C84"/>
    <w:rsid w:val="000C19DD"/>
    <w:rsid w:val="000C2126"/>
    <w:rsid w:val="000D7FD4"/>
    <w:rsid w:val="000E2ADE"/>
    <w:rsid w:val="000E4DDA"/>
    <w:rsid w:val="000E5C71"/>
    <w:rsid w:val="000F426F"/>
    <w:rsid w:val="000F4644"/>
    <w:rsid w:val="00104128"/>
    <w:rsid w:val="001132E1"/>
    <w:rsid w:val="00116422"/>
    <w:rsid w:val="00125DF8"/>
    <w:rsid w:val="001320AC"/>
    <w:rsid w:val="001321EF"/>
    <w:rsid w:val="00134BC2"/>
    <w:rsid w:val="00136B70"/>
    <w:rsid w:val="00140206"/>
    <w:rsid w:val="00144FCE"/>
    <w:rsid w:val="0015019A"/>
    <w:rsid w:val="00153581"/>
    <w:rsid w:val="00157746"/>
    <w:rsid w:val="001641F1"/>
    <w:rsid w:val="00172161"/>
    <w:rsid w:val="0018213C"/>
    <w:rsid w:val="001840CD"/>
    <w:rsid w:val="001A26FE"/>
    <w:rsid w:val="001A2FA5"/>
    <w:rsid w:val="001A3DD4"/>
    <w:rsid w:val="001A531B"/>
    <w:rsid w:val="001A6F00"/>
    <w:rsid w:val="001B0AA9"/>
    <w:rsid w:val="001B28D2"/>
    <w:rsid w:val="001B72CC"/>
    <w:rsid w:val="001C353A"/>
    <w:rsid w:val="001D13FE"/>
    <w:rsid w:val="001D1DC4"/>
    <w:rsid w:val="001D2EC5"/>
    <w:rsid w:val="001E70AA"/>
    <w:rsid w:val="001F1356"/>
    <w:rsid w:val="001F3540"/>
    <w:rsid w:val="001F3EDC"/>
    <w:rsid w:val="001F4472"/>
    <w:rsid w:val="001F4E32"/>
    <w:rsid w:val="001F5CAE"/>
    <w:rsid w:val="00206327"/>
    <w:rsid w:val="00206C67"/>
    <w:rsid w:val="002076EF"/>
    <w:rsid w:val="00215CD5"/>
    <w:rsid w:val="00225E3D"/>
    <w:rsid w:val="00233294"/>
    <w:rsid w:val="002340F4"/>
    <w:rsid w:val="00235F6B"/>
    <w:rsid w:val="00236C25"/>
    <w:rsid w:val="00251DD0"/>
    <w:rsid w:val="00256297"/>
    <w:rsid w:val="00256AC7"/>
    <w:rsid w:val="00261F11"/>
    <w:rsid w:val="002624F0"/>
    <w:rsid w:val="002664EF"/>
    <w:rsid w:val="00266A61"/>
    <w:rsid w:val="00272DF4"/>
    <w:rsid w:val="00296B35"/>
    <w:rsid w:val="0029769D"/>
    <w:rsid w:val="00297847"/>
    <w:rsid w:val="00297E4C"/>
    <w:rsid w:val="002A0961"/>
    <w:rsid w:val="002A0DBF"/>
    <w:rsid w:val="002A1890"/>
    <w:rsid w:val="002A1D0A"/>
    <w:rsid w:val="002A3F50"/>
    <w:rsid w:val="002A5BA5"/>
    <w:rsid w:val="002B25FC"/>
    <w:rsid w:val="002B3517"/>
    <w:rsid w:val="002B6DDC"/>
    <w:rsid w:val="002B6ED1"/>
    <w:rsid w:val="002C0407"/>
    <w:rsid w:val="002C1524"/>
    <w:rsid w:val="002C3D62"/>
    <w:rsid w:val="002C633C"/>
    <w:rsid w:val="002D3E61"/>
    <w:rsid w:val="002D49C5"/>
    <w:rsid w:val="002E0DDD"/>
    <w:rsid w:val="002E2756"/>
    <w:rsid w:val="002E3BEA"/>
    <w:rsid w:val="002E5244"/>
    <w:rsid w:val="002E5502"/>
    <w:rsid w:val="002E70EC"/>
    <w:rsid w:val="002F16CE"/>
    <w:rsid w:val="002F1999"/>
    <w:rsid w:val="002F3F0C"/>
    <w:rsid w:val="002F56B0"/>
    <w:rsid w:val="00315FFC"/>
    <w:rsid w:val="003166B5"/>
    <w:rsid w:val="003204B4"/>
    <w:rsid w:val="00321263"/>
    <w:rsid w:val="00321AF3"/>
    <w:rsid w:val="0032399A"/>
    <w:rsid w:val="00324CF6"/>
    <w:rsid w:val="003250EA"/>
    <w:rsid w:val="00333E6A"/>
    <w:rsid w:val="003353A8"/>
    <w:rsid w:val="003361A5"/>
    <w:rsid w:val="0033759B"/>
    <w:rsid w:val="003547D1"/>
    <w:rsid w:val="0036302B"/>
    <w:rsid w:val="0037272C"/>
    <w:rsid w:val="0037798D"/>
    <w:rsid w:val="00384F04"/>
    <w:rsid w:val="0038636D"/>
    <w:rsid w:val="00387373"/>
    <w:rsid w:val="00390F1C"/>
    <w:rsid w:val="00391728"/>
    <w:rsid w:val="00392774"/>
    <w:rsid w:val="00394FEC"/>
    <w:rsid w:val="003A10AF"/>
    <w:rsid w:val="003A21CA"/>
    <w:rsid w:val="003C0501"/>
    <w:rsid w:val="003C1D07"/>
    <w:rsid w:val="003C7515"/>
    <w:rsid w:val="003D127B"/>
    <w:rsid w:val="003D181F"/>
    <w:rsid w:val="003D4122"/>
    <w:rsid w:val="003D5CD3"/>
    <w:rsid w:val="003D630C"/>
    <w:rsid w:val="003D71D4"/>
    <w:rsid w:val="003F2CFC"/>
    <w:rsid w:val="003F6A04"/>
    <w:rsid w:val="00400A5D"/>
    <w:rsid w:val="0041043C"/>
    <w:rsid w:val="00412447"/>
    <w:rsid w:val="00415473"/>
    <w:rsid w:val="00415D62"/>
    <w:rsid w:val="00426B3C"/>
    <w:rsid w:val="0042742A"/>
    <w:rsid w:val="00432FF5"/>
    <w:rsid w:val="0043454C"/>
    <w:rsid w:val="00434DEB"/>
    <w:rsid w:val="004370EB"/>
    <w:rsid w:val="004465E6"/>
    <w:rsid w:val="004522CD"/>
    <w:rsid w:val="00452462"/>
    <w:rsid w:val="00456442"/>
    <w:rsid w:val="0046144F"/>
    <w:rsid w:val="004744CE"/>
    <w:rsid w:val="00475139"/>
    <w:rsid w:val="00475B12"/>
    <w:rsid w:val="00484BCA"/>
    <w:rsid w:val="00484CA7"/>
    <w:rsid w:val="00487DF9"/>
    <w:rsid w:val="00494EE9"/>
    <w:rsid w:val="004A090E"/>
    <w:rsid w:val="004A0DED"/>
    <w:rsid w:val="004A6442"/>
    <w:rsid w:val="004C2B9F"/>
    <w:rsid w:val="004C5908"/>
    <w:rsid w:val="004D0825"/>
    <w:rsid w:val="004D27CB"/>
    <w:rsid w:val="004E0C50"/>
    <w:rsid w:val="004E31F6"/>
    <w:rsid w:val="004E57A1"/>
    <w:rsid w:val="004E5C7F"/>
    <w:rsid w:val="004E7951"/>
    <w:rsid w:val="004F333B"/>
    <w:rsid w:val="004F6E1B"/>
    <w:rsid w:val="00504D86"/>
    <w:rsid w:val="005107DC"/>
    <w:rsid w:val="005166E5"/>
    <w:rsid w:val="005178D0"/>
    <w:rsid w:val="00520D2C"/>
    <w:rsid w:val="005221E5"/>
    <w:rsid w:val="005222E1"/>
    <w:rsid w:val="005255E5"/>
    <w:rsid w:val="00530530"/>
    <w:rsid w:val="005309AF"/>
    <w:rsid w:val="00531F59"/>
    <w:rsid w:val="00532372"/>
    <w:rsid w:val="0053513F"/>
    <w:rsid w:val="00541BF5"/>
    <w:rsid w:val="00541C21"/>
    <w:rsid w:val="005427F6"/>
    <w:rsid w:val="0054426D"/>
    <w:rsid w:val="00546C0B"/>
    <w:rsid w:val="00550068"/>
    <w:rsid w:val="005518C4"/>
    <w:rsid w:val="00552BC3"/>
    <w:rsid w:val="0056341A"/>
    <w:rsid w:val="005643C6"/>
    <w:rsid w:val="00567E9A"/>
    <w:rsid w:val="005708F0"/>
    <w:rsid w:val="00570A7C"/>
    <w:rsid w:val="00572FDF"/>
    <w:rsid w:val="0058196D"/>
    <w:rsid w:val="00585C9D"/>
    <w:rsid w:val="005931E8"/>
    <w:rsid w:val="0059543A"/>
    <w:rsid w:val="005A1675"/>
    <w:rsid w:val="005A43BA"/>
    <w:rsid w:val="005A75DC"/>
    <w:rsid w:val="005A7D0F"/>
    <w:rsid w:val="005B3844"/>
    <w:rsid w:val="005B7521"/>
    <w:rsid w:val="005C5E61"/>
    <w:rsid w:val="005C6FD3"/>
    <w:rsid w:val="005D4761"/>
    <w:rsid w:val="005E2308"/>
    <w:rsid w:val="005E4BDF"/>
    <w:rsid w:val="005F3C2A"/>
    <w:rsid w:val="006004AC"/>
    <w:rsid w:val="00603833"/>
    <w:rsid w:val="00605A82"/>
    <w:rsid w:val="00606470"/>
    <w:rsid w:val="006068D2"/>
    <w:rsid w:val="00614701"/>
    <w:rsid w:val="00620D24"/>
    <w:rsid w:val="00622FE2"/>
    <w:rsid w:val="00624E0C"/>
    <w:rsid w:val="006257AC"/>
    <w:rsid w:val="00626C5F"/>
    <w:rsid w:val="00626E2F"/>
    <w:rsid w:val="006314D5"/>
    <w:rsid w:val="0063313B"/>
    <w:rsid w:val="00654B90"/>
    <w:rsid w:val="006560DA"/>
    <w:rsid w:val="0066367C"/>
    <w:rsid w:val="00663E1B"/>
    <w:rsid w:val="0067284F"/>
    <w:rsid w:val="006A4ABE"/>
    <w:rsid w:val="006A692A"/>
    <w:rsid w:val="006A6CF2"/>
    <w:rsid w:val="006A7F36"/>
    <w:rsid w:val="006C0101"/>
    <w:rsid w:val="006C60E6"/>
    <w:rsid w:val="006D1A41"/>
    <w:rsid w:val="006D33C2"/>
    <w:rsid w:val="006D5AB1"/>
    <w:rsid w:val="006E0CA6"/>
    <w:rsid w:val="006E36F0"/>
    <w:rsid w:val="006E5382"/>
    <w:rsid w:val="00701086"/>
    <w:rsid w:val="0070225B"/>
    <w:rsid w:val="00703E20"/>
    <w:rsid w:val="0070604C"/>
    <w:rsid w:val="007161C2"/>
    <w:rsid w:val="00747869"/>
    <w:rsid w:val="00752F43"/>
    <w:rsid w:val="00757285"/>
    <w:rsid w:val="00763721"/>
    <w:rsid w:val="007667FC"/>
    <w:rsid w:val="00766E44"/>
    <w:rsid w:val="007735A6"/>
    <w:rsid w:val="00780D61"/>
    <w:rsid w:val="007835FA"/>
    <w:rsid w:val="00791D0F"/>
    <w:rsid w:val="007B3515"/>
    <w:rsid w:val="007B5ECB"/>
    <w:rsid w:val="007B684A"/>
    <w:rsid w:val="007B744F"/>
    <w:rsid w:val="007C1243"/>
    <w:rsid w:val="007C4FC6"/>
    <w:rsid w:val="007C5C45"/>
    <w:rsid w:val="007C77BB"/>
    <w:rsid w:val="007D74A0"/>
    <w:rsid w:val="007E4AF1"/>
    <w:rsid w:val="007E6D49"/>
    <w:rsid w:val="007F4FB9"/>
    <w:rsid w:val="00801700"/>
    <w:rsid w:val="00803FEE"/>
    <w:rsid w:val="008052C7"/>
    <w:rsid w:val="008154B0"/>
    <w:rsid w:val="0081777C"/>
    <w:rsid w:val="00821B59"/>
    <w:rsid w:val="00822E71"/>
    <w:rsid w:val="0083037D"/>
    <w:rsid w:val="0083384A"/>
    <w:rsid w:val="00843B67"/>
    <w:rsid w:val="0085479B"/>
    <w:rsid w:val="00854D35"/>
    <w:rsid w:val="00857809"/>
    <w:rsid w:val="00860169"/>
    <w:rsid w:val="00867AD1"/>
    <w:rsid w:val="0087060B"/>
    <w:rsid w:val="00875C22"/>
    <w:rsid w:val="00876D14"/>
    <w:rsid w:val="00876F85"/>
    <w:rsid w:val="00877027"/>
    <w:rsid w:val="008776FD"/>
    <w:rsid w:val="008817F5"/>
    <w:rsid w:val="00884F59"/>
    <w:rsid w:val="008873D4"/>
    <w:rsid w:val="008924A2"/>
    <w:rsid w:val="008A24A7"/>
    <w:rsid w:val="008A64AA"/>
    <w:rsid w:val="008A6DCC"/>
    <w:rsid w:val="008A747B"/>
    <w:rsid w:val="008A7A8F"/>
    <w:rsid w:val="008B4763"/>
    <w:rsid w:val="008C3364"/>
    <w:rsid w:val="008D02B0"/>
    <w:rsid w:val="008D1BFA"/>
    <w:rsid w:val="008D2B3A"/>
    <w:rsid w:val="008D5F7A"/>
    <w:rsid w:val="008E2877"/>
    <w:rsid w:val="008E4678"/>
    <w:rsid w:val="008E5A83"/>
    <w:rsid w:val="008F327A"/>
    <w:rsid w:val="008F33EF"/>
    <w:rsid w:val="008F4379"/>
    <w:rsid w:val="008F670A"/>
    <w:rsid w:val="00906F3D"/>
    <w:rsid w:val="00920942"/>
    <w:rsid w:val="00926B0B"/>
    <w:rsid w:val="00930D4E"/>
    <w:rsid w:val="00933950"/>
    <w:rsid w:val="00936779"/>
    <w:rsid w:val="0093678C"/>
    <w:rsid w:val="00937E3D"/>
    <w:rsid w:val="0094103B"/>
    <w:rsid w:val="00951DFD"/>
    <w:rsid w:val="00952F7D"/>
    <w:rsid w:val="009557CB"/>
    <w:rsid w:val="00957B95"/>
    <w:rsid w:val="00962443"/>
    <w:rsid w:val="009649D7"/>
    <w:rsid w:val="009777E6"/>
    <w:rsid w:val="00983EFD"/>
    <w:rsid w:val="009857E2"/>
    <w:rsid w:val="00985ACA"/>
    <w:rsid w:val="00986304"/>
    <w:rsid w:val="009969A9"/>
    <w:rsid w:val="009A2CEE"/>
    <w:rsid w:val="009A44BF"/>
    <w:rsid w:val="009A674C"/>
    <w:rsid w:val="009B0B83"/>
    <w:rsid w:val="009B1E6B"/>
    <w:rsid w:val="009B5DF8"/>
    <w:rsid w:val="009C1EBA"/>
    <w:rsid w:val="009C4A77"/>
    <w:rsid w:val="009C780F"/>
    <w:rsid w:val="009D2C09"/>
    <w:rsid w:val="009D556B"/>
    <w:rsid w:val="009D5F51"/>
    <w:rsid w:val="009E2850"/>
    <w:rsid w:val="009E3FD5"/>
    <w:rsid w:val="009E4181"/>
    <w:rsid w:val="009E5759"/>
    <w:rsid w:val="009E64FB"/>
    <w:rsid w:val="009F2BFC"/>
    <w:rsid w:val="009F30B5"/>
    <w:rsid w:val="009F582B"/>
    <w:rsid w:val="00A00E8F"/>
    <w:rsid w:val="00A05D54"/>
    <w:rsid w:val="00A10AA5"/>
    <w:rsid w:val="00A11025"/>
    <w:rsid w:val="00A154ED"/>
    <w:rsid w:val="00A15FA6"/>
    <w:rsid w:val="00A23938"/>
    <w:rsid w:val="00A3001A"/>
    <w:rsid w:val="00A3043D"/>
    <w:rsid w:val="00A33F33"/>
    <w:rsid w:val="00A440DD"/>
    <w:rsid w:val="00A47528"/>
    <w:rsid w:val="00A532E3"/>
    <w:rsid w:val="00A676A0"/>
    <w:rsid w:val="00A73560"/>
    <w:rsid w:val="00A73B3A"/>
    <w:rsid w:val="00A76489"/>
    <w:rsid w:val="00A81B82"/>
    <w:rsid w:val="00AB3047"/>
    <w:rsid w:val="00AB3D02"/>
    <w:rsid w:val="00AB6D54"/>
    <w:rsid w:val="00AC2EEA"/>
    <w:rsid w:val="00AC3669"/>
    <w:rsid w:val="00AD180B"/>
    <w:rsid w:val="00AD2941"/>
    <w:rsid w:val="00AD30DE"/>
    <w:rsid w:val="00AD7646"/>
    <w:rsid w:val="00AE1192"/>
    <w:rsid w:val="00AF0235"/>
    <w:rsid w:val="00AF34FB"/>
    <w:rsid w:val="00AF4F54"/>
    <w:rsid w:val="00B01188"/>
    <w:rsid w:val="00B02977"/>
    <w:rsid w:val="00B105C6"/>
    <w:rsid w:val="00B10745"/>
    <w:rsid w:val="00B17333"/>
    <w:rsid w:val="00B22851"/>
    <w:rsid w:val="00B24756"/>
    <w:rsid w:val="00B24EA1"/>
    <w:rsid w:val="00B25B2E"/>
    <w:rsid w:val="00B33538"/>
    <w:rsid w:val="00B41603"/>
    <w:rsid w:val="00B419EE"/>
    <w:rsid w:val="00B42BC4"/>
    <w:rsid w:val="00B43828"/>
    <w:rsid w:val="00B449EC"/>
    <w:rsid w:val="00B45EF7"/>
    <w:rsid w:val="00B50182"/>
    <w:rsid w:val="00B5237B"/>
    <w:rsid w:val="00B52FF1"/>
    <w:rsid w:val="00B61049"/>
    <w:rsid w:val="00B61F2A"/>
    <w:rsid w:val="00B62D04"/>
    <w:rsid w:val="00B6442C"/>
    <w:rsid w:val="00B65F7E"/>
    <w:rsid w:val="00B66903"/>
    <w:rsid w:val="00B714FD"/>
    <w:rsid w:val="00B71579"/>
    <w:rsid w:val="00B7244E"/>
    <w:rsid w:val="00B75049"/>
    <w:rsid w:val="00B83F05"/>
    <w:rsid w:val="00B87536"/>
    <w:rsid w:val="00B910CB"/>
    <w:rsid w:val="00B91773"/>
    <w:rsid w:val="00B92420"/>
    <w:rsid w:val="00B97733"/>
    <w:rsid w:val="00BA1AD5"/>
    <w:rsid w:val="00BA580E"/>
    <w:rsid w:val="00BB121B"/>
    <w:rsid w:val="00BB1C25"/>
    <w:rsid w:val="00BB46F5"/>
    <w:rsid w:val="00BC42D4"/>
    <w:rsid w:val="00BC758D"/>
    <w:rsid w:val="00BD10FC"/>
    <w:rsid w:val="00BE266E"/>
    <w:rsid w:val="00BE4726"/>
    <w:rsid w:val="00BE4B45"/>
    <w:rsid w:val="00BE7006"/>
    <w:rsid w:val="00BE752F"/>
    <w:rsid w:val="00BF1D58"/>
    <w:rsid w:val="00BF3944"/>
    <w:rsid w:val="00C02434"/>
    <w:rsid w:val="00C03AD2"/>
    <w:rsid w:val="00C06F7E"/>
    <w:rsid w:val="00C13BE8"/>
    <w:rsid w:val="00C147A6"/>
    <w:rsid w:val="00C20B82"/>
    <w:rsid w:val="00C23F12"/>
    <w:rsid w:val="00C26908"/>
    <w:rsid w:val="00C3127F"/>
    <w:rsid w:val="00C32EBC"/>
    <w:rsid w:val="00C3569F"/>
    <w:rsid w:val="00C36920"/>
    <w:rsid w:val="00C474EB"/>
    <w:rsid w:val="00C52023"/>
    <w:rsid w:val="00C563F4"/>
    <w:rsid w:val="00C704D3"/>
    <w:rsid w:val="00C725A9"/>
    <w:rsid w:val="00C74E0C"/>
    <w:rsid w:val="00C8305B"/>
    <w:rsid w:val="00C91E3A"/>
    <w:rsid w:val="00C92566"/>
    <w:rsid w:val="00C94AFE"/>
    <w:rsid w:val="00C96BA1"/>
    <w:rsid w:val="00CA418F"/>
    <w:rsid w:val="00CB3140"/>
    <w:rsid w:val="00CB3676"/>
    <w:rsid w:val="00CB72F0"/>
    <w:rsid w:val="00CD318F"/>
    <w:rsid w:val="00CD60EB"/>
    <w:rsid w:val="00CD7991"/>
    <w:rsid w:val="00CE071F"/>
    <w:rsid w:val="00CE1C22"/>
    <w:rsid w:val="00CE2176"/>
    <w:rsid w:val="00CE36C3"/>
    <w:rsid w:val="00CF15AF"/>
    <w:rsid w:val="00CF6BB5"/>
    <w:rsid w:val="00CF7320"/>
    <w:rsid w:val="00D00CF3"/>
    <w:rsid w:val="00D01E49"/>
    <w:rsid w:val="00D050DC"/>
    <w:rsid w:val="00D07940"/>
    <w:rsid w:val="00D20432"/>
    <w:rsid w:val="00D2068A"/>
    <w:rsid w:val="00D21FFB"/>
    <w:rsid w:val="00D22594"/>
    <w:rsid w:val="00D34C7B"/>
    <w:rsid w:val="00D42AA4"/>
    <w:rsid w:val="00D45DC4"/>
    <w:rsid w:val="00D4798A"/>
    <w:rsid w:val="00D55295"/>
    <w:rsid w:val="00D5551D"/>
    <w:rsid w:val="00D63DA0"/>
    <w:rsid w:val="00D66D6F"/>
    <w:rsid w:val="00D859BB"/>
    <w:rsid w:val="00D90F9C"/>
    <w:rsid w:val="00D9338B"/>
    <w:rsid w:val="00D95CD2"/>
    <w:rsid w:val="00D966BA"/>
    <w:rsid w:val="00D96C1F"/>
    <w:rsid w:val="00DA530F"/>
    <w:rsid w:val="00DA60D5"/>
    <w:rsid w:val="00DA77ED"/>
    <w:rsid w:val="00DB07D0"/>
    <w:rsid w:val="00DB5F96"/>
    <w:rsid w:val="00DC034F"/>
    <w:rsid w:val="00DC1BE2"/>
    <w:rsid w:val="00DC280E"/>
    <w:rsid w:val="00DC2874"/>
    <w:rsid w:val="00DC3E6D"/>
    <w:rsid w:val="00DC40C2"/>
    <w:rsid w:val="00DC751B"/>
    <w:rsid w:val="00DD1CFC"/>
    <w:rsid w:val="00DD6388"/>
    <w:rsid w:val="00DE11D2"/>
    <w:rsid w:val="00DE3286"/>
    <w:rsid w:val="00DF709B"/>
    <w:rsid w:val="00DF7595"/>
    <w:rsid w:val="00E01022"/>
    <w:rsid w:val="00E0510F"/>
    <w:rsid w:val="00E07AE3"/>
    <w:rsid w:val="00E12350"/>
    <w:rsid w:val="00E16A8A"/>
    <w:rsid w:val="00E17304"/>
    <w:rsid w:val="00E23988"/>
    <w:rsid w:val="00E31DF0"/>
    <w:rsid w:val="00E33EF3"/>
    <w:rsid w:val="00E360CC"/>
    <w:rsid w:val="00E45B19"/>
    <w:rsid w:val="00E50A55"/>
    <w:rsid w:val="00E51622"/>
    <w:rsid w:val="00E55818"/>
    <w:rsid w:val="00E575A3"/>
    <w:rsid w:val="00E62761"/>
    <w:rsid w:val="00E6750C"/>
    <w:rsid w:val="00E73E4B"/>
    <w:rsid w:val="00E744BD"/>
    <w:rsid w:val="00E77D6F"/>
    <w:rsid w:val="00E8401C"/>
    <w:rsid w:val="00E84128"/>
    <w:rsid w:val="00E8689A"/>
    <w:rsid w:val="00E87281"/>
    <w:rsid w:val="00EA15C4"/>
    <w:rsid w:val="00EA1BBC"/>
    <w:rsid w:val="00EB17CF"/>
    <w:rsid w:val="00EB20FC"/>
    <w:rsid w:val="00EB61D9"/>
    <w:rsid w:val="00EC3B2F"/>
    <w:rsid w:val="00ED561B"/>
    <w:rsid w:val="00ED5A5C"/>
    <w:rsid w:val="00EE6114"/>
    <w:rsid w:val="00EE65FF"/>
    <w:rsid w:val="00EF4C41"/>
    <w:rsid w:val="00EF6690"/>
    <w:rsid w:val="00F00FF2"/>
    <w:rsid w:val="00F014B9"/>
    <w:rsid w:val="00F0605D"/>
    <w:rsid w:val="00F111DC"/>
    <w:rsid w:val="00F11820"/>
    <w:rsid w:val="00F1761E"/>
    <w:rsid w:val="00F2312E"/>
    <w:rsid w:val="00F23A48"/>
    <w:rsid w:val="00F260D3"/>
    <w:rsid w:val="00F31B08"/>
    <w:rsid w:val="00F34ECA"/>
    <w:rsid w:val="00F438DC"/>
    <w:rsid w:val="00F4715A"/>
    <w:rsid w:val="00F54257"/>
    <w:rsid w:val="00F612F5"/>
    <w:rsid w:val="00F616A6"/>
    <w:rsid w:val="00F6267B"/>
    <w:rsid w:val="00F705BA"/>
    <w:rsid w:val="00F72251"/>
    <w:rsid w:val="00F74F95"/>
    <w:rsid w:val="00F821F2"/>
    <w:rsid w:val="00F82E92"/>
    <w:rsid w:val="00F831BE"/>
    <w:rsid w:val="00F85A46"/>
    <w:rsid w:val="00F86C35"/>
    <w:rsid w:val="00F92B2C"/>
    <w:rsid w:val="00FA2EE6"/>
    <w:rsid w:val="00FA5BC1"/>
    <w:rsid w:val="00FB0D9C"/>
    <w:rsid w:val="00FB2B94"/>
    <w:rsid w:val="00FC0A7D"/>
    <w:rsid w:val="00FC37E2"/>
    <w:rsid w:val="00FC398F"/>
    <w:rsid w:val="00FC3CB4"/>
    <w:rsid w:val="00FE1E12"/>
    <w:rsid w:val="00FE36BC"/>
    <w:rsid w:val="00FE3DE5"/>
    <w:rsid w:val="00FE519F"/>
    <w:rsid w:val="00FF0329"/>
    <w:rsid w:val="1F0743DE"/>
    <w:rsid w:val="3FC281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ABCFB"/>
  <w15:chartTrackingRefBased/>
  <w15:docId w15:val="{9EE177AC-1AB9-4BE0-80D5-56FDCC65B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7"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6"/>
    <w:rsid w:val="00E62761"/>
    <w:rPr>
      <w:sz w:val="22"/>
      <w:szCs w:val="28"/>
    </w:rPr>
  </w:style>
  <w:style w:type="paragraph" w:styleId="Heading1">
    <w:name w:val="heading 1"/>
    <w:basedOn w:val="Normal"/>
    <w:next w:val="Normal"/>
    <w:link w:val="Heading1Char"/>
    <w:qFormat/>
    <w:rsid w:val="00747869"/>
    <w:pPr>
      <w:spacing w:after="240"/>
      <w:outlineLvl w:val="0"/>
    </w:pPr>
    <w:rPr>
      <w:rFonts w:cs="Times New Roman (Body CS)"/>
      <w:caps/>
      <w:spacing w:val="40"/>
      <w:sz w:val="48"/>
      <w:szCs w:val="48"/>
    </w:rPr>
  </w:style>
  <w:style w:type="paragraph" w:styleId="Heading2">
    <w:name w:val="heading 2"/>
    <w:basedOn w:val="Normal"/>
    <w:next w:val="Normal"/>
    <w:link w:val="Heading2Char"/>
    <w:uiPriority w:val="1"/>
    <w:qFormat/>
    <w:rsid w:val="00B45EF7"/>
    <w:pPr>
      <w:spacing w:before="480" w:after="360"/>
      <w:ind w:left="360" w:right="360"/>
      <w:outlineLvl w:val="1"/>
    </w:pPr>
    <w:rPr>
      <w:caps/>
      <w:color w:val="FFFFFF" w:themeColor="background1"/>
      <w:spacing w:val="20"/>
      <w:szCs w:val="36"/>
    </w:rPr>
  </w:style>
  <w:style w:type="paragraph" w:styleId="Heading3">
    <w:name w:val="heading 3"/>
    <w:basedOn w:val="Normal"/>
    <w:next w:val="Normal"/>
    <w:link w:val="Heading3Char"/>
    <w:uiPriority w:val="2"/>
    <w:qFormat/>
    <w:rsid w:val="00BD10FC"/>
    <w:pPr>
      <w:spacing w:before="240" w:after="240"/>
      <w:outlineLvl w:val="2"/>
    </w:pPr>
    <w:rPr>
      <w:caps/>
      <w:spacing w:val="20"/>
    </w:rPr>
  </w:style>
  <w:style w:type="paragraph" w:styleId="Heading4">
    <w:name w:val="heading 4"/>
    <w:basedOn w:val="Subtitle"/>
    <w:next w:val="Normal"/>
    <w:link w:val="Heading4Char"/>
    <w:uiPriority w:val="9"/>
    <w:qFormat/>
    <w:rsid w:val="00DF7595"/>
    <w:pPr>
      <w:jc w:val="center"/>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sid w:val="007735A6"/>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A6F00"/>
    <w:rPr>
      <w:rFonts w:ascii="Times New Roman" w:hAnsi="Times New Roman" w:cs="Times New Roman"/>
      <w:sz w:val="18"/>
      <w:szCs w:val="18"/>
    </w:rPr>
  </w:style>
  <w:style w:type="table" w:styleId="TableGrid">
    <w:name w:val="Table Grid"/>
    <w:basedOn w:val="TableNormal"/>
    <w:uiPriority w:val="39"/>
    <w:rsid w:val="007735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er1">
    <w:name w:val="Footer 1"/>
    <w:basedOn w:val="Header"/>
    <w:uiPriority w:val="5"/>
    <w:semiHidden/>
    <w:rsid w:val="00E77D6F"/>
    <w:pPr>
      <w:ind w:right="360"/>
      <w:jc w:val="left"/>
    </w:pPr>
    <w:rPr>
      <w:color w:val="5E5E5E" w:themeColor="text2"/>
    </w:rPr>
  </w:style>
  <w:style w:type="character" w:customStyle="1" w:styleId="Heading1Char">
    <w:name w:val="Heading 1 Char"/>
    <w:basedOn w:val="DefaultParagraphFont"/>
    <w:link w:val="Heading1"/>
    <w:rsid w:val="00747869"/>
    <w:rPr>
      <w:rFonts w:ascii="Aptos" w:hAnsi="Aptos" w:cs="Times New Roman (Body CS)"/>
      <w:caps/>
      <w:spacing w:val="40"/>
      <w:sz w:val="48"/>
      <w:szCs w:val="48"/>
    </w:rPr>
  </w:style>
  <w:style w:type="character" w:customStyle="1" w:styleId="Heading2Char">
    <w:name w:val="Heading 2 Char"/>
    <w:basedOn w:val="DefaultParagraphFont"/>
    <w:link w:val="Heading2"/>
    <w:uiPriority w:val="1"/>
    <w:rsid w:val="00B45EF7"/>
    <w:rPr>
      <w:caps/>
      <w:color w:val="FFFFFF" w:themeColor="background1"/>
      <w:spacing w:val="20"/>
      <w:sz w:val="22"/>
      <w:szCs w:val="36"/>
    </w:rPr>
  </w:style>
  <w:style w:type="paragraph" w:styleId="Header">
    <w:name w:val="header"/>
    <w:basedOn w:val="Normal"/>
    <w:link w:val="HeaderChar"/>
    <w:uiPriority w:val="99"/>
    <w:semiHidden/>
    <w:rsid w:val="0032399A"/>
    <w:pPr>
      <w:tabs>
        <w:tab w:val="center" w:pos="4680"/>
        <w:tab w:val="right" w:pos="9360"/>
      </w:tabs>
      <w:jc w:val="center"/>
    </w:pPr>
    <w:rPr>
      <w:b/>
      <w:sz w:val="20"/>
    </w:rPr>
  </w:style>
  <w:style w:type="character" w:customStyle="1" w:styleId="HeaderChar">
    <w:name w:val="Header Char"/>
    <w:basedOn w:val="DefaultParagraphFont"/>
    <w:link w:val="Header"/>
    <w:uiPriority w:val="99"/>
    <w:semiHidden/>
    <w:rsid w:val="001A6F00"/>
    <w:rPr>
      <w:b/>
      <w:color w:val="FFFFFF" w:themeColor="background1"/>
      <w:sz w:val="20"/>
    </w:rPr>
  </w:style>
  <w:style w:type="paragraph" w:styleId="Footer">
    <w:name w:val="footer"/>
    <w:basedOn w:val="Normal"/>
    <w:link w:val="FooterChar"/>
    <w:uiPriority w:val="99"/>
    <w:rsid w:val="003D71D4"/>
    <w:pPr>
      <w:tabs>
        <w:tab w:val="right" w:pos="10710"/>
      </w:tabs>
    </w:pPr>
    <w:rPr>
      <w:rFonts w:cs="Times New Roman (Body CS)"/>
      <w:caps/>
      <w:color w:val="5E5E5E" w:themeColor="text2"/>
      <w:spacing w:val="20"/>
      <w:sz w:val="16"/>
    </w:rPr>
  </w:style>
  <w:style w:type="character" w:customStyle="1" w:styleId="FooterChar">
    <w:name w:val="Footer Char"/>
    <w:basedOn w:val="DefaultParagraphFont"/>
    <w:link w:val="Footer"/>
    <w:uiPriority w:val="99"/>
    <w:rsid w:val="003D71D4"/>
    <w:rPr>
      <w:rFonts w:cs="Times New Roman (Body CS)"/>
      <w:caps/>
      <w:color w:val="5E5E5E" w:themeColor="text2"/>
      <w:spacing w:val="20"/>
      <w:sz w:val="16"/>
      <w:szCs w:val="28"/>
    </w:rPr>
  </w:style>
  <w:style w:type="character" w:styleId="PageNumber">
    <w:name w:val="page number"/>
    <w:basedOn w:val="DefaultParagraphFont"/>
    <w:uiPriority w:val="99"/>
    <w:semiHidden/>
    <w:rsid w:val="0032399A"/>
  </w:style>
  <w:style w:type="character" w:customStyle="1" w:styleId="Heading3Char">
    <w:name w:val="Heading 3 Char"/>
    <w:basedOn w:val="DefaultParagraphFont"/>
    <w:link w:val="Heading3"/>
    <w:uiPriority w:val="2"/>
    <w:rsid w:val="00BD10FC"/>
    <w:rPr>
      <w:caps/>
      <w:spacing w:val="20"/>
      <w:sz w:val="22"/>
      <w:szCs w:val="28"/>
    </w:rPr>
  </w:style>
  <w:style w:type="paragraph" w:styleId="Quote">
    <w:name w:val="Quote"/>
    <w:basedOn w:val="Normal"/>
    <w:next w:val="Normal"/>
    <w:link w:val="QuoteChar"/>
    <w:uiPriority w:val="4"/>
    <w:qFormat/>
    <w:rsid w:val="00B50182"/>
    <w:pPr>
      <w:ind w:left="720" w:right="720"/>
    </w:pPr>
    <w:rPr>
      <w:color w:val="FFFFFF" w:themeColor="background1"/>
      <w:sz w:val="40"/>
      <w:szCs w:val="96"/>
    </w:rPr>
  </w:style>
  <w:style w:type="character" w:customStyle="1" w:styleId="QuoteChar">
    <w:name w:val="Quote Char"/>
    <w:basedOn w:val="DefaultParagraphFont"/>
    <w:link w:val="Quote"/>
    <w:uiPriority w:val="4"/>
    <w:rsid w:val="00B50182"/>
    <w:rPr>
      <w:rFonts w:ascii="Aptos" w:hAnsi="Aptos"/>
      <w:color w:val="FFFFFF" w:themeColor="background1"/>
      <w:sz w:val="40"/>
      <w:szCs w:val="96"/>
    </w:rPr>
  </w:style>
  <w:style w:type="character" w:styleId="PlaceholderText">
    <w:name w:val="Placeholder Text"/>
    <w:basedOn w:val="DefaultParagraphFont"/>
    <w:uiPriority w:val="99"/>
    <w:semiHidden/>
    <w:rsid w:val="001A6F00"/>
    <w:rPr>
      <w:color w:val="808080"/>
    </w:rPr>
  </w:style>
  <w:style w:type="paragraph" w:styleId="Title">
    <w:name w:val="Title"/>
    <w:basedOn w:val="Normal"/>
    <w:next w:val="Normal"/>
    <w:link w:val="TitleChar"/>
    <w:uiPriority w:val="10"/>
    <w:qFormat/>
    <w:rsid w:val="00B50182"/>
    <w:pPr>
      <w:spacing w:before="240" w:after="120"/>
      <w:contextualSpacing/>
    </w:pPr>
    <w:rPr>
      <w:rFonts w:eastAsiaTheme="majorEastAsia" w:cs="Times New Roman (Headings CS)"/>
      <w:caps/>
      <w:spacing w:val="50"/>
      <w:kern w:val="28"/>
      <w:sz w:val="72"/>
      <w:szCs w:val="56"/>
    </w:rPr>
  </w:style>
  <w:style w:type="character" w:customStyle="1" w:styleId="TitleChar">
    <w:name w:val="Title Char"/>
    <w:basedOn w:val="DefaultParagraphFont"/>
    <w:link w:val="Title"/>
    <w:uiPriority w:val="10"/>
    <w:rsid w:val="00B50182"/>
    <w:rPr>
      <w:rFonts w:ascii="Aptos" w:eastAsiaTheme="majorEastAsia" w:hAnsi="Aptos" w:cs="Times New Roman (Headings CS)"/>
      <w:caps/>
      <w:spacing w:val="50"/>
      <w:kern w:val="28"/>
      <w:sz w:val="72"/>
      <w:szCs w:val="56"/>
    </w:rPr>
  </w:style>
  <w:style w:type="paragraph" w:styleId="Subtitle">
    <w:name w:val="Subtitle"/>
    <w:basedOn w:val="Normal"/>
    <w:next w:val="Normal"/>
    <w:link w:val="SubtitleChar"/>
    <w:uiPriority w:val="11"/>
    <w:qFormat/>
    <w:rsid w:val="003166B5"/>
    <w:pPr>
      <w:numPr>
        <w:ilvl w:val="1"/>
      </w:numPr>
    </w:pPr>
    <w:rPr>
      <w:rFonts w:eastAsiaTheme="minorEastAsia" w:cs="Times New Roman (Body CS)"/>
      <w:caps/>
      <w:spacing w:val="20"/>
      <w:szCs w:val="22"/>
    </w:rPr>
  </w:style>
  <w:style w:type="character" w:customStyle="1" w:styleId="SubtitleChar">
    <w:name w:val="Subtitle Char"/>
    <w:basedOn w:val="DefaultParagraphFont"/>
    <w:link w:val="Subtitle"/>
    <w:uiPriority w:val="11"/>
    <w:rsid w:val="003166B5"/>
    <w:rPr>
      <w:rFonts w:ascii="Aptos" w:eastAsiaTheme="minorEastAsia" w:hAnsi="Aptos" w:cs="Times New Roman (Body CS)"/>
      <w:caps/>
      <w:spacing w:val="20"/>
      <w:szCs w:val="22"/>
    </w:rPr>
  </w:style>
  <w:style w:type="paragraph" w:customStyle="1" w:styleId="NormalWhite">
    <w:name w:val="Normal White"/>
    <w:basedOn w:val="Normal"/>
    <w:uiPriority w:val="6"/>
    <w:qFormat/>
    <w:rsid w:val="00321263"/>
    <w:pPr>
      <w:spacing w:after="240"/>
    </w:pPr>
    <w:rPr>
      <w:color w:val="FFFFFF" w:themeColor="background1"/>
    </w:rPr>
  </w:style>
  <w:style w:type="paragraph" w:styleId="Caption">
    <w:name w:val="caption"/>
    <w:basedOn w:val="Normal"/>
    <w:next w:val="Normal"/>
    <w:uiPriority w:val="35"/>
    <w:semiHidden/>
    <w:qFormat/>
    <w:rsid w:val="008873D4"/>
    <w:pPr>
      <w:spacing w:after="200"/>
    </w:pPr>
    <w:rPr>
      <w:i/>
      <w:iCs/>
      <w:color w:val="5E5E5E" w:themeColor="text2"/>
      <w:sz w:val="18"/>
      <w:szCs w:val="18"/>
    </w:rPr>
  </w:style>
  <w:style w:type="paragraph" w:styleId="ListParagraph">
    <w:name w:val="List Paragraph"/>
    <w:basedOn w:val="Normal"/>
    <w:uiPriority w:val="34"/>
    <w:semiHidden/>
    <w:qFormat/>
    <w:rsid w:val="00B41603"/>
    <w:pPr>
      <w:ind w:left="720"/>
      <w:contextualSpacing/>
    </w:pPr>
  </w:style>
  <w:style w:type="paragraph" w:customStyle="1" w:styleId="paragraph">
    <w:name w:val="paragraph"/>
    <w:basedOn w:val="Normal"/>
    <w:uiPriority w:val="12"/>
    <w:semiHidden/>
    <w:rsid w:val="00092BF7"/>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uiPriority w:val="12"/>
    <w:semiHidden/>
    <w:rsid w:val="00092BF7"/>
  </w:style>
  <w:style w:type="paragraph" w:customStyle="1" w:styleId="Table">
    <w:name w:val="Table"/>
    <w:basedOn w:val="Normal"/>
    <w:uiPriority w:val="6"/>
    <w:qFormat/>
    <w:rsid w:val="002A5BA5"/>
    <w:pPr>
      <w:jc w:val="center"/>
    </w:pPr>
    <w:rPr>
      <w:b/>
      <w:color w:val="000000" w:themeColor="text1"/>
    </w:rPr>
  </w:style>
  <w:style w:type="paragraph" w:customStyle="1" w:styleId="Company">
    <w:name w:val="Company"/>
    <w:basedOn w:val="Normal"/>
    <w:uiPriority w:val="6"/>
    <w:qFormat/>
    <w:rsid w:val="000160BE"/>
    <w:pPr>
      <w:spacing w:after="240"/>
    </w:pPr>
    <w:rPr>
      <w:rFonts w:cs="Times New Roman (Body CS)"/>
      <w:caps/>
      <w:color w:val="FFFFFF" w:themeColor="background1"/>
      <w:spacing w:val="20"/>
      <w:sz w:val="16"/>
    </w:rPr>
  </w:style>
  <w:style w:type="paragraph" w:customStyle="1" w:styleId="Style1">
    <w:name w:val="Style1"/>
    <w:next w:val="Heading1"/>
    <w:uiPriority w:val="6"/>
    <w:semiHidden/>
    <w:rsid w:val="00C3569F"/>
    <w:rPr>
      <w:rFonts w:asciiTheme="majorHAnsi" w:hAnsiTheme="majorHAnsi"/>
      <w:b/>
      <w:caps/>
      <w:color w:val="FFFFFF" w:themeColor="background1"/>
      <w:sz w:val="72"/>
      <w:szCs w:val="48"/>
    </w:rPr>
  </w:style>
  <w:style w:type="paragraph" w:customStyle="1" w:styleId="Email">
    <w:name w:val="Email"/>
    <w:basedOn w:val="Normal"/>
    <w:uiPriority w:val="12"/>
    <w:semiHidden/>
    <w:rsid w:val="00C3569F"/>
    <w:pPr>
      <w:spacing w:after="240"/>
    </w:pPr>
  </w:style>
  <w:style w:type="character" w:customStyle="1" w:styleId="Heading4Char">
    <w:name w:val="Heading 4 Char"/>
    <w:basedOn w:val="DefaultParagraphFont"/>
    <w:link w:val="Heading4"/>
    <w:uiPriority w:val="9"/>
    <w:rsid w:val="00DF7595"/>
    <w:rPr>
      <w:rFonts w:eastAsiaTheme="minorEastAsia" w:cs="Times New Roman (Body CS)"/>
      <w:caps/>
      <w:spacing w:val="20"/>
      <w:sz w:val="22"/>
      <w:szCs w:val="22"/>
    </w:rPr>
  </w:style>
  <w:style w:type="paragraph" w:customStyle="1" w:styleId="TableGrey">
    <w:name w:val="Table Grey"/>
    <w:basedOn w:val="Normal"/>
    <w:next w:val="Normal"/>
    <w:uiPriority w:val="6"/>
    <w:rsid w:val="00A33F33"/>
    <w:rPr>
      <w:bCs/>
      <w:color w:val="595959" w:themeColor="text1" w:themeTint="A6"/>
    </w:rPr>
  </w:style>
  <w:style w:type="paragraph" w:customStyle="1" w:styleId="TableData">
    <w:name w:val="Table Data"/>
    <w:basedOn w:val="TableGrey"/>
    <w:uiPriority w:val="6"/>
    <w:rsid w:val="00A33F33"/>
    <w:pPr>
      <w:jc w:val="center"/>
    </w:pPr>
  </w:style>
  <w:style w:type="paragraph" w:customStyle="1" w:styleId="Heading2Centered">
    <w:name w:val="Heading 2 Centered"/>
    <w:basedOn w:val="Heading4"/>
    <w:uiPriority w:val="6"/>
    <w:rsid w:val="00391728"/>
  </w:style>
  <w:style w:type="paragraph" w:customStyle="1" w:styleId="NormalCentered">
    <w:name w:val="Normal Centered"/>
    <w:basedOn w:val="Normal"/>
    <w:uiPriority w:val="6"/>
    <w:rsid w:val="002A5BA5"/>
    <w:pPr>
      <w:jc w:val="center"/>
    </w:pPr>
  </w:style>
  <w:style w:type="paragraph" w:customStyle="1" w:styleId="Heading1White">
    <w:name w:val="Heading 1 White"/>
    <w:basedOn w:val="Heading1"/>
    <w:uiPriority w:val="6"/>
    <w:rsid w:val="00456442"/>
    <w:rPr>
      <w:color w:val="FFFFFF" w:themeColor="background1"/>
    </w:rPr>
  </w:style>
  <w:style w:type="paragraph" w:customStyle="1" w:styleId="Normalwithindent">
    <w:name w:val="Normal with indent"/>
    <w:basedOn w:val="Normal"/>
    <w:uiPriority w:val="6"/>
    <w:rsid w:val="000928EA"/>
    <w:pPr>
      <w:framePr w:hSpace="180" w:wrap="around" w:vAnchor="text" w:hAnchor="text" w:y="1"/>
      <w:ind w:left="288"/>
    </w:pPr>
  </w:style>
  <w:style w:type="paragraph" w:customStyle="1" w:styleId="Style2">
    <w:name w:val="Style2"/>
    <w:basedOn w:val="Company"/>
    <w:uiPriority w:val="6"/>
    <w:semiHidden/>
    <w:rsid w:val="00B61F2A"/>
    <w:pPr>
      <w:framePr w:hSpace="180" w:wrap="around" w:vAnchor="text" w:hAnchor="text" w:y="1"/>
      <w:spacing w:before="240"/>
    </w:pPr>
    <w:rPr>
      <w:color w:val="000000" w:themeColor="text1"/>
      <w:sz w:val="22"/>
    </w:rPr>
  </w:style>
  <w:style w:type="paragraph" w:customStyle="1" w:styleId="Style3">
    <w:name w:val="Style3"/>
    <w:basedOn w:val="Heading2"/>
    <w:uiPriority w:val="6"/>
    <w:semiHidden/>
    <w:rsid w:val="008A747B"/>
    <w:pPr>
      <w:framePr w:hSpace="180" w:wrap="around" w:vAnchor="text" w:hAnchor="text" w:y="1"/>
      <w:numPr>
        <w:numId w:val="20"/>
      </w:numPr>
      <w:spacing w:before="120"/>
    </w:pPr>
    <w:rPr>
      <w:b/>
      <w:bCs/>
      <w:szCs w:val="32"/>
    </w:rPr>
  </w:style>
  <w:style w:type="paragraph" w:customStyle="1" w:styleId="Style4">
    <w:name w:val="Style4"/>
    <w:basedOn w:val="Style2"/>
    <w:uiPriority w:val="6"/>
    <w:semiHidden/>
    <w:rsid w:val="00747869"/>
    <w:pPr>
      <w:framePr w:wrap="around"/>
      <w:spacing w:before="480" w:after="360"/>
      <w:ind w:left="360" w:right="360"/>
    </w:pPr>
    <w:rPr>
      <w:color w:val="FFFFFF" w:themeColor="background1"/>
    </w:rPr>
  </w:style>
  <w:style w:type="paragraph" w:styleId="ListBullet">
    <w:name w:val="List Bullet"/>
    <w:basedOn w:val="Normal"/>
    <w:uiPriority w:val="99"/>
    <w:rsid w:val="00B45EF7"/>
    <w:pPr>
      <w:numPr>
        <w:numId w:val="19"/>
      </w:numPr>
      <w:spacing w:before="120"/>
      <w:ind w:left="720" w:right="360"/>
    </w:pPr>
  </w:style>
  <w:style w:type="character" w:customStyle="1" w:styleId="Bold">
    <w:name w:val="Bold"/>
    <w:uiPriority w:val="1"/>
    <w:rsid w:val="00B45EF7"/>
    <w:rPr>
      <w:b/>
    </w:rPr>
  </w:style>
  <w:style w:type="paragraph" w:customStyle="1" w:styleId="Graphicsanchor">
    <w:name w:val="Graphics anchor"/>
    <w:basedOn w:val="Normal"/>
    <w:uiPriority w:val="6"/>
    <w:rsid w:val="00DF7595"/>
    <w:rPr>
      <w:sz w:val="2"/>
      <w:szCs w:val="2"/>
    </w:rPr>
  </w:style>
  <w:style w:type="table" w:styleId="TableGridLight">
    <w:name w:val="Grid Table Light"/>
    <w:basedOn w:val="TableNormal"/>
    <w:uiPriority w:val="40"/>
    <w:rsid w:val="00B83F0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Paragraph">
    <w:name w:val="Table Paragraph"/>
    <w:uiPriority w:val="1"/>
    <w:qFormat/>
    <w:rsid w:val="001B72CC"/>
    <w:pPr>
      <w:widowControl w:val="0"/>
      <w:pBdr>
        <w:top w:val="none" w:sz="4" w:space="0" w:color="000000"/>
        <w:left w:val="none" w:sz="4" w:space="0" w:color="000000"/>
        <w:bottom w:val="none" w:sz="4" w:space="0" w:color="000000"/>
        <w:right w:val="none" w:sz="4" w:space="0" w:color="000000"/>
        <w:between w:val="none" w:sz="4" w:space="0" w:color="000000"/>
      </w:pBdr>
      <w:spacing w:before="109"/>
      <w:ind w:left="107"/>
    </w:pPr>
    <w:rPr>
      <w:rFonts w:ascii="Calibri" w:eastAsia="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895302">
      <w:bodyDiv w:val="1"/>
      <w:marLeft w:val="0"/>
      <w:marRight w:val="0"/>
      <w:marTop w:val="0"/>
      <w:marBottom w:val="0"/>
      <w:divBdr>
        <w:top w:val="none" w:sz="0" w:space="0" w:color="auto"/>
        <w:left w:val="none" w:sz="0" w:space="0" w:color="auto"/>
        <w:bottom w:val="none" w:sz="0" w:space="0" w:color="auto"/>
        <w:right w:val="none" w:sz="0" w:space="0" w:color="auto"/>
      </w:divBdr>
      <w:divsChild>
        <w:div w:id="553078962">
          <w:marLeft w:val="0"/>
          <w:marRight w:val="0"/>
          <w:marTop w:val="0"/>
          <w:marBottom w:val="0"/>
          <w:divBdr>
            <w:top w:val="none" w:sz="0" w:space="0" w:color="auto"/>
            <w:left w:val="none" w:sz="0" w:space="0" w:color="auto"/>
            <w:bottom w:val="none" w:sz="0" w:space="0" w:color="auto"/>
            <w:right w:val="none" w:sz="0" w:space="0" w:color="auto"/>
          </w:divBdr>
          <w:divsChild>
            <w:div w:id="118109789">
              <w:marLeft w:val="0"/>
              <w:marRight w:val="0"/>
              <w:marTop w:val="0"/>
              <w:marBottom w:val="0"/>
              <w:divBdr>
                <w:top w:val="none" w:sz="0" w:space="0" w:color="auto"/>
                <w:left w:val="none" w:sz="0" w:space="0" w:color="auto"/>
                <w:bottom w:val="none" w:sz="0" w:space="0" w:color="auto"/>
                <w:right w:val="none" w:sz="0" w:space="0" w:color="auto"/>
              </w:divBdr>
            </w:div>
          </w:divsChild>
        </w:div>
        <w:div w:id="1729182681">
          <w:marLeft w:val="0"/>
          <w:marRight w:val="0"/>
          <w:marTop w:val="0"/>
          <w:marBottom w:val="0"/>
          <w:divBdr>
            <w:top w:val="none" w:sz="0" w:space="0" w:color="auto"/>
            <w:left w:val="none" w:sz="0" w:space="0" w:color="auto"/>
            <w:bottom w:val="none" w:sz="0" w:space="0" w:color="auto"/>
            <w:right w:val="none" w:sz="0" w:space="0" w:color="auto"/>
          </w:divBdr>
          <w:divsChild>
            <w:div w:id="1350907644">
              <w:marLeft w:val="0"/>
              <w:marRight w:val="0"/>
              <w:marTop w:val="0"/>
              <w:marBottom w:val="0"/>
              <w:divBdr>
                <w:top w:val="none" w:sz="0" w:space="0" w:color="auto"/>
                <w:left w:val="none" w:sz="0" w:space="0" w:color="auto"/>
                <w:bottom w:val="none" w:sz="0" w:space="0" w:color="auto"/>
                <w:right w:val="none" w:sz="0" w:space="0" w:color="auto"/>
              </w:divBdr>
            </w:div>
          </w:divsChild>
        </w:div>
        <w:div w:id="903293198">
          <w:marLeft w:val="0"/>
          <w:marRight w:val="0"/>
          <w:marTop w:val="0"/>
          <w:marBottom w:val="0"/>
          <w:divBdr>
            <w:top w:val="none" w:sz="0" w:space="0" w:color="auto"/>
            <w:left w:val="none" w:sz="0" w:space="0" w:color="auto"/>
            <w:bottom w:val="none" w:sz="0" w:space="0" w:color="auto"/>
            <w:right w:val="none" w:sz="0" w:space="0" w:color="auto"/>
          </w:divBdr>
          <w:divsChild>
            <w:div w:id="282811153">
              <w:marLeft w:val="0"/>
              <w:marRight w:val="0"/>
              <w:marTop w:val="0"/>
              <w:marBottom w:val="0"/>
              <w:divBdr>
                <w:top w:val="none" w:sz="0" w:space="0" w:color="auto"/>
                <w:left w:val="none" w:sz="0" w:space="0" w:color="auto"/>
                <w:bottom w:val="none" w:sz="0" w:space="0" w:color="auto"/>
                <w:right w:val="none" w:sz="0" w:space="0" w:color="auto"/>
              </w:divBdr>
            </w:div>
          </w:divsChild>
        </w:div>
        <w:div w:id="607081659">
          <w:marLeft w:val="0"/>
          <w:marRight w:val="0"/>
          <w:marTop w:val="0"/>
          <w:marBottom w:val="0"/>
          <w:divBdr>
            <w:top w:val="none" w:sz="0" w:space="0" w:color="auto"/>
            <w:left w:val="none" w:sz="0" w:space="0" w:color="auto"/>
            <w:bottom w:val="none" w:sz="0" w:space="0" w:color="auto"/>
            <w:right w:val="none" w:sz="0" w:space="0" w:color="auto"/>
          </w:divBdr>
          <w:divsChild>
            <w:div w:id="210114909">
              <w:marLeft w:val="0"/>
              <w:marRight w:val="0"/>
              <w:marTop w:val="0"/>
              <w:marBottom w:val="0"/>
              <w:divBdr>
                <w:top w:val="none" w:sz="0" w:space="0" w:color="auto"/>
                <w:left w:val="none" w:sz="0" w:space="0" w:color="auto"/>
                <w:bottom w:val="none" w:sz="0" w:space="0" w:color="auto"/>
                <w:right w:val="none" w:sz="0" w:space="0" w:color="auto"/>
              </w:divBdr>
            </w:div>
          </w:divsChild>
        </w:div>
        <w:div w:id="1793327719">
          <w:marLeft w:val="0"/>
          <w:marRight w:val="0"/>
          <w:marTop w:val="0"/>
          <w:marBottom w:val="0"/>
          <w:divBdr>
            <w:top w:val="none" w:sz="0" w:space="0" w:color="auto"/>
            <w:left w:val="none" w:sz="0" w:space="0" w:color="auto"/>
            <w:bottom w:val="none" w:sz="0" w:space="0" w:color="auto"/>
            <w:right w:val="none" w:sz="0" w:space="0" w:color="auto"/>
          </w:divBdr>
          <w:divsChild>
            <w:div w:id="625696797">
              <w:marLeft w:val="0"/>
              <w:marRight w:val="0"/>
              <w:marTop w:val="0"/>
              <w:marBottom w:val="0"/>
              <w:divBdr>
                <w:top w:val="none" w:sz="0" w:space="0" w:color="auto"/>
                <w:left w:val="none" w:sz="0" w:space="0" w:color="auto"/>
                <w:bottom w:val="none" w:sz="0" w:space="0" w:color="auto"/>
                <w:right w:val="none" w:sz="0" w:space="0" w:color="auto"/>
              </w:divBdr>
            </w:div>
          </w:divsChild>
        </w:div>
        <w:div w:id="1134517761">
          <w:marLeft w:val="0"/>
          <w:marRight w:val="0"/>
          <w:marTop w:val="0"/>
          <w:marBottom w:val="0"/>
          <w:divBdr>
            <w:top w:val="none" w:sz="0" w:space="0" w:color="auto"/>
            <w:left w:val="none" w:sz="0" w:space="0" w:color="auto"/>
            <w:bottom w:val="none" w:sz="0" w:space="0" w:color="auto"/>
            <w:right w:val="none" w:sz="0" w:space="0" w:color="auto"/>
          </w:divBdr>
          <w:divsChild>
            <w:div w:id="1030766408">
              <w:marLeft w:val="0"/>
              <w:marRight w:val="0"/>
              <w:marTop w:val="0"/>
              <w:marBottom w:val="0"/>
              <w:divBdr>
                <w:top w:val="none" w:sz="0" w:space="0" w:color="auto"/>
                <w:left w:val="none" w:sz="0" w:space="0" w:color="auto"/>
                <w:bottom w:val="none" w:sz="0" w:space="0" w:color="auto"/>
                <w:right w:val="none" w:sz="0" w:space="0" w:color="auto"/>
              </w:divBdr>
            </w:div>
          </w:divsChild>
        </w:div>
        <w:div w:id="152794704">
          <w:marLeft w:val="0"/>
          <w:marRight w:val="0"/>
          <w:marTop w:val="0"/>
          <w:marBottom w:val="0"/>
          <w:divBdr>
            <w:top w:val="none" w:sz="0" w:space="0" w:color="auto"/>
            <w:left w:val="none" w:sz="0" w:space="0" w:color="auto"/>
            <w:bottom w:val="none" w:sz="0" w:space="0" w:color="auto"/>
            <w:right w:val="none" w:sz="0" w:space="0" w:color="auto"/>
          </w:divBdr>
          <w:divsChild>
            <w:div w:id="1714377711">
              <w:marLeft w:val="0"/>
              <w:marRight w:val="0"/>
              <w:marTop w:val="0"/>
              <w:marBottom w:val="0"/>
              <w:divBdr>
                <w:top w:val="none" w:sz="0" w:space="0" w:color="auto"/>
                <w:left w:val="none" w:sz="0" w:space="0" w:color="auto"/>
                <w:bottom w:val="none" w:sz="0" w:space="0" w:color="auto"/>
                <w:right w:val="none" w:sz="0" w:space="0" w:color="auto"/>
              </w:divBdr>
            </w:div>
          </w:divsChild>
        </w:div>
        <w:div w:id="1691180533">
          <w:marLeft w:val="0"/>
          <w:marRight w:val="0"/>
          <w:marTop w:val="0"/>
          <w:marBottom w:val="0"/>
          <w:divBdr>
            <w:top w:val="none" w:sz="0" w:space="0" w:color="auto"/>
            <w:left w:val="none" w:sz="0" w:space="0" w:color="auto"/>
            <w:bottom w:val="none" w:sz="0" w:space="0" w:color="auto"/>
            <w:right w:val="none" w:sz="0" w:space="0" w:color="auto"/>
          </w:divBdr>
          <w:divsChild>
            <w:div w:id="144205754">
              <w:marLeft w:val="0"/>
              <w:marRight w:val="0"/>
              <w:marTop w:val="0"/>
              <w:marBottom w:val="0"/>
              <w:divBdr>
                <w:top w:val="none" w:sz="0" w:space="0" w:color="auto"/>
                <w:left w:val="none" w:sz="0" w:space="0" w:color="auto"/>
                <w:bottom w:val="none" w:sz="0" w:space="0" w:color="auto"/>
                <w:right w:val="none" w:sz="0" w:space="0" w:color="auto"/>
              </w:divBdr>
            </w:div>
          </w:divsChild>
        </w:div>
        <w:div w:id="204097180">
          <w:marLeft w:val="0"/>
          <w:marRight w:val="0"/>
          <w:marTop w:val="0"/>
          <w:marBottom w:val="0"/>
          <w:divBdr>
            <w:top w:val="none" w:sz="0" w:space="0" w:color="auto"/>
            <w:left w:val="none" w:sz="0" w:space="0" w:color="auto"/>
            <w:bottom w:val="none" w:sz="0" w:space="0" w:color="auto"/>
            <w:right w:val="none" w:sz="0" w:space="0" w:color="auto"/>
          </w:divBdr>
          <w:divsChild>
            <w:div w:id="291638496">
              <w:marLeft w:val="0"/>
              <w:marRight w:val="0"/>
              <w:marTop w:val="0"/>
              <w:marBottom w:val="0"/>
              <w:divBdr>
                <w:top w:val="none" w:sz="0" w:space="0" w:color="auto"/>
                <w:left w:val="none" w:sz="0" w:space="0" w:color="auto"/>
                <w:bottom w:val="none" w:sz="0" w:space="0" w:color="auto"/>
                <w:right w:val="none" w:sz="0" w:space="0" w:color="auto"/>
              </w:divBdr>
            </w:div>
          </w:divsChild>
        </w:div>
        <w:div w:id="421033355">
          <w:marLeft w:val="0"/>
          <w:marRight w:val="0"/>
          <w:marTop w:val="0"/>
          <w:marBottom w:val="0"/>
          <w:divBdr>
            <w:top w:val="none" w:sz="0" w:space="0" w:color="auto"/>
            <w:left w:val="none" w:sz="0" w:space="0" w:color="auto"/>
            <w:bottom w:val="none" w:sz="0" w:space="0" w:color="auto"/>
            <w:right w:val="none" w:sz="0" w:space="0" w:color="auto"/>
          </w:divBdr>
          <w:divsChild>
            <w:div w:id="1945382749">
              <w:marLeft w:val="0"/>
              <w:marRight w:val="0"/>
              <w:marTop w:val="0"/>
              <w:marBottom w:val="0"/>
              <w:divBdr>
                <w:top w:val="none" w:sz="0" w:space="0" w:color="auto"/>
                <w:left w:val="none" w:sz="0" w:space="0" w:color="auto"/>
                <w:bottom w:val="none" w:sz="0" w:space="0" w:color="auto"/>
                <w:right w:val="none" w:sz="0" w:space="0" w:color="auto"/>
              </w:divBdr>
            </w:div>
          </w:divsChild>
        </w:div>
        <w:div w:id="907496262">
          <w:marLeft w:val="0"/>
          <w:marRight w:val="0"/>
          <w:marTop w:val="0"/>
          <w:marBottom w:val="0"/>
          <w:divBdr>
            <w:top w:val="none" w:sz="0" w:space="0" w:color="auto"/>
            <w:left w:val="none" w:sz="0" w:space="0" w:color="auto"/>
            <w:bottom w:val="none" w:sz="0" w:space="0" w:color="auto"/>
            <w:right w:val="none" w:sz="0" w:space="0" w:color="auto"/>
          </w:divBdr>
          <w:divsChild>
            <w:div w:id="1860385310">
              <w:marLeft w:val="0"/>
              <w:marRight w:val="0"/>
              <w:marTop w:val="0"/>
              <w:marBottom w:val="0"/>
              <w:divBdr>
                <w:top w:val="none" w:sz="0" w:space="0" w:color="auto"/>
                <w:left w:val="none" w:sz="0" w:space="0" w:color="auto"/>
                <w:bottom w:val="none" w:sz="0" w:space="0" w:color="auto"/>
                <w:right w:val="none" w:sz="0" w:space="0" w:color="auto"/>
              </w:divBdr>
            </w:div>
          </w:divsChild>
        </w:div>
        <w:div w:id="1584097194">
          <w:marLeft w:val="0"/>
          <w:marRight w:val="0"/>
          <w:marTop w:val="0"/>
          <w:marBottom w:val="0"/>
          <w:divBdr>
            <w:top w:val="none" w:sz="0" w:space="0" w:color="auto"/>
            <w:left w:val="none" w:sz="0" w:space="0" w:color="auto"/>
            <w:bottom w:val="none" w:sz="0" w:space="0" w:color="auto"/>
            <w:right w:val="none" w:sz="0" w:space="0" w:color="auto"/>
          </w:divBdr>
          <w:divsChild>
            <w:div w:id="1625498072">
              <w:marLeft w:val="0"/>
              <w:marRight w:val="0"/>
              <w:marTop w:val="0"/>
              <w:marBottom w:val="0"/>
              <w:divBdr>
                <w:top w:val="none" w:sz="0" w:space="0" w:color="auto"/>
                <w:left w:val="none" w:sz="0" w:space="0" w:color="auto"/>
                <w:bottom w:val="none" w:sz="0" w:space="0" w:color="auto"/>
                <w:right w:val="none" w:sz="0" w:space="0" w:color="auto"/>
              </w:divBdr>
            </w:div>
          </w:divsChild>
        </w:div>
        <w:div w:id="2079857227">
          <w:marLeft w:val="0"/>
          <w:marRight w:val="0"/>
          <w:marTop w:val="0"/>
          <w:marBottom w:val="0"/>
          <w:divBdr>
            <w:top w:val="none" w:sz="0" w:space="0" w:color="auto"/>
            <w:left w:val="none" w:sz="0" w:space="0" w:color="auto"/>
            <w:bottom w:val="none" w:sz="0" w:space="0" w:color="auto"/>
            <w:right w:val="none" w:sz="0" w:space="0" w:color="auto"/>
          </w:divBdr>
          <w:divsChild>
            <w:div w:id="2090039174">
              <w:marLeft w:val="0"/>
              <w:marRight w:val="0"/>
              <w:marTop w:val="0"/>
              <w:marBottom w:val="0"/>
              <w:divBdr>
                <w:top w:val="none" w:sz="0" w:space="0" w:color="auto"/>
                <w:left w:val="none" w:sz="0" w:space="0" w:color="auto"/>
                <w:bottom w:val="none" w:sz="0" w:space="0" w:color="auto"/>
                <w:right w:val="none" w:sz="0" w:space="0" w:color="auto"/>
              </w:divBdr>
            </w:div>
          </w:divsChild>
        </w:div>
        <w:div w:id="2120642324">
          <w:marLeft w:val="0"/>
          <w:marRight w:val="0"/>
          <w:marTop w:val="0"/>
          <w:marBottom w:val="0"/>
          <w:divBdr>
            <w:top w:val="none" w:sz="0" w:space="0" w:color="auto"/>
            <w:left w:val="none" w:sz="0" w:space="0" w:color="auto"/>
            <w:bottom w:val="none" w:sz="0" w:space="0" w:color="auto"/>
            <w:right w:val="none" w:sz="0" w:space="0" w:color="auto"/>
          </w:divBdr>
          <w:divsChild>
            <w:div w:id="975841529">
              <w:marLeft w:val="0"/>
              <w:marRight w:val="0"/>
              <w:marTop w:val="0"/>
              <w:marBottom w:val="0"/>
              <w:divBdr>
                <w:top w:val="none" w:sz="0" w:space="0" w:color="auto"/>
                <w:left w:val="none" w:sz="0" w:space="0" w:color="auto"/>
                <w:bottom w:val="none" w:sz="0" w:space="0" w:color="auto"/>
                <w:right w:val="none" w:sz="0" w:space="0" w:color="auto"/>
              </w:divBdr>
            </w:div>
          </w:divsChild>
        </w:div>
        <w:div w:id="189413648">
          <w:marLeft w:val="0"/>
          <w:marRight w:val="0"/>
          <w:marTop w:val="0"/>
          <w:marBottom w:val="0"/>
          <w:divBdr>
            <w:top w:val="none" w:sz="0" w:space="0" w:color="auto"/>
            <w:left w:val="none" w:sz="0" w:space="0" w:color="auto"/>
            <w:bottom w:val="none" w:sz="0" w:space="0" w:color="auto"/>
            <w:right w:val="none" w:sz="0" w:space="0" w:color="auto"/>
          </w:divBdr>
          <w:divsChild>
            <w:div w:id="127207882">
              <w:marLeft w:val="0"/>
              <w:marRight w:val="0"/>
              <w:marTop w:val="0"/>
              <w:marBottom w:val="0"/>
              <w:divBdr>
                <w:top w:val="none" w:sz="0" w:space="0" w:color="auto"/>
                <w:left w:val="none" w:sz="0" w:space="0" w:color="auto"/>
                <w:bottom w:val="none" w:sz="0" w:space="0" w:color="auto"/>
                <w:right w:val="none" w:sz="0" w:space="0" w:color="auto"/>
              </w:divBdr>
            </w:div>
          </w:divsChild>
        </w:div>
        <w:div w:id="438447846">
          <w:marLeft w:val="0"/>
          <w:marRight w:val="0"/>
          <w:marTop w:val="0"/>
          <w:marBottom w:val="0"/>
          <w:divBdr>
            <w:top w:val="none" w:sz="0" w:space="0" w:color="auto"/>
            <w:left w:val="none" w:sz="0" w:space="0" w:color="auto"/>
            <w:bottom w:val="none" w:sz="0" w:space="0" w:color="auto"/>
            <w:right w:val="none" w:sz="0" w:space="0" w:color="auto"/>
          </w:divBdr>
          <w:divsChild>
            <w:div w:id="55536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24676">
      <w:bodyDiv w:val="1"/>
      <w:marLeft w:val="0"/>
      <w:marRight w:val="0"/>
      <w:marTop w:val="0"/>
      <w:marBottom w:val="0"/>
      <w:divBdr>
        <w:top w:val="none" w:sz="0" w:space="0" w:color="auto"/>
        <w:left w:val="none" w:sz="0" w:space="0" w:color="auto"/>
        <w:bottom w:val="none" w:sz="0" w:space="0" w:color="auto"/>
        <w:right w:val="none" w:sz="0" w:space="0" w:color="auto"/>
      </w:divBdr>
    </w:div>
    <w:div w:id="277031564">
      <w:bodyDiv w:val="1"/>
      <w:marLeft w:val="0"/>
      <w:marRight w:val="0"/>
      <w:marTop w:val="0"/>
      <w:marBottom w:val="0"/>
      <w:divBdr>
        <w:top w:val="none" w:sz="0" w:space="0" w:color="auto"/>
        <w:left w:val="none" w:sz="0" w:space="0" w:color="auto"/>
        <w:bottom w:val="none" w:sz="0" w:space="0" w:color="auto"/>
        <w:right w:val="none" w:sz="0" w:space="0" w:color="auto"/>
      </w:divBdr>
    </w:div>
    <w:div w:id="288050480">
      <w:bodyDiv w:val="1"/>
      <w:marLeft w:val="0"/>
      <w:marRight w:val="0"/>
      <w:marTop w:val="0"/>
      <w:marBottom w:val="0"/>
      <w:divBdr>
        <w:top w:val="none" w:sz="0" w:space="0" w:color="auto"/>
        <w:left w:val="none" w:sz="0" w:space="0" w:color="auto"/>
        <w:bottom w:val="none" w:sz="0" w:space="0" w:color="auto"/>
        <w:right w:val="none" w:sz="0" w:space="0" w:color="auto"/>
      </w:divBdr>
      <w:divsChild>
        <w:div w:id="1229994568">
          <w:marLeft w:val="0"/>
          <w:marRight w:val="0"/>
          <w:marTop w:val="0"/>
          <w:marBottom w:val="0"/>
          <w:divBdr>
            <w:top w:val="none" w:sz="0" w:space="0" w:color="auto"/>
            <w:left w:val="none" w:sz="0" w:space="0" w:color="auto"/>
            <w:bottom w:val="none" w:sz="0" w:space="0" w:color="auto"/>
            <w:right w:val="none" w:sz="0" w:space="0" w:color="auto"/>
          </w:divBdr>
          <w:divsChild>
            <w:div w:id="2143695544">
              <w:marLeft w:val="0"/>
              <w:marRight w:val="0"/>
              <w:marTop w:val="0"/>
              <w:marBottom w:val="0"/>
              <w:divBdr>
                <w:top w:val="none" w:sz="0" w:space="0" w:color="auto"/>
                <w:left w:val="none" w:sz="0" w:space="0" w:color="auto"/>
                <w:bottom w:val="none" w:sz="0" w:space="0" w:color="auto"/>
                <w:right w:val="none" w:sz="0" w:space="0" w:color="auto"/>
              </w:divBdr>
            </w:div>
          </w:divsChild>
        </w:div>
        <w:div w:id="184562787">
          <w:marLeft w:val="0"/>
          <w:marRight w:val="0"/>
          <w:marTop w:val="0"/>
          <w:marBottom w:val="0"/>
          <w:divBdr>
            <w:top w:val="none" w:sz="0" w:space="0" w:color="auto"/>
            <w:left w:val="none" w:sz="0" w:space="0" w:color="auto"/>
            <w:bottom w:val="none" w:sz="0" w:space="0" w:color="auto"/>
            <w:right w:val="none" w:sz="0" w:space="0" w:color="auto"/>
          </w:divBdr>
          <w:divsChild>
            <w:div w:id="2122842573">
              <w:marLeft w:val="0"/>
              <w:marRight w:val="0"/>
              <w:marTop w:val="0"/>
              <w:marBottom w:val="0"/>
              <w:divBdr>
                <w:top w:val="none" w:sz="0" w:space="0" w:color="auto"/>
                <w:left w:val="none" w:sz="0" w:space="0" w:color="auto"/>
                <w:bottom w:val="none" w:sz="0" w:space="0" w:color="auto"/>
                <w:right w:val="none" w:sz="0" w:space="0" w:color="auto"/>
              </w:divBdr>
            </w:div>
          </w:divsChild>
        </w:div>
        <w:div w:id="196823140">
          <w:marLeft w:val="0"/>
          <w:marRight w:val="0"/>
          <w:marTop w:val="0"/>
          <w:marBottom w:val="0"/>
          <w:divBdr>
            <w:top w:val="none" w:sz="0" w:space="0" w:color="auto"/>
            <w:left w:val="none" w:sz="0" w:space="0" w:color="auto"/>
            <w:bottom w:val="none" w:sz="0" w:space="0" w:color="auto"/>
            <w:right w:val="none" w:sz="0" w:space="0" w:color="auto"/>
          </w:divBdr>
          <w:divsChild>
            <w:div w:id="1644460037">
              <w:marLeft w:val="0"/>
              <w:marRight w:val="0"/>
              <w:marTop w:val="0"/>
              <w:marBottom w:val="0"/>
              <w:divBdr>
                <w:top w:val="none" w:sz="0" w:space="0" w:color="auto"/>
                <w:left w:val="none" w:sz="0" w:space="0" w:color="auto"/>
                <w:bottom w:val="none" w:sz="0" w:space="0" w:color="auto"/>
                <w:right w:val="none" w:sz="0" w:space="0" w:color="auto"/>
              </w:divBdr>
            </w:div>
          </w:divsChild>
        </w:div>
        <w:div w:id="1274945404">
          <w:marLeft w:val="0"/>
          <w:marRight w:val="0"/>
          <w:marTop w:val="0"/>
          <w:marBottom w:val="0"/>
          <w:divBdr>
            <w:top w:val="none" w:sz="0" w:space="0" w:color="auto"/>
            <w:left w:val="none" w:sz="0" w:space="0" w:color="auto"/>
            <w:bottom w:val="none" w:sz="0" w:space="0" w:color="auto"/>
            <w:right w:val="none" w:sz="0" w:space="0" w:color="auto"/>
          </w:divBdr>
          <w:divsChild>
            <w:div w:id="876576762">
              <w:marLeft w:val="0"/>
              <w:marRight w:val="0"/>
              <w:marTop w:val="0"/>
              <w:marBottom w:val="0"/>
              <w:divBdr>
                <w:top w:val="none" w:sz="0" w:space="0" w:color="auto"/>
                <w:left w:val="none" w:sz="0" w:space="0" w:color="auto"/>
                <w:bottom w:val="none" w:sz="0" w:space="0" w:color="auto"/>
                <w:right w:val="none" w:sz="0" w:space="0" w:color="auto"/>
              </w:divBdr>
            </w:div>
          </w:divsChild>
        </w:div>
        <w:div w:id="241837022">
          <w:marLeft w:val="0"/>
          <w:marRight w:val="0"/>
          <w:marTop w:val="0"/>
          <w:marBottom w:val="0"/>
          <w:divBdr>
            <w:top w:val="none" w:sz="0" w:space="0" w:color="auto"/>
            <w:left w:val="none" w:sz="0" w:space="0" w:color="auto"/>
            <w:bottom w:val="none" w:sz="0" w:space="0" w:color="auto"/>
            <w:right w:val="none" w:sz="0" w:space="0" w:color="auto"/>
          </w:divBdr>
          <w:divsChild>
            <w:div w:id="1564097664">
              <w:marLeft w:val="0"/>
              <w:marRight w:val="0"/>
              <w:marTop w:val="0"/>
              <w:marBottom w:val="0"/>
              <w:divBdr>
                <w:top w:val="none" w:sz="0" w:space="0" w:color="auto"/>
                <w:left w:val="none" w:sz="0" w:space="0" w:color="auto"/>
                <w:bottom w:val="none" w:sz="0" w:space="0" w:color="auto"/>
                <w:right w:val="none" w:sz="0" w:space="0" w:color="auto"/>
              </w:divBdr>
            </w:div>
          </w:divsChild>
        </w:div>
        <w:div w:id="1696030891">
          <w:marLeft w:val="0"/>
          <w:marRight w:val="0"/>
          <w:marTop w:val="0"/>
          <w:marBottom w:val="0"/>
          <w:divBdr>
            <w:top w:val="none" w:sz="0" w:space="0" w:color="auto"/>
            <w:left w:val="none" w:sz="0" w:space="0" w:color="auto"/>
            <w:bottom w:val="none" w:sz="0" w:space="0" w:color="auto"/>
            <w:right w:val="none" w:sz="0" w:space="0" w:color="auto"/>
          </w:divBdr>
          <w:divsChild>
            <w:div w:id="475798796">
              <w:marLeft w:val="0"/>
              <w:marRight w:val="0"/>
              <w:marTop w:val="0"/>
              <w:marBottom w:val="0"/>
              <w:divBdr>
                <w:top w:val="none" w:sz="0" w:space="0" w:color="auto"/>
                <w:left w:val="none" w:sz="0" w:space="0" w:color="auto"/>
                <w:bottom w:val="none" w:sz="0" w:space="0" w:color="auto"/>
                <w:right w:val="none" w:sz="0" w:space="0" w:color="auto"/>
              </w:divBdr>
            </w:div>
          </w:divsChild>
        </w:div>
        <w:div w:id="2003268414">
          <w:marLeft w:val="0"/>
          <w:marRight w:val="0"/>
          <w:marTop w:val="0"/>
          <w:marBottom w:val="0"/>
          <w:divBdr>
            <w:top w:val="none" w:sz="0" w:space="0" w:color="auto"/>
            <w:left w:val="none" w:sz="0" w:space="0" w:color="auto"/>
            <w:bottom w:val="none" w:sz="0" w:space="0" w:color="auto"/>
            <w:right w:val="none" w:sz="0" w:space="0" w:color="auto"/>
          </w:divBdr>
          <w:divsChild>
            <w:div w:id="700935973">
              <w:marLeft w:val="0"/>
              <w:marRight w:val="0"/>
              <w:marTop w:val="0"/>
              <w:marBottom w:val="0"/>
              <w:divBdr>
                <w:top w:val="none" w:sz="0" w:space="0" w:color="auto"/>
                <w:left w:val="none" w:sz="0" w:space="0" w:color="auto"/>
                <w:bottom w:val="none" w:sz="0" w:space="0" w:color="auto"/>
                <w:right w:val="none" w:sz="0" w:space="0" w:color="auto"/>
              </w:divBdr>
            </w:div>
          </w:divsChild>
        </w:div>
        <w:div w:id="1714034951">
          <w:marLeft w:val="0"/>
          <w:marRight w:val="0"/>
          <w:marTop w:val="0"/>
          <w:marBottom w:val="0"/>
          <w:divBdr>
            <w:top w:val="none" w:sz="0" w:space="0" w:color="auto"/>
            <w:left w:val="none" w:sz="0" w:space="0" w:color="auto"/>
            <w:bottom w:val="none" w:sz="0" w:space="0" w:color="auto"/>
            <w:right w:val="none" w:sz="0" w:space="0" w:color="auto"/>
          </w:divBdr>
          <w:divsChild>
            <w:div w:id="1285769470">
              <w:marLeft w:val="0"/>
              <w:marRight w:val="0"/>
              <w:marTop w:val="0"/>
              <w:marBottom w:val="0"/>
              <w:divBdr>
                <w:top w:val="none" w:sz="0" w:space="0" w:color="auto"/>
                <w:left w:val="none" w:sz="0" w:space="0" w:color="auto"/>
                <w:bottom w:val="none" w:sz="0" w:space="0" w:color="auto"/>
                <w:right w:val="none" w:sz="0" w:space="0" w:color="auto"/>
              </w:divBdr>
            </w:div>
          </w:divsChild>
        </w:div>
        <w:div w:id="508521185">
          <w:marLeft w:val="0"/>
          <w:marRight w:val="0"/>
          <w:marTop w:val="0"/>
          <w:marBottom w:val="0"/>
          <w:divBdr>
            <w:top w:val="none" w:sz="0" w:space="0" w:color="auto"/>
            <w:left w:val="none" w:sz="0" w:space="0" w:color="auto"/>
            <w:bottom w:val="none" w:sz="0" w:space="0" w:color="auto"/>
            <w:right w:val="none" w:sz="0" w:space="0" w:color="auto"/>
          </w:divBdr>
          <w:divsChild>
            <w:div w:id="1087651682">
              <w:marLeft w:val="0"/>
              <w:marRight w:val="0"/>
              <w:marTop w:val="0"/>
              <w:marBottom w:val="0"/>
              <w:divBdr>
                <w:top w:val="none" w:sz="0" w:space="0" w:color="auto"/>
                <w:left w:val="none" w:sz="0" w:space="0" w:color="auto"/>
                <w:bottom w:val="none" w:sz="0" w:space="0" w:color="auto"/>
                <w:right w:val="none" w:sz="0" w:space="0" w:color="auto"/>
              </w:divBdr>
            </w:div>
          </w:divsChild>
        </w:div>
        <w:div w:id="1830976995">
          <w:marLeft w:val="0"/>
          <w:marRight w:val="0"/>
          <w:marTop w:val="0"/>
          <w:marBottom w:val="0"/>
          <w:divBdr>
            <w:top w:val="none" w:sz="0" w:space="0" w:color="auto"/>
            <w:left w:val="none" w:sz="0" w:space="0" w:color="auto"/>
            <w:bottom w:val="none" w:sz="0" w:space="0" w:color="auto"/>
            <w:right w:val="none" w:sz="0" w:space="0" w:color="auto"/>
          </w:divBdr>
          <w:divsChild>
            <w:div w:id="1800107683">
              <w:marLeft w:val="0"/>
              <w:marRight w:val="0"/>
              <w:marTop w:val="0"/>
              <w:marBottom w:val="0"/>
              <w:divBdr>
                <w:top w:val="none" w:sz="0" w:space="0" w:color="auto"/>
                <w:left w:val="none" w:sz="0" w:space="0" w:color="auto"/>
                <w:bottom w:val="none" w:sz="0" w:space="0" w:color="auto"/>
                <w:right w:val="none" w:sz="0" w:space="0" w:color="auto"/>
              </w:divBdr>
            </w:div>
          </w:divsChild>
        </w:div>
        <w:div w:id="865406421">
          <w:marLeft w:val="0"/>
          <w:marRight w:val="0"/>
          <w:marTop w:val="0"/>
          <w:marBottom w:val="0"/>
          <w:divBdr>
            <w:top w:val="none" w:sz="0" w:space="0" w:color="auto"/>
            <w:left w:val="none" w:sz="0" w:space="0" w:color="auto"/>
            <w:bottom w:val="none" w:sz="0" w:space="0" w:color="auto"/>
            <w:right w:val="none" w:sz="0" w:space="0" w:color="auto"/>
          </w:divBdr>
          <w:divsChild>
            <w:div w:id="520629115">
              <w:marLeft w:val="0"/>
              <w:marRight w:val="0"/>
              <w:marTop w:val="0"/>
              <w:marBottom w:val="0"/>
              <w:divBdr>
                <w:top w:val="none" w:sz="0" w:space="0" w:color="auto"/>
                <w:left w:val="none" w:sz="0" w:space="0" w:color="auto"/>
                <w:bottom w:val="none" w:sz="0" w:space="0" w:color="auto"/>
                <w:right w:val="none" w:sz="0" w:space="0" w:color="auto"/>
              </w:divBdr>
            </w:div>
          </w:divsChild>
        </w:div>
        <w:div w:id="1056661612">
          <w:marLeft w:val="0"/>
          <w:marRight w:val="0"/>
          <w:marTop w:val="0"/>
          <w:marBottom w:val="0"/>
          <w:divBdr>
            <w:top w:val="none" w:sz="0" w:space="0" w:color="auto"/>
            <w:left w:val="none" w:sz="0" w:space="0" w:color="auto"/>
            <w:bottom w:val="none" w:sz="0" w:space="0" w:color="auto"/>
            <w:right w:val="none" w:sz="0" w:space="0" w:color="auto"/>
          </w:divBdr>
          <w:divsChild>
            <w:div w:id="1118647385">
              <w:marLeft w:val="0"/>
              <w:marRight w:val="0"/>
              <w:marTop w:val="0"/>
              <w:marBottom w:val="0"/>
              <w:divBdr>
                <w:top w:val="none" w:sz="0" w:space="0" w:color="auto"/>
                <w:left w:val="none" w:sz="0" w:space="0" w:color="auto"/>
                <w:bottom w:val="none" w:sz="0" w:space="0" w:color="auto"/>
                <w:right w:val="none" w:sz="0" w:space="0" w:color="auto"/>
              </w:divBdr>
            </w:div>
          </w:divsChild>
        </w:div>
        <w:div w:id="1953591944">
          <w:marLeft w:val="0"/>
          <w:marRight w:val="0"/>
          <w:marTop w:val="0"/>
          <w:marBottom w:val="0"/>
          <w:divBdr>
            <w:top w:val="none" w:sz="0" w:space="0" w:color="auto"/>
            <w:left w:val="none" w:sz="0" w:space="0" w:color="auto"/>
            <w:bottom w:val="none" w:sz="0" w:space="0" w:color="auto"/>
            <w:right w:val="none" w:sz="0" w:space="0" w:color="auto"/>
          </w:divBdr>
          <w:divsChild>
            <w:div w:id="569727893">
              <w:marLeft w:val="0"/>
              <w:marRight w:val="0"/>
              <w:marTop w:val="0"/>
              <w:marBottom w:val="0"/>
              <w:divBdr>
                <w:top w:val="none" w:sz="0" w:space="0" w:color="auto"/>
                <w:left w:val="none" w:sz="0" w:space="0" w:color="auto"/>
                <w:bottom w:val="none" w:sz="0" w:space="0" w:color="auto"/>
                <w:right w:val="none" w:sz="0" w:space="0" w:color="auto"/>
              </w:divBdr>
            </w:div>
          </w:divsChild>
        </w:div>
        <w:div w:id="814687115">
          <w:marLeft w:val="0"/>
          <w:marRight w:val="0"/>
          <w:marTop w:val="0"/>
          <w:marBottom w:val="0"/>
          <w:divBdr>
            <w:top w:val="none" w:sz="0" w:space="0" w:color="auto"/>
            <w:left w:val="none" w:sz="0" w:space="0" w:color="auto"/>
            <w:bottom w:val="none" w:sz="0" w:space="0" w:color="auto"/>
            <w:right w:val="none" w:sz="0" w:space="0" w:color="auto"/>
          </w:divBdr>
          <w:divsChild>
            <w:div w:id="1761023816">
              <w:marLeft w:val="0"/>
              <w:marRight w:val="0"/>
              <w:marTop w:val="0"/>
              <w:marBottom w:val="0"/>
              <w:divBdr>
                <w:top w:val="none" w:sz="0" w:space="0" w:color="auto"/>
                <w:left w:val="none" w:sz="0" w:space="0" w:color="auto"/>
                <w:bottom w:val="none" w:sz="0" w:space="0" w:color="auto"/>
                <w:right w:val="none" w:sz="0" w:space="0" w:color="auto"/>
              </w:divBdr>
            </w:div>
          </w:divsChild>
        </w:div>
        <w:div w:id="736366219">
          <w:marLeft w:val="0"/>
          <w:marRight w:val="0"/>
          <w:marTop w:val="0"/>
          <w:marBottom w:val="0"/>
          <w:divBdr>
            <w:top w:val="none" w:sz="0" w:space="0" w:color="auto"/>
            <w:left w:val="none" w:sz="0" w:space="0" w:color="auto"/>
            <w:bottom w:val="none" w:sz="0" w:space="0" w:color="auto"/>
            <w:right w:val="none" w:sz="0" w:space="0" w:color="auto"/>
          </w:divBdr>
          <w:divsChild>
            <w:div w:id="267735323">
              <w:marLeft w:val="0"/>
              <w:marRight w:val="0"/>
              <w:marTop w:val="0"/>
              <w:marBottom w:val="0"/>
              <w:divBdr>
                <w:top w:val="none" w:sz="0" w:space="0" w:color="auto"/>
                <w:left w:val="none" w:sz="0" w:space="0" w:color="auto"/>
                <w:bottom w:val="none" w:sz="0" w:space="0" w:color="auto"/>
                <w:right w:val="none" w:sz="0" w:space="0" w:color="auto"/>
              </w:divBdr>
            </w:div>
          </w:divsChild>
        </w:div>
        <w:div w:id="2033259291">
          <w:marLeft w:val="0"/>
          <w:marRight w:val="0"/>
          <w:marTop w:val="0"/>
          <w:marBottom w:val="0"/>
          <w:divBdr>
            <w:top w:val="none" w:sz="0" w:space="0" w:color="auto"/>
            <w:left w:val="none" w:sz="0" w:space="0" w:color="auto"/>
            <w:bottom w:val="none" w:sz="0" w:space="0" w:color="auto"/>
            <w:right w:val="none" w:sz="0" w:space="0" w:color="auto"/>
          </w:divBdr>
          <w:divsChild>
            <w:div w:id="178372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730742">
      <w:bodyDiv w:val="1"/>
      <w:marLeft w:val="0"/>
      <w:marRight w:val="0"/>
      <w:marTop w:val="0"/>
      <w:marBottom w:val="0"/>
      <w:divBdr>
        <w:top w:val="none" w:sz="0" w:space="0" w:color="auto"/>
        <w:left w:val="none" w:sz="0" w:space="0" w:color="auto"/>
        <w:bottom w:val="none" w:sz="0" w:space="0" w:color="auto"/>
        <w:right w:val="none" w:sz="0" w:space="0" w:color="auto"/>
      </w:divBdr>
    </w:div>
    <w:div w:id="739526119">
      <w:bodyDiv w:val="1"/>
      <w:marLeft w:val="0"/>
      <w:marRight w:val="0"/>
      <w:marTop w:val="0"/>
      <w:marBottom w:val="0"/>
      <w:divBdr>
        <w:top w:val="none" w:sz="0" w:space="0" w:color="auto"/>
        <w:left w:val="none" w:sz="0" w:space="0" w:color="auto"/>
        <w:bottom w:val="none" w:sz="0" w:space="0" w:color="auto"/>
        <w:right w:val="none" w:sz="0" w:space="0" w:color="auto"/>
      </w:divBdr>
    </w:div>
    <w:div w:id="1024789429">
      <w:bodyDiv w:val="1"/>
      <w:marLeft w:val="0"/>
      <w:marRight w:val="0"/>
      <w:marTop w:val="0"/>
      <w:marBottom w:val="0"/>
      <w:divBdr>
        <w:top w:val="none" w:sz="0" w:space="0" w:color="auto"/>
        <w:left w:val="none" w:sz="0" w:space="0" w:color="auto"/>
        <w:bottom w:val="none" w:sz="0" w:space="0" w:color="auto"/>
        <w:right w:val="none" w:sz="0" w:space="0" w:color="auto"/>
      </w:divBdr>
    </w:div>
    <w:div w:id="1114327728">
      <w:bodyDiv w:val="1"/>
      <w:marLeft w:val="0"/>
      <w:marRight w:val="0"/>
      <w:marTop w:val="0"/>
      <w:marBottom w:val="0"/>
      <w:divBdr>
        <w:top w:val="none" w:sz="0" w:space="0" w:color="auto"/>
        <w:left w:val="none" w:sz="0" w:space="0" w:color="auto"/>
        <w:bottom w:val="none" w:sz="0" w:space="0" w:color="auto"/>
        <w:right w:val="none" w:sz="0" w:space="0" w:color="auto"/>
      </w:divBdr>
    </w:div>
    <w:div w:id="1184980785">
      <w:bodyDiv w:val="1"/>
      <w:marLeft w:val="0"/>
      <w:marRight w:val="0"/>
      <w:marTop w:val="0"/>
      <w:marBottom w:val="0"/>
      <w:divBdr>
        <w:top w:val="none" w:sz="0" w:space="0" w:color="auto"/>
        <w:left w:val="none" w:sz="0" w:space="0" w:color="auto"/>
        <w:bottom w:val="none" w:sz="0" w:space="0" w:color="auto"/>
        <w:right w:val="none" w:sz="0" w:space="0" w:color="auto"/>
      </w:divBdr>
    </w:div>
    <w:div w:id="1253389216">
      <w:bodyDiv w:val="1"/>
      <w:marLeft w:val="0"/>
      <w:marRight w:val="0"/>
      <w:marTop w:val="0"/>
      <w:marBottom w:val="0"/>
      <w:divBdr>
        <w:top w:val="none" w:sz="0" w:space="0" w:color="auto"/>
        <w:left w:val="none" w:sz="0" w:space="0" w:color="auto"/>
        <w:bottom w:val="none" w:sz="0" w:space="0" w:color="auto"/>
        <w:right w:val="none" w:sz="0" w:space="0" w:color="auto"/>
      </w:divBdr>
    </w:div>
    <w:div w:id="1517621279">
      <w:bodyDiv w:val="1"/>
      <w:marLeft w:val="0"/>
      <w:marRight w:val="0"/>
      <w:marTop w:val="0"/>
      <w:marBottom w:val="0"/>
      <w:divBdr>
        <w:top w:val="none" w:sz="0" w:space="0" w:color="auto"/>
        <w:left w:val="none" w:sz="0" w:space="0" w:color="auto"/>
        <w:bottom w:val="none" w:sz="0" w:space="0" w:color="auto"/>
        <w:right w:val="none" w:sz="0" w:space="0" w:color="auto"/>
      </w:divBdr>
    </w:div>
    <w:div w:id="1567449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4.png"/><Relationship Id="rId26" Type="http://schemas.openxmlformats.org/officeDocument/2006/relationships/image" Target="media/image10.png"/><Relationship Id="rId3" Type="http://schemas.openxmlformats.org/officeDocument/2006/relationships/customXml" Target="../customXml/item3.xml"/><Relationship Id="rId21" Type="http://schemas.microsoft.com/office/2007/relationships/hdphoto" Target="media/hdphoto3.wdp"/><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microsoft.com/office/2007/relationships/hdphoto" Target="media/hdphoto1.wdp"/><Relationship Id="rId25" Type="http://schemas.openxmlformats.org/officeDocument/2006/relationships/image" Target="media/image9.svg"/><Relationship Id="rId33"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5.png"/><Relationship Id="rId29" Type="http://schemas.openxmlformats.org/officeDocument/2006/relationships/image" Target="media/image13.sv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image" Target="media/image8.png"/><Relationship Id="rId32" Type="http://schemas.microsoft.com/office/2007/relationships/hdphoto" Target="media/hdphoto4.wdp"/><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image" Target="media/image7.svg"/><Relationship Id="rId28" Type="http://schemas.openxmlformats.org/officeDocument/2006/relationships/image" Target="media/image12.png"/><Relationship Id="rId10" Type="http://schemas.openxmlformats.org/officeDocument/2006/relationships/endnotes" Target="endnotes.xml"/><Relationship Id="rId19" Type="http://schemas.microsoft.com/office/2007/relationships/hdphoto" Target="media/hdphoto2.wdp"/><Relationship Id="rId31" Type="http://schemas.openxmlformats.org/officeDocument/2006/relationships/image" Target="media/image1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6.png"/><Relationship Id="rId27" Type="http://schemas.openxmlformats.org/officeDocument/2006/relationships/image" Target="media/image11.svg"/><Relationship Id="rId30" Type="http://schemas.openxmlformats.org/officeDocument/2006/relationships/image" Target="media/image14.png"/><Relationship Id="rId35" Type="http://schemas.openxmlformats.org/officeDocument/2006/relationships/theme" Target="theme/theme1.xml"/><Relationship Id="rId8" Type="http://schemas.openxmlformats.org/officeDocument/2006/relationships/webSettings" Target="webSettings.xml"/></Relationships>
</file>

<file path=word/theme/theme1.xml><?xml version="1.0" encoding="utf-8"?>
<a:theme xmlns:a="http://schemas.openxmlformats.org/drawingml/2006/main" name="BBR">
  <a:themeElements>
    <a:clrScheme name="Custom 15">
      <a:dk1>
        <a:srgbClr val="000000"/>
      </a:dk1>
      <a:lt1>
        <a:srgbClr val="FFFFFF"/>
      </a:lt1>
      <a:dk2>
        <a:srgbClr val="5E5E5E"/>
      </a:dk2>
      <a:lt2>
        <a:srgbClr val="D6D5D5"/>
      </a:lt2>
      <a:accent1>
        <a:srgbClr val="3B4455"/>
      </a:accent1>
      <a:accent2>
        <a:srgbClr val="D83D27"/>
      </a:accent2>
      <a:accent3>
        <a:srgbClr val="3FAFCB"/>
      </a:accent3>
      <a:accent4>
        <a:srgbClr val="2381A2"/>
      </a:accent4>
      <a:accent5>
        <a:srgbClr val="004B67"/>
      </a:accent5>
      <a:accent6>
        <a:srgbClr val="002E44"/>
      </a:accent6>
      <a:hlink>
        <a:srgbClr val="0000FF"/>
      </a:hlink>
      <a:folHlink>
        <a:srgbClr val="FF00FF"/>
      </a:folHlink>
    </a:clrScheme>
    <a:fontScheme name="Custom 18">
      <a:majorFont>
        <a:latin typeface="Aptos"/>
        <a:ea typeface=""/>
        <a:cs typeface=""/>
      </a:majorFont>
      <a:minorFont>
        <a:latin typeface="Aptos"/>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BBR" id="{BA77FA38-CF3B-FE4E-AA83-C891F0DB40B1}" vid="{30B385FE-81C6-BC41-A0F5-2CFBEA2587A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_ip_UnifiedCompliancePolicyUIAction xmlns="http://schemas.microsoft.com/sharepoint/v3" xsi:nil="true"/>
    <Image xmlns="71af3243-3dd4-4a8d-8c0d-dd76da1f02a5">
      <Url xsi:nil="true"/>
      <Description xsi:nil="true"/>
    </Image>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documentManagement>
</p:properties>
</file>

<file path=customXml/itemProps1.xml><?xml version="1.0" encoding="utf-8"?>
<ds:datastoreItem xmlns:ds="http://schemas.openxmlformats.org/officeDocument/2006/customXml" ds:itemID="{8350094C-0D3E-4E0A-A2D0-7BE047D09FEF}">
  <ds:schemaRefs>
    <ds:schemaRef ds:uri="http://schemas.openxmlformats.org/officeDocument/2006/bibliography"/>
  </ds:schemaRefs>
</ds:datastoreItem>
</file>

<file path=customXml/itemProps2.xml><?xml version="1.0" encoding="utf-8"?>
<ds:datastoreItem xmlns:ds="http://schemas.openxmlformats.org/officeDocument/2006/customXml" ds:itemID="{FC408F27-B5ED-4462-B2CB-58DE6D45B7BD}">
  <ds:schemaRefs>
    <ds:schemaRef ds:uri="http://schemas.microsoft.com/sharepoint/v3/contenttype/forms"/>
  </ds:schemaRefs>
</ds:datastoreItem>
</file>

<file path=customXml/itemProps3.xml><?xml version="1.0" encoding="utf-8"?>
<ds:datastoreItem xmlns:ds="http://schemas.openxmlformats.org/officeDocument/2006/customXml" ds:itemID="{18EB9497-C3FA-44B4-AD7B-A28C824BF3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798095E-4456-4E45-8445-539B9EDACF3C}">
  <ds:schemaRefs>
    <ds:schemaRef ds:uri="http://schemas.microsoft.com/office/2006/metadata/properties"/>
    <ds:schemaRef ds:uri="http://schemas.microsoft.com/office/infopath/2007/PartnerControls"/>
    <ds:schemaRef ds:uri="71af3243-3dd4-4a8d-8c0d-dd76da1f02a5"/>
    <ds:schemaRef ds:uri="http://schemas.microsoft.com/sharepoint/v3"/>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1467</TotalTime>
  <Pages>1</Pages>
  <Words>3559</Words>
  <Characters>20292</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Haritun</dc:creator>
  <cp:keywords/>
  <dc:description/>
  <cp:lastModifiedBy>Chris Haritun</cp:lastModifiedBy>
  <cp:revision>25</cp:revision>
  <cp:lastPrinted>2025-05-01T17:24:00Z</cp:lastPrinted>
  <dcterms:created xsi:type="dcterms:W3CDTF">2026-09-30T00:18:00Z</dcterms:created>
  <dcterms:modified xsi:type="dcterms:W3CDTF">2026-10-01T02:45:00Z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