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EF54" w14:textId="77777777" w:rsidR="00906149" w:rsidRDefault="008C2D70">
      <w:pPr>
        <w:pStyle w:val="Title"/>
        <w:rPr>
          <w:u w:val="none"/>
        </w:rPr>
      </w:pPr>
      <w:r>
        <w:rPr>
          <w:u w:val="thick"/>
        </w:rPr>
        <w:t>Template 2: Risk Agenda</w:t>
      </w:r>
    </w:p>
    <w:p w14:paraId="3F80EF55" w14:textId="77777777" w:rsidR="00906149" w:rsidRDefault="00906149">
      <w:pPr>
        <w:pStyle w:val="BodyText"/>
        <w:spacing w:before="5"/>
        <w:rPr>
          <w:b/>
          <w:sz w:val="24"/>
        </w:rPr>
      </w:pPr>
    </w:p>
    <w:p w14:paraId="3F80EF56" w14:textId="77777777" w:rsidR="00906149" w:rsidRDefault="008C2D70">
      <w:pPr>
        <w:pStyle w:val="BodyText"/>
        <w:spacing w:before="56" w:line="276" w:lineRule="auto"/>
        <w:ind w:left="219" w:right="312"/>
      </w:pPr>
      <w:r>
        <w:t>The risk agenda for the organization includes a consideration of why the organization is launching a risk management initiative and the approach that will be taken. The risk agenda will be related to the size, nature and complexity of the organization, as well as the information gained by completing the riskiness index. Together, these form the risk management context. The organization needs to decide whether it will take a passive or proactive approach to risk management and identify the resources that will be dedicated to risk management.</w:t>
      </w:r>
    </w:p>
    <w:p w14:paraId="3F80EF57" w14:textId="77777777" w:rsidR="00906149" w:rsidRDefault="00906149">
      <w:pPr>
        <w:pStyle w:val="BodyText"/>
        <w:spacing w:before="3"/>
        <w:rPr>
          <w:sz w:val="25"/>
        </w:rPr>
      </w:pPr>
    </w:p>
    <w:p w14:paraId="3F80EF58" w14:textId="77777777" w:rsidR="00906149" w:rsidRDefault="008C2D70">
      <w:pPr>
        <w:pStyle w:val="BodyText"/>
        <w:spacing w:before="1" w:line="276" w:lineRule="auto"/>
        <w:ind w:left="220" w:right="267"/>
      </w:pPr>
      <w:r>
        <w:t>The table below should be completed to record the risk strategy for the organization, together with a description of the overall attitude to risk, including consideration of the risk appetite. Information is also required on the resources that have been allocated, as well as the risk management protocols that will be developed.</w:t>
      </w:r>
    </w:p>
    <w:p w14:paraId="3F80EF59" w14:textId="77777777" w:rsidR="00906149" w:rsidRDefault="00906149">
      <w:pPr>
        <w:pStyle w:val="BodyText"/>
        <w:spacing w:before="11"/>
        <w:rPr>
          <w:sz w:val="23"/>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906149" w14:paraId="3F80EF5B" w14:textId="77777777">
        <w:trPr>
          <w:trHeight w:val="581"/>
        </w:trPr>
        <w:tc>
          <w:tcPr>
            <w:tcW w:w="9242" w:type="dxa"/>
            <w:gridSpan w:val="2"/>
          </w:tcPr>
          <w:p w14:paraId="3F80EF5A" w14:textId="77777777" w:rsidR="00906149" w:rsidRDefault="008C2D70">
            <w:pPr>
              <w:pStyle w:val="TableParagraph"/>
              <w:spacing w:before="118"/>
              <w:ind w:left="2719" w:right="2712"/>
              <w:jc w:val="center"/>
              <w:rPr>
                <w:b/>
                <w:sz w:val="28"/>
              </w:rPr>
            </w:pPr>
            <w:r>
              <w:rPr>
                <w:b/>
                <w:sz w:val="28"/>
              </w:rPr>
              <w:t>Risk agenda for the organization</w:t>
            </w:r>
          </w:p>
        </w:tc>
      </w:tr>
      <w:tr w:rsidR="00906149" w14:paraId="3F80EF5E" w14:textId="77777777">
        <w:trPr>
          <w:trHeight w:val="2108"/>
        </w:trPr>
        <w:tc>
          <w:tcPr>
            <w:tcW w:w="2660" w:type="dxa"/>
          </w:tcPr>
          <w:p w14:paraId="3F80EF5C" w14:textId="77777777" w:rsidR="00906149" w:rsidRDefault="008C2D70">
            <w:pPr>
              <w:pStyle w:val="TableParagraph"/>
              <w:spacing w:before="119" w:line="374" w:lineRule="auto"/>
              <w:ind w:left="107" w:right="201"/>
            </w:pPr>
            <w:r>
              <w:t>Risk management context (see note 1)</w:t>
            </w:r>
          </w:p>
        </w:tc>
        <w:tc>
          <w:tcPr>
            <w:tcW w:w="6582" w:type="dxa"/>
          </w:tcPr>
          <w:p w14:paraId="234ADFA3" w14:textId="77777777" w:rsidR="008C2D70" w:rsidRDefault="008C2D70" w:rsidP="008C2D70">
            <w:pPr>
              <w:pStyle w:val="ListParagraph"/>
              <w:numPr>
                <w:ilvl w:val="0"/>
                <w:numId w:val="1"/>
              </w:numPr>
              <w:tabs>
                <w:tab w:val="left" w:pos="437"/>
              </w:tabs>
              <w:spacing w:before="40" w:line="276" w:lineRule="auto"/>
              <w:ind w:right="482" w:hanging="1"/>
            </w:pPr>
            <w:r>
              <w:t>The risk management context is defined by the results of completing the riskiness index and the size, nature and complexity of the organization, including consideration of the regulatory framework.</w:t>
            </w:r>
          </w:p>
          <w:p w14:paraId="3F80EF5D" w14:textId="77777777" w:rsidR="00906149" w:rsidRDefault="00906149">
            <w:pPr>
              <w:pStyle w:val="TableParagraph"/>
              <w:rPr>
                <w:rFonts w:ascii="Times New Roman"/>
              </w:rPr>
            </w:pPr>
          </w:p>
        </w:tc>
      </w:tr>
      <w:tr w:rsidR="00906149" w14:paraId="3F80EF61" w14:textId="77777777">
        <w:trPr>
          <w:trHeight w:val="2109"/>
        </w:trPr>
        <w:tc>
          <w:tcPr>
            <w:tcW w:w="2660" w:type="dxa"/>
          </w:tcPr>
          <w:p w14:paraId="3F80EF5F" w14:textId="77777777" w:rsidR="00906149" w:rsidRDefault="008C2D70">
            <w:pPr>
              <w:pStyle w:val="TableParagraph"/>
              <w:spacing w:before="120" w:line="374" w:lineRule="auto"/>
              <w:ind w:left="107" w:right="1389"/>
            </w:pPr>
            <w:r>
              <w:t>Risk strategy (see note 2)</w:t>
            </w:r>
          </w:p>
        </w:tc>
        <w:tc>
          <w:tcPr>
            <w:tcW w:w="6582" w:type="dxa"/>
          </w:tcPr>
          <w:p w14:paraId="6CBA747E" w14:textId="2B9B7CE8" w:rsidR="008C2D70" w:rsidRPr="008C2D70" w:rsidRDefault="008C2D70" w:rsidP="008C2D70">
            <w:pPr>
              <w:pStyle w:val="ListParagraph"/>
              <w:numPr>
                <w:ilvl w:val="0"/>
                <w:numId w:val="1"/>
              </w:numPr>
              <w:tabs>
                <w:tab w:val="left" w:pos="438"/>
              </w:tabs>
              <w:spacing w:line="276" w:lineRule="auto"/>
            </w:pPr>
            <w:r w:rsidRPr="008C2D70">
              <w:t>The attitude to risk should define how willing the organization is to take risk and give details of the benchmark tests that are considered significant, including the role of top management in the making of risk‐based</w:t>
            </w:r>
            <w:r w:rsidRPr="008C2D70">
              <w:rPr>
                <w:spacing w:val="-1"/>
              </w:rPr>
              <w:t xml:space="preserve"> </w:t>
            </w:r>
            <w:r w:rsidRPr="008C2D70">
              <w:t>decisions.</w:t>
            </w:r>
          </w:p>
          <w:p w14:paraId="3F80EF60" w14:textId="77777777" w:rsidR="00906149" w:rsidRDefault="00906149">
            <w:pPr>
              <w:pStyle w:val="TableParagraph"/>
              <w:rPr>
                <w:rFonts w:ascii="Times New Roman"/>
              </w:rPr>
            </w:pPr>
          </w:p>
        </w:tc>
      </w:tr>
      <w:tr w:rsidR="00906149" w14:paraId="3F80EF64" w14:textId="77777777">
        <w:trPr>
          <w:trHeight w:val="2109"/>
        </w:trPr>
        <w:tc>
          <w:tcPr>
            <w:tcW w:w="2660" w:type="dxa"/>
          </w:tcPr>
          <w:p w14:paraId="3F80EF62" w14:textId="77777777" w:rsidR="00906149" w:rsidRDefault="008C2D70">
            <w:pPr>
              <w:pStyle w:val="TableParagraph"/>
              <w:spacing w:before="119" w:line="374" w:lineRule="auto"/>
              <w:ind w:left="107" w:right="561"/>
            </w:pPr>
            <w:r>
              <w:t>Risk attitude/appetite (see note 3)</w:t>
            </w:r>
          </w:p>
        </w:tc>
        <w:tc>
          <w:tcPr>
            <w:tcW w:w="6582" w:type="dxa"/>
          </w:tcPr>
          <w:p w14:paraId="46739947" w14:textId="77777777" w:rsidR="008C2D70" w:rsidRDefault="008C2D70" w:rsidP="008C2D70">
            <w:pPr>
              <w:pStyle w:val="ListParagraph"/>
              <w:numPr>
                <w:ilvl w:val="0"/>
                <w:numId w:val="1"/>
              </w:numPr>
              <w:tabs>
                <w:tab w:val="left" w:pos="438"/>
              </w:tabs>
              <w:spacing w:line="276" w:lineRule="auto"/>
              <w:jc w:val="both"/>
            </w:pPr>
            <w:r>
              <w:t>The attitude to risk should define how willing the organization is to take risk and give details of the benchmark tests that are considered significant, including the role of top management in the making of risk‐based</w:t>
            </w:r>
            <w:r>
              <w:rPr>
                <w:spacing w:val="-1"/>
              </w:rPr>
              <w:t xml:space="preserve"> </w:t>
            </w:r>
            <w:r>
              <w:t>decisions.</w:t>
            </w:r>
          </w:p>
          <w:p w14:paraId="3F80EF63" w14:textId="77777777" w:rsidR="00906149" w:rsidRDefault="00906149">
            <w:pPr>
              <w:pStyle w:val="TableParagraph"/>
              <w:rPr>
                <w:rFonts w:ascii="Times New Roman"/>
              </w:rPr>
            </w:pPr>
          </w:p>
        </w:tc>
      </w:tr>
      <w:tr w:rsidR="00906149" w14:paraId="3F80EF67" w14:textId="77777777">
        <w:trPr>
          <w:trHeight w:val="2109"/>
        </w:trPr>
        <w:tc>
          <w:tcPr>
            <w:tcW w:w="2660" w:type="dxa"/>
          </w:tcPr>
          <w:p w14:paraId="3F80EF65" w14:textId="77777777" w:rsidR="00906149" w:rsidRDefault="008C2D70">
            <w:pPr>
              <w:pStyle w:val="TableParagraph"/>
              <w:spacing w:before="119" w:line="374" w:lineRule="auto"/>
              <w:ind w:left="107" w:right="1248"/>
            </w:pPr>
            <w:r>
              <w:t>Risk resources (see note 4)</w:t>
            </w:r>
          </w:p>
        </w:tc>
        <w:tc>
          <w:tcPr>
            <w:tcW w:w="6582" w:type="dxa"/>
          </w:tcPr>
          <w:p w14:paraId="0092DF64" w14:textId="77777777" w:rsidR="008C2D70" w:rsidRDefault="008C2D70" w:rsidP="008C2D70">
            <w:pPr>
              <w:pStyle w:val="ListParagraph"/>
              <w:numPr>
                <w:ilvl w:val="0"/>
                <w:numId w:val="1"/>
              </w:numPr>
              <w:tabs>
                <w:tab w:val="left" w:pos="438"/>
              </w:tabs>
              <w:spacing w:line="276" w:lineRule="auto"/>
              <w:ind w:right="287"/>
              <w:jc w:val="both"/>
            </w:pPr>
            <w:r>
              <w:t>The resources that will be allocated to risk management needs to be identified including decisions on outsourcing some risk management activities to a specialist contractor, such as security, business continuity and/or health and</w:t>
            </w:r>
            <w:r>
              <w:rPr>
                <w:spacing w:val="-1"/>
              </w:rPr>
              <w:t xml:space="preserve"> </w:t>
            </w:r>
            <w:r>
              <w:t>safety.</w:t>
            </w:r>
          </w:p>
          <w:p w14:paraId="3F80EF66" w14:textId="77777777" w:rsidR="00906149" w:rsidRDefault="00906149">
            <w:pPr>
              <w:pStyle w:val="TableParagraph"/>
              <w:rPr>
                <w:rFonts w:ascii="Times New Roman"/>
              </w:rPr>
            </w:pPr>
          </w:p>
        </w:tc>
      </w:tr>
    </w:tbl>
    <w:p w14:paraId="3F80EF68" w14:textId="77777777" w:rsidR="00906149" w:rsidRDefault="00906149">
      <w:pPr>
        <w:rPr>
          <w:rFonts w:ascii="Times New Roman"/>
        </w:rPr>
        <w:sectPr w:rsidR="00906149">
          <w:type w:val="continuous"/>
          <w:pgSz w:w="11900" w:h="16840"/>
          <w:pgMar w:top="1400" w:right="120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906149" w14:paraId="3F80EF6B" w14:textId="77777777">
        <w:trPr>
          <w:trHeight w:val="2109"/>
        </w:trPr>
        <w:tc>
          <w:tcPr>
            <w:tcW w:w="2660" w:type="dxa"/>
          </w:tcPr>
          <w:p w14:paraId="3F80EF69" w14:textId="77777777" w:rsidR="00906149" w:rsidRDefault="008C2D70">
            <w:pPr>
              <w:pStyle w:val="TableParagraph"/>
              <w:spacing w:before="119" w:line="374" w:lineRule="auto"/>
              <w:ind w:left="107" w:right="1273"/>
            </w:pPr>
            <w:r>
              <w:lastRenderedPageBreak/>
              <w:t>Risk protocols (see note 5)</w:t>
            </w:r>
          </w:p>
        </w:tc>
        <w:tc>
          <w:tcPr>
            <w:tcW w:w="6582" w:type="dxa"/>
          </w:tcPr>
          <w:p w14:paraId="5F676E1D" w14:textId="77777777" w:rsidR="008C2D70" w:rsidRDefault="008C2D70" w:rsidP="008C2D70">
            <w:pPr>
              <w:pStyle w:val="ListParagraph"/>
              <w:numPr>
                <w:ilvl w:val="0"/>
                <w:numId w:val="1"/>
              </w:numPr>
              <w:tabs>
                <w:tab w:val="left" w:pos="439"/>
              </w:tabs>
              <w:spacing w:line="276" w:lineRule="auto"/>
              <w:ind w:right="270"/>
            </w:pPr>
            <w:r>
              <w:t>The range of risk protocols that will be produced needs to be identified, such as the standards and procedures that will be introduced for the management of risk, including details of how risk assessments will be</w:t>
            </w:r>
            <w:r>
              <w:rPr>
                <w:spacing w:val="-2"/>
              </w:rPr>
              <w:t xml:space="preserve"> </w:t>
            </w:r>
            <w:r>
              <w:t>undertaken.</w:t>
            </w:r>
          </w:p>
          <w:p w14:paraId="3F80EF6A" w14:textId="77777777" w:rsidR="00906149" w:rsidRDefault="00906149">
            <w:pPr>
              <w:pStyle w:val="TableParagraph"/>
              <w:rPr>
                <w:rFonts w:ascii="Times New Roman"/>
                <w:sz w:val="20"/>
              </w:rPr>
            </w:pPr>
          </w:p>
        </w:tc>
      </w:tr>
    </w:tbl>
    <w:p w14:paraId="3F80EF6C" w14:textId="77777777" w:rsidR="00906149" w:rsidRDefault="00906149">
      <w:pPr>
        <w:pStyle w:val="BodyText"/>
        <w:spacing w:before="7"/>
        <w:rPr>
          <w:sz w:val="26"/>
        </w:rPr>
      </w:pPr>
    </w:p>
    <w:p w14:paraId="535C3DF3" w14:textId="3E44EA9E" w:rsidR="003F7695" w:rsidRDefault="003F7695">
      <w:pPr>
        <w:pStyle w:val="BodyText"/>
        <w:spacing w:before="7"/>
        <w:rPr>
          <w:sz w:val="26"/>
        </w:rPr>
      </w:pPr>
      <w:r>
        <w:rPr>
          <w:sz w:val="26"/>
        </w:rPr>
        <w:t>Team assignments:</w:t>
      </w:r>
    </w:p>
    <w:p w14:paraId="3B827A84" w14:textId="21A2E4CB" w:rsidR="003F7695" w:rsidRDefault="003F7695" w:rsidP="003F7695">
      <w:pPr>
        <w:pStyle w:val="BodyText"/>
        <w:numPr>
          <w:ilvl w:val="0"/>
          <w:numId w:val="4"/>
        </w:numPr>
        <w:spacing w:before="7"/>
        <w:rPr>
          <w:sz w:val="26"/>
        </w:rPr>
      </w:pPr>
      <w:r>
        <w:rPr>
          <w:sz w:val="26"/>
        </w:rPr>
        <w:t>Risk management context: Sam</w:t>
      </w:r>
    </w:p>
    <w:p w14:paraId="2DE96711" w14:textId="6AE279C6" w:rsidR="003F7695" w:rsidRDefault="003F7695" w:rsidP="003F7695">
      <w:pPr>
        <w:pStyle w:val="BodyText"/>
        <w:numPr>
          <w:ilvl w:val="0"/>
          <w:numId w:val="4"/>
        </w:numPr>
        <w:spacing w:before="7"/>
        <w:rPr>
          <w:sz w:val="26"/>
        </w:rPr>
      </w:pPr>
      <w:r>
        <w:rPr>
          <w:sz w:val="26"/>
        </w:rPr>
        <w:t>Risk strategy: Chris</w:t>
      </w:r>
    </w:p>
    <w:p w14:paraId="342C7384" w14:textId="7ED8D125" w:rsidR="003F7695" w:rsidRDefault="003F7695" w:rsidP="003F7695">
      <w:pPr>
        <w:pStyle w:val="BodyText"/>
        <w:numPr>
          <w:ilvl w:val="0"/>
          <w:numId w:val="4"/>
        </w:numPr>
        <w:spacing w:before="7"/>
        <w:rPr>
          <w:sz w:val="26"/>
        </w:rPr>
      </w:pPr>
      <w:r>
        <w:rPr>
          <w:sz w:val="26"/>
        </w:rPr>
        <w:t>Risk appetite/attitude: Lester</w:t>
      </w:r>
    </w:p>
    <w:p w14:paraId="4671A4C3" w14:textId="01B98719" w:rsidR="003F7695" w:rsidRDefault="003F7695" w:rsidP="003F7695">
      <w:pPr>
        <w:pStyle w:val="BodyText"/>
        <w:numPr>
          <w:ilvl w:val="0"/>
          <w:numId w:val="4"/>
        </w:numPr>
        <w:spacing w:before="7"/>
        <w:rPr>
          <w:sz w:val="26"/>
        </w:rPr>
      </w:pPr>
      <w:r>
        <w:rPr>
          <w:sz w:val="26"/>
        </w:rPr>
        <w:t>Risk resources: Nathan</w:t>
      </w:r>
    </w:p>
    <w:p w14:paraId="0F77326A" w14:textId="1D28601B" w:rsidR="003F7695" w:rsidRDefault="003F7695" w:rsidP="003F7695">
      <w:pPr>
        <w:pStyle w:val="BodyText"/>
        <w:numPr>
          <w:ilvl w:val="0"/>
          <w:numId w:val="4"/>
        </w:numPr>
        <w:spacing w:before="7"/>
        <w:rPr>
          <w:sz w:val="26"/>
        </w:rPr>
      </w:pPr>
      <w:r>
        <w:rPr>
          <w:sz w:val="26"/>
        </w:rPr>
        <w:t>Risk protocols: Urman</w:t>
      </w:r>
    </w:p>
    <w:p w14:paraId="690D8488" w14:textId="77777777" w:rsidR="003F7695" w:rsidRDefault="003F7695" w:rsidP="003F7695">
      <w:pPr>
        <w:pStyle w:val="BodyText"/>
        <w:spacing w:before="7"/>
        <w:rPr>
          <w:sz w:val="26"/>
        </w:rPr>
      </w:pPr>
    </w:p>
    <w:p w14:paraId="5AFD8763" w14:textId="2B4B5C2E" w:rsidR="003F7695" w:rsidRDefault="003F7695" w:rsidP="003F7695">
      <w:pPr>
        <w:pStyle w:val="BodyText"/>
        <w:spacing w:before="7"/>
        <w:rPr>
          <w:b/>
          <w:bCs/>
          <w:sz w:val="26"/>
        </w:rPr>
      </w:pPr>
      <w:r>
        <w:rPr>
          <w:b/>
          <w:bCs/>
          <w:sz w:val="26"/>
        </w:rPr>
        <w:t>Overview</w:t>
      </w:r>
    </w:p>
    <w:p w14:paraId="0D698741" w14:textId="77777777" w:rsidR="003F7695" w:rsidRDefault="003F7695" w:rsidP="003F7695">
      <w:pPr>
        <w:pStyle w:val="BodyText"/>
        <w:spacing w:before="7"/>
        <w:rPr>
          <w:b/>
          <w:bCs/>
          <w:sz w:val="26"/>
        </w:rPr>
      </w:pPr>
    </w:p>
    <w:p w14:paraId="24BE9337" w14:textId="68C5FB4E" w:rsidR="003F7695" w:rsidRDefault="003F7695" w:rsidP="003F7695">
      <w:pPr>
        <w:pStyle w:val="BodyText"/>
        <w:spacing w:before="7"/>
        <w:rPr>
          <w:sz w:val="26"/>
        </w:rPr>
      </w:pPr>
      <w:r>
        <w:rPr>
          <w:sz w:val="26"/>
        </w:rPr>
        <w:t xml:space="preserve">Risk management context: </w:t>
      </w:r>
    </w:p>
    <w:p w14:paraId="40C9DD4E" w14:textId="430651A0" w:rsidR="003F7695" w:rsidRDefault="003F7695" w:rsidP="003F7695">
      <w:pPr>
        <w:pStyle w:val="BodyText"/>
        <w:numPr>
          <w:ilvl w:val="0"/>
          <w:numId w:val="5"/>
        </w:numPr>
        <w:spacing w:before="7"/>
        <w:rPr>
          <w:sz w:val="26"/>
        </w:rPr>
      </w:pPr>
      <w:r>
        <w:rPr>
          <w:sz w:val="26"/>
        </w:rPr>
        <w:t>See riskiness index</w:t>
      </w:r>
    </w:p>
    <w:p w14:paraId="072F5B77" w14:textId="46462FDA" w:rsidR="007D1905" w:rsidRDefault="007D1905" w:rsidP="007D1905">
      <w:pPr>
        <w:pStyle w:val="BodyText"/>
        <w:spacing w:before="7"/>
        <w:rPr>
          <w:sz w:val="26"/>
        </w:rPr>
      </w:pPr>
      <w:r>
        <w:rPr>
          <w:sz w:val="26"/>
        </w:rPr>
        <w:t xml:space="preserve">Risk Strategy: </w:t>
      </w:r>
    </w:p>
    <w:p w14:paraId="4C23376E" w14:textId="77777777" w:rsidR="007D1905" w:rsidRDefault="007D1905" w:rsidP="007D1905">
      <w:pPr>
        <w:pStyle w:val="BodyText"/>
        <w:spacing w:before="7"/>
        <w:rPr>
          <w:sz w:val="26"/>
        </w:rPr>
      </w:pPr>
    </w:p>
    <w:p w14:paraId="76611A91" w14:textId="6C9A085C" w:rsidR="003F7695" w:rsidRDefault="003F7695" w:rsidP="003F7695">
      <w:pPr>
        <w:pStyle w:val="BodyText"/>
        <w:spacing w:before="7"/>
        <w:rPr>
          <w:sz w:val="26"/>
        </w:rPr>
      </w:pPr>
      <w:r>
        <w:rPr>
          <w:sz w:val="26"/>
        </w:rPr>
        <w:t>Risk appetite:</w:t>
      </w:r>
    </w:p>
    <w:p w14:paraId="61072A75" w14:textId="3D3791CB" w:rsidR="003F7695" w:rsidRDefault="003F7695" w:rsidP="003F7695">
      <w:pPr>
        <w:pStyle w:val="BodyText"/>
        <w:numPr>
          <w:ilvl w:val="0"/>
          <w:numId w:val="5"/>
        </w:numPr>
        <w:spacing w:before="7"/>
        <w:rPr>
          <w:sz w:val="26"/>
        </w:rPr>
      </w:pPr>
      <w:r>
        <w:rPr>
          <w:sz w:val="26"/>
        </w:rPr>
        <w:t>Appetite for risk is very low</w:t>
      </w:r>
    </w:p>
    <w:p w14:paraId="29127555" w14:textId="34632698" w:rsidR="003F7695" w:rsidRDefault="003F7695" w:rsidP="003F7695">
      <w:pPr>
        <w:pStyle w:val="BodyText"/>
        <w:numPr>
          <w:ilvl w:val="0"/>
          <w:numId w:val="5"/>
        </w:numPr>
        <w:spacing w:before="7"/>
        <w:rPr>
          <w:sz w:val="26"/>
        </w:rPr>
      </w:pPr>
      <w:r>
        <w:rPr>
          <w:sz w:val="26"/>
        </w:rPr>
        <w:t>Benchmark test:</w:t>
      </w:r>
    </w:p>
    <w:p w14:paraId="6BB43353" w14:textId="7BC47420" w:rsidR="003F7695" w:rsidRDefault="003F7695" w:rsidP="003F7695">
      <w:pPr>
        <w:pStyle w:val="BodyText"/>
        <w:numPr>
          <w:ilvl w:val="1"/>
          <w:numId w:val="5"/>
        </w:numPr>
        <w:spacing w:before="7"/>
        <w:rPr>
          <w:sz w:val="26"/>
        </w:rPr>
      </w:pPr>
      <w:r>
        <w:rPr>
          <w:sz w:val="26"/>
        </w:rPr>
        <w:t xml:space="preserve">Measures of success (e.g. how many devices </w:t>
      </w:r>
      <w:r w:rsidR="007D1905">
        <w:rPr>
          <w:sz w:val="26"/>
        </w:rPr>
        <w:t xml:space="preserve">are being routed through the VPN) </w:t>
      </w:r>
    </w:p>
    <w:p w14:paraId="5832638E" w14:textId="4283F9D6" w:rsidR="007D1905" w:rsidRDefault="007D1905" w:rsidP="007D1905">
      <w:pPr>
        <w:pStyle w:val="BodyText"/>
        <w:numPr>
          <w:ilvl w:val="0"/>
          <w:numId w:val="5"/>
        </w:numPr>
        <w:spacing w:before="7"/>
        <w:rPr>
          <w:sz w:val="26"/>
        </w:rPr>
      </w:pPr>
      <w:r>
        <w:rPr>
          <w:sz w:val="26"/>
        </w:rPr>
        <w:t xml:space="preserve">Role of top management: </w:t>
      </w:r>
    </w:p>
    <w:p w14:paraId="12268432" w14:textId="476BF90B" w:rsidR="007D1905" w:rsidRDefault="007D1905" w:rsidP="007D1905">
      <w:pPr>
        <w:pStyle w:val="BodyText"/>
        <w:numPr>
          <w:ilvl w:val="1"/>
          <w:numId w:val="5"/>
        </w:numPr>
        <w:spacing w:before="7"/>
        <w:rPr>
          <w:sz w:val="26"/>
        </w:rPr>
      </w:pPr>
      <w:r>
        <w:rPr>
          <w:sz w:val="26"/>
        </w:rPr>
        <w:t>Weighing options</w:t>
      </w:r>
    </w:p>
    <w:p w14:paraId="286501BA" w14:textId="387101CB" w:rsidR="007D1905" w:rsidRDefault="007D1905" w:rsidP="007D1905">
      <w:pPr>
        <w:pStyle w:val="BodyText"/>
        <w:numPr>
          <w:ilvl w:val="1"/>
          <w:numId w:val="5"/>
        </w:numPr>
        <w:spacing w:before="7"/>
        <w:rPr>
          <w:sz w:val="26"/>
        </w:rPr>
      </w:pPr>
      <w:r>
        <w:rPr>
          <w:sz w:val="26"/>
        </w:rPr>
        <w:t xml:space="preserve">Upper management does not work in a silo. </w:t>
      </w:r>
    </w:p>
    <w:p w14:paraId="72990372" w14:textId="06D0C765" w:rsidR="007D1905" w:rsidRDefault="007D1905" w:rsidP="007D1905">
      <w:pPr>
        <w:pStyle w:val="BodyText"/>
        <w:spacing w:before="7"/>
        <w:rPr>
          <w:sz w:val="26"/>
        </w:rPr>
      </w:pPr>
      <w:r>
        <w:rPr>
          <w:sz w:val="26"/>
        </w:rPr>
        <w:t xml:space="preserve">Risk resources: </w:t>
      </w:r>
    </w:p>
    <w:p w14:paraId="293994F8" w14:textId="4BF34104" w:rsidR="007D1905" w:rsidRDefault="007D1905" w:rsidP="007D1905">
      <w:pPr>
        <w:pStyle w:val="BodyText"/>
        <w:numPr>
          <w:ilvl w:val="0"/>
          <w:numId w:val="5"/>
        </w:numPr>
        <w:spacing w:before="7"/>
        <w:rPr>
          <w:sz w:val="26"/>
        </w:rPr>
      </w:pPr>
      <w:r>
        <w:rPr>
          <w:sz w:val="26"/>
        </w:rPr>
        <w:t xml:space="preserve">Look at our staff. </w:t>
      </w:r>
    </w:p>
    <w:p w14:paraId="25A90330" w14:textId="4360A076" w:rsidR="007D1905" w:rsidRDefault="007D1905" w:rsidP="007D1905">
      <w:pPr>
        <w:pStyle w:val="BodyText"/>
        <w:numPr>
          <w:ilvl w:val="0"/>
          <w:numId w:val="5"/>
        </w:numPr>
        <w:spacing w:before="7"/>
        <w:rPr>
          <w:sz w:val="26"/>
        </w:rPr>
      </w:pPr>
      <w:r>
        <w:rPr>
          <w:sz w:val="26"/>
        </w:rPr>
        <w:t>Creative with what our parent org can support</w:t>
      </w:r>
    </w:p>
    <w:p w14:paraId="177BDB50" w14:textId="61C99E20" w:rsidR="007D1905" w:rsidRDefault="007D1905" w:rsidP="007D1905">
      <w:pPr>
        <w:pStyle w:val="BodyText"/>
        <w:numPr>
          <w:ilvl w:val="0"/>
          <w:numId w:val="5"/>
        </w:numPr>
        <w:spacing w:before="7"/>
        <w:rPr>
          <w:sz w:val="26"/>
        </w:rPr>
      </w:pPr>
      <w:r>
        <w:rPr>
          <w:sz w:val="26"/>
        </w:rPr>
        <w:t xml:space="preserve">Outsource tasks to other teams if </w:t>
      </w:r>
      <w:r w:rsidRPr="007D1905">
        <w:rPr>
          <w:b/>
          <w:bCs/>
          <w:sz w:val="26"/>
        </w:rPr>
        <w:t>transferring</w:t>
      </w:r>
      <w:r>
        <w:rPr>
          <w:sz w:val="26"/>
        </w:rPr>
        <w:t xml:space="preserve"> the risk is easier than </w:t>
      </w:r>
      <w:r w:rsidRPr="007D1905">
        <w:rPr>
          <w:b/>
          <w:bCs/>
          <w:sz w:val="26"/>
        </w:rPr>
        <w:t>tackling</w:t>
      </w:r>
      <w:r>
        <w:rPr>
          <w:sz w:val="26"/>
        </w:rPr>
        <w:t xml:space="preserve"> the risk. </w:t>
      </w:r>
    </w:p>
    <w:p w14:paraId="15821D2B" w14:textId="246D004D" w:rsidR="007D1905" w:rsidRDefault="007D1905" w:rsidP="007D1905">
      <w:pPr>
        <w:pStyle w:val="BodyText"/>
        <w:spacing w:before="7"/>
        <w:rPr>
          <w:sz w:val="26"/>
        </w:rPr>
      </w:pPr>
      <w:r>
        <w:rPr>
          <w:sz w:val="26"/>
        </w:rPr>
        <w:t xml:space="preserve">Risk protocols: </w:t>
      </w:r>
    </w:p>
    <w:p w14:paraId="22243B95" w14:textId="1C5FF618" w:rsidR="007D1905" w:rsidRDefault="007D1905" w:rsidP="007D1905">
      <w:pPr>
        <w:pStyle w:val="BodyText"/>
        <w:numPr>
          <w:ilvl w:val="0"/>
          <w:numId w:val="5"/>
        </w:numPr>
        <w:spacing w:before="7"/>
        <w:rPr>
          <w:sz w:val="26"/>
        </w:rPr>
      </w:pPr>
      <w:r>
        <w:rPr>
          <w:sz w:val="26"/>
        </w:rPr>
        <w:t>See document</w:t>
      </w:r>
    </w:p>
    <w:p w14:paraId="22281DD3" w14:textId="4E35FACC" w:rsidR="007D1905" w:rsidRDefault="007D1905" w:rsidP="007D1905">
      <w:pPr>
        <w:pStyle w:val="BodyText"/>
        <w:numPr>
          <w:ilvl w:val="0"/>
          <w:numId w:val="5"/>
        </w:numPr>
        <w:spacing w:before="7"/>
        <w:rPr>
          <w:sz w:val="26"/>
        </w:rPr>
      </w:pPr>
      <w:r>
        <w:rPr>
          <w:sz w:val="26"/>
        </w:rPr>
        <w:t>Standards and procedures align with Nathan</w:t>
      </w:r>
    </w:p>
    <w:p w14:paraId="36DD21A5" w14:textId="74C70B90" w:rsidR="007D1905" w:rsidRPr="007D1905" w:rsidRDefault="007D1905" w:rsidP="007D1905">
      <w:pPr>
        <w:pStyle w:val="BodyText"/>
        <w:numPr>
          <w:ilvl w:val="0"/>
          <w:numId w:val="5"/>
        </w:numPr>
        <w:spacing w:before="7"/>
        <w:rPr>
          <w:sz w:val="26"/>
        </w:rPr>
      </w:pPr>
      <w:r>
        <w:rPr>
          <w:sz w:val="26"/>
        </w:rPr>
        <w:t xml:space="preserve">Details of the risk assessment should be guided by section 3 and 4 (resources and protocols) and follow the risk strategy outlined in part 2 (strategy) </w:t>
      </w:r>
    </w:p>
    <w:p w14:paraId="6F611417" w14:textId="77777777" w:rsidR="003F7695" w:rsidRDefault="003F7695" w:rsidP="003F7695">
      <w:pPr>
        <w:pStyle w:val="BodyText"/>
        <w:spacing w:before="7"/>
        <w:rPr>
          <w:sz w:val="26"/>
        </w:rPr>
      </w:pPr>
    </w:p>
    <w:p w14:paraId="4EFAAE50" w14:textId="77777777" w:rsidR="003F7695" w:rsidRPr="003F7695" w:rsidRDefault="003F7695" w:rsidP="003F7695">
      <w:pPr>
        <w:pStyle w:val="BodyText"/>
        <w:spacing w:before="7"/>
        <w:rPr>
          <w:sz w:val="26"/>
        </w:rPr>
      </w:pPr>
    </w:p>
    <w:sectPr w:rsidR="003F7695" w:rsidRPr="003F7695">
      <w:pgSz w:w="11900" w:h="16840"/>
      <w:pgMar w:top="144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402B"/>
    <w:multiLevelType w:val="hybridMultilevel"/>
    <w:tmpl w:val="6F687F56"/>
    <w:lvl w:ilvl="0" w:tplc="2F902706">
      <w:start w:val="1"/>
      <w:numFmt w:val="bullet"/>
      <w:lvlText w:val="-"/>
      <w:lvlJc w:val="left"/>
      <w:pPr>
        <w:ind w:left="720" w:hanging="360"/>
      </w:pPr>
      <w:rPr>
        <w:rFonts w:ascii="Calibri" w:eastAsia="Calibr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EC8584B"/>
    <w:multiLevelType w:val="hybridMultilevel"/>
    <w:tmpl w:val="5868E9EA"/>
    <w:lvl w:ilvl="0" w:tplc="FFFFFFFF">
      <w:start w:val="1"/>
      <w:numFmt w:val="decimal"/>
      <w:lvlText w:val="%1."/>
      <w:lvlJc w:val="left"/>
      <w:pPr>
        <w:ind w:left="220" w:hanging="217"/>
      </w:pPr>
      <w:rPr>
        <w:rFonts w:ascii="Calibri" w:eastAsia="Calibri" w:hAnsi="Calibri" w:cs="Calibri" w:hint="default"/>
        <w:w w:val="99"/>
        <w:sz w:val="22"/>
        <w:szCs w:val="22"/>
        <w:lang w:val="en-GB" w:eastAsia="en-US" w:bidi="ar-SA"/>
      </w:rPr>
    </w:lvl>
    <w:lvl w:ilvl="1" w:tplc="FFFFFFFF">
      <w:numFmt w:val="bullet"/>
      <w:lvlText w:val="•"/>
      <w:lvlJc w:val="left"/>
      <w:pPr>
        <w:ind w:left="1146" w:hanging="217"/>
      </w:pPr>
      <w:rPr>
        <w:rFonts w:hint="default"/>
        <w:lang w:val="en-GB" w:eastAsia="en-US" w:bidi="ar-SA"/>
      </w:rPr>
    </w:lvl>
    <w:lvl w:ilvl="2" w:tplc="FFFFFFFF">
      <w:numFmt w:val="bullet"/>
      <w:lvlText w:val="•"/>
      <w:lvlJc w:val="left"/>
      <w:pPr>
        <w:ind w:left="2072" w:hanging="217"/>
      </w:pPr>
      <w:rPr>
        <w:rFonts w:hint="default"/>
        <w:lang w:val="en-GB" w:eastAsia="en-US" w:bidi="ar-SA"/>
      </w:rPr>
    </w:lvl>
    <w:lvl w:ilvl="3" w:tplc="FFFFFFFF">
      <w:numFmt w:val="bullet"/>
      <w:lvlText w:val="•"/>
      <w:lvlJc w:val="left"/>
      <w:pPr>
        <w:ind w:left="2998" w:hanging="217"/>
      </w:pPr>
      <w:rPr>
        <w:rFonts w:hint="default"/>
        <w:lang w:val="en-GB" w:eastAsia="en-US" w:bidi="ar-SA"/>
      </w:rPr>
    </w:lvl>
    <w:lvl w:ilvl="4" w:tplc="FFFFFFFF">
      <w:numFmt w:val="bullet"/>
      <w:lvlText w:val="•"/>
      <w:lvlJc w:val="left"/>
      <w:pPr>
        <w:ind w:left="3924" w:hanging="217"/>
      </w:pPr>
      <w:rPr>
        <w:rFonts w:hint="default"/>
        <w:lang w:val="en-GB" w:eastAsia="en-US" w:bidi="ar-SA"/>
      </w:rPr>
    </w:lvl>
    <w:lvl w:ilvl="5" w:tplc="FFFFFFFF">
      <w:numFmt w:val="bullet"/>
      <w:lvlText w:val="•"/>
      <w:lvlJc w:val="left"/>
      <w:pPr>
        <w:ind w:left="4850" w:hanging="217"/>
      </w:pPr>
      <w:rPr>
        <w:rFonts w:hint="default"/>
        <w:lang w:val="en-GB" w:eastAsia="en-US" w:bidi="ar-SA"/>
      </w:rPr>
    </w:lvl>
    <w:lvl w:ilvl="6" w:tplc="FFFFFFFF">
      <w:numFmt w:val="bullet"/>
      <w:lvlText w:val="•"/>
      <w:lvlJc w:val="left"/>
      <w:pPr>
        <w:ind w:left="5776" w:hanging="217"/>
      </w:pPr>
      <w:rPr>
        <w:rFonts w:hint="default"/>
        <w:lang w:val="en-GB" w:eastAsia="en-US" w:bidi="ar-SA"/>
      </w:rPr>
    </w:lvl>
    <w:lvl w:ilvl="7" w:tplc="FFFFFFFF">
      <w:numFmt w:val="bullet"/>
      <w:lvlText w:val="•"/>
      <w:lvlJc w:val="left"/>
      <w:pPr>
        <w:ind w:left="6702" w:hanging="217"/>
      </w:pPr>
      <w:rPr>
        <w:rFonts w:hint="default"/>
        <w:lang w:val="en-GB" w:eastAsia="en-US" w:bidi="ar-SA"/>
      </w:rPr>
    </w:lvl>
    <w:lvl w:ilvl="8" w:tplc="FFFFFFFF">
      <w:numFmt w:val="bullet"/>
      <w:lvlText w:val="•"/>
      <w:lvlJc w:val="left"/>
      <w:pPr>
        <w:ind w:left="7628" w:hanging="217"/>
      </w:pPr>
      <w:rPr>
        <w:rFonts w:hint="default"/>
        <w:lang w:val="en-GB" w:eastAsia="en-US" w:bidi="ar-SA"/>
      </w:rPr>
    </w:lvl>
  </w:abstractNum>
  <w:abstractNum w:abstractNumId="2" w15:restartNumberingAfterBreak="0">
    <w:nsid w:val="47EC79E2"/>
    <w:multiLevelType w:val="hybridMultilevel"/>
    <w:tmpl w:val="5868E9EA"/>
    <w:lvl w:ilvl="0" w:tplc="FFFFFFFF">
      <w:start w:val="1"/>
      <w:numFmt w:val="decimal"/>
      <w:lvlText w:val="%1."/>
      <w:lvlJc w:val="left"/>
      <w:pPr>
        <w:ind w:left="220" w:hanging="217"/>
      </w:pPr>
      <w:rPr>
        <w:rFonts w:ascii="Calibri" w:eastAsia="Calibri" w:hAnsi="Calibri" w:cs="Calibri" w:hint="default"/>
        <w:w w:val="99"/>
        <w:sz w:val="22"/>
        <w:szCs w:val="22"/>
        <w:lang w:val="en-GB" w:eastAsia="en-US" w:bidi="ar-SA"/>
      </w:rPr>
    </w:lvl>
    <w:lvl w:ilvl="1" w:tplc="FFFFFFFF">
      <w:numFmt w:val="bullet"/>
      <w:lvlText w:val="•"/>
      <w:lvlJc w:val="left"/>
      <w:pPr>
        <w:ind w:left="1146" w:hanging="217"/>
      </w:pPr>
      <w:rPr>
        <w:rFonts w:hint="default"/>
        <w:lang w:val="en-GB" w:eastAsia="en-US" w:bidi="ar-SA"/>
      </w:rPr>
    </w:lvl>
    <w:lvl w:ilvl="2" w:tplc="FFFFFFFF">
      <w:numFmt w:val="bullet"/>
      <w:lvlText w:val="•"/>
      <w:lvlJc w:val="left"/>
      <w:pPr>
        <w:ind w:left="2072" w:hanging="217"/>
      </w:pPr>
      <w:rPr>
        <w:rFonts w:hint="default"/>
        <w:lang w:val="en-GB" w:eastAsia="en-US" w:bidi="ar-SA"/>
      </w:rPr>
    </w:lvl>
    <w:lvl w:ilvl="3" w:tplc="FFFFFFFF">
      <w:numFmt w:val="bullet"/>
      <w:lvlText w:val="•"/>
      <w:lvlJc w:val="left"/>
      <w:pPr>
        <w:ind w:left="2998" w:hanging="217"/>
      </w:pPr>
      <w:rPr>
        <w:rFonts w:hint="default"/>
        <w:lang w:val="en-GB" w:eastAsia="en-US" w:bidi="ar-SA"/>
      </w:rPr>
    </w:lvl>
    <w:lvl w:ilvl="4" w:tplc="FFFFFFFF">
      <w:numFmt w:val="bullet"/>
      <w:lvlText w:val="•"/>
      <w:lvlJc w:val="left"/>
      <w:pPr>
        <w:ind w:left="3924" w:hanging="217"/>
      </w:pPr>
      <w:rPr>
        <w:rFonts w:hint="default"/>
        <w:lang w:val="en-GB" w:eastAsia="en-US" w:bidi="ar-SA"/>
      </w:rPr>
    </w:lvl>
    <w:lvl w:ilvl="5" w:tplc="FFFFFFFF">
      <w:numFmt w:val="bullet"/>
      <w:lvlText w:val="•"/>
      <w:lvlJc w:val="left"/>
      <w:pPr>
        <w:ind w:left="4850" w:hanging="217"/>
      </w:pPr>
      <w:rPr>
        <w:rFonts w:hint="default"/>
        <w:lang w:val="en-GB" w:eastAsia="en-US" w:bidi="ar-SA"/>
      </w:rPr>
    </w:lvl>
    <w:lvl w:ilvl="6" w:tplc="FFFFFFFF">
      <w:numFmt w:val="bullet"/>
      <w:lvlText w:val="•"/>
      <w:lvlJc w:val="left"/>
      <w:pPr>
        <w:ind w:left="5776" w:hanging="217"/>
      </w:pPr>
      <w:rPr>
        <w:rFonts w:hint="default"/>
        <w:lang w:val="en-GB" w:eastAsia="en-US" w:bidi="ar-SA"/>
      </w:rPr>
    </w:lvl>
    <w:lvl w:ilvl="7" w:tplc="FFFFFFFF">
      <w:numFmt w:val="bullet"/>
      <w:lvlText w:val="•"/>
      <w:lvlJc w:val="left"/>
      <w:pPr>
        <w:ind w:left="6702" w:hanging="217"/>
      </w:pPr>
      <w:rPr>
        <w:rFonts w:hint="default"/>
        <w:lang w:val="en-GB" w:eastAsia="en-US" w:bidi="ar-SA"/>
      </w:rPr>
    </w:lvl>
    <w:lvl w:ilvl="8" w:tplc="FFFFFFFF">
      <w:numFmt w:val="bullet"/>
      <w:lvlText w:val="•"/>
      <w:lvlJc w:val="left"/>
      <w:pPr>
        <w:ind w:left="7628" w:hanging="217"/>
      </w:pPr>
      <w:rPr>
        <w:rFonts w:hint="default"/>
        <w:lang w:val="en-GB" w:eastAsia="en-US" w:bidi="ar-SA"/>
      </w:rPr>
    </w:lvl>
  </w:abstractNum>
  <w:abstractNum w:abstractNumId="3" w15:restartNumberingAfterBreak="0">
    <w:nsid w:val="4B1B08C9"/>
    <w:multiLevelType w:val="hybridMultilevel"/>
    <w:tmpl w:val="E10E64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069168F"/>
    <w:multiLevelType w:val="hybridMultilevel"/>
    <w:tmpl w:val="1626FCDA"/>
    <w:lvl w:ilvl="0" w:tplc="4C3A9A9A">
      <w:start w:val="1"/>
      <w:numFmt w:val="decimal"/>
      <w:lvlText w:val="%1."/>
      <w:lvlJc w:val="left"/>
      <w:pPr>
        <w:ind w:left="220" w:hanging="217"/>
      </w:pPr>
      <w:rPr>
        <w:rFonts w:ascii="Calibri" w:eastAsia="Calibri" w:hAnsi="Calibri" w:cs="Calibri" w:hint="default"/>
        <w:w w:val="99"/>
        <w:sz w:val="22"/>
        <w:szCs w:val="22"/>
        <w:lang w:val="en-GB" w:eastAsia="en-US" w:bidi="ar-SA"/>
      </w:rPr>
    </w:lvl>
    <w:lvl w:ilvl="1" w:tplc="78BAD318">
      <w:numFmt w:val="bullet"/>
      <w:lvlText w:val="•"/>
      <w:lvlJc w:val="left"/>
      <w:pPr>
        <w:ind w:left="1146" w:hanging="217"/>
      </w:pPr>
      <w:rPr>
        <w:rFonts w:hint="default"/>
        <w:lang w:val="en-GB" w:eastAsia="en-US" w:bidi="ar-SA"/>
      </w:rPr>
    </w:lvl>
    <w:lvl w:ilvl="2" w:tplc="C9765A42">
      <w:numFmt w:val="bullet"/>
      <w:lvlText w:val="•"/>
      <w:lvlJc w:val="left"/>
      <w:pPr>
        <w:ind w:left="2072" w:hanging="217"/>
      </w:pPr>
      <w:rPr>
        <w:rFonts w:hint="default"/>
        <w:lang w:val="en-GB" w:eastAsia="en-US" w:bidi="ar-SA"/>
      </w:rPr>
    </w:lvl>
    <w:lvl w:ilvl="3" w:tplc="EF0E7636">
      <w:numFmt w:val="bullet"/>
      <w:lvlText w:val="•"/>
      <w:lvlJc w:val="left"/>
      <w:pPr>
        <w:ind w:left="2998" w:hanging="217"/>
      </w:pPr>
      <w:rPr>
        <w:rFonts w:hint="default"/>
        <w:lang w:val="en-GB" w:eastAsia="en-US" w:bidi="ar-SA"/>
      </w:rPr>
    </w:lvl>
    <w:lvl w:ilvl="4" w:tplc="7D8ABBEC">
      <w:numFmt w:val="bullet"/>
      <w:lvlText w:val="•"/>
      <w:lvlJc w:val="left"/>
      <w:pPr>
        <w:ind w:left="3924" w:hanging="217"/>
      </w:pPr>
      <w:rPr>
        <w:rFonts w:hint="default"/>
        <w:lang w:val="en-GB" w:eastAsia="en-US" w:bidi="ar-SA"/>
      </w:rPr>
    </w:lvl>
    <w:lvl w:ilvl="5" w:tplc="D162118C">
      <w:numFmt w:val="bullet"/>
      <w:lvlText w:val="•"/>
      <w:lvlJc w:val="left"/>
      <w:pPr>
        <w:ind w:left="4850" w:hanging="217"/>
      </w:pPr>
      <w:rPr>
        <w:rFonts w:hint="default"/>
        <w:lang w:val="en-GB" w:eastAsia="en-US" w:bidi="ar-SA"/>
      </w:rPr>
    </w:lvl>
    <w:lvl w:ilvl="6" w:tplc="ADE848FE">
      <w:numFmt w:val="bullet"/>
      <w:lvlText w:val="•"/>
      <w:lvlJc w:val="left"/>
      <w:pPr>
        <w:ind w:left="5776" w:hanging="217"/>
      </w:pPr>
      <w:rPr>
        <w:rFonts w:hint="default"/>
        <w:lang w:val="en-GB" w:eastAsia="en-US" w:bidi="ar-SA"/>
      </w:rPr>
    </w:lvl>
    <w:lvl w:ilvl="7" w:tplc="9CF263E6">
      <w:numFmt w:val="bullet"/>
      <w:lvlText w:val="•"/>
      <w:lvlJc w:val="left"/>
      <w:pPr>
        <w:ind w:left="6702" w:hanging="217"/>
      </w:pPr>
      <w:rPr>
        <w:rFonts w:hint="default"/>
        <w:lang w:val="en-GB" w:eastAsia="en-US" w:bidi="ar-SA"/>
      </w:rPr>
    </w:lvl>
    <w:lvl w:ilvl="8" w:tplc="F62C8F72">
      <w:numFmt w:val="bullet"/>
      <w:lvlText w:val="•"/>
      <w:lvlJc w:val="left"/>
      <w:pPr>
        <w:ind w:left="7628" w:hanging="217"/>
      </w:pPr>
      <w:rPr>
        <w:rFonts w:hint="default"/>
        <w:lang w:val="en-GB" w:eastAsia="en-US" w:bidi="ar-SA"/>
      </w:rPr>
    </w:lvl>
  </w:abstractNum>
  <w:num w:numId="1" w16cid:durableId="1784761146">
    <w:abstractNumId w:val="4"/>
  </w:num>
  <w:num w:numId="2" w16cid:durableId="111942325">
    <w:abstractNumId w:val="1"/>
  </w:num>
  <w:num w:numId="3" w16cid:durableId="658189138">
    <w:abstractNumId w:val="2"/>
  </w:num>
  <w:num w:numId="4" w16cid:durableId="381713208">
    <w:abstractNumId w:val="3"/>
  </w:num>
  <w:num w:numId="5" w16cid:durableId="58041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06149"/>
    <w:rsid w:val="003F7695"/>
    <w:rsid w:val="007D1905"/>
    <w:rsid w:val="008C2D70"/>
    <w:rsid w:val="00906149"/>
    <w:rsid w:val="00D95C23"/>
    <w:rsid w:val="00DA2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EF54"/>
  <w15:docId w15:val="{C944678C-02FB-4E82-A4BB-21E9EEC4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8"/>
      <w:ind w:left="220"/>
    </w:pPr>
    <w:rPr>
      <w:b/>
      <w:bCs/>
      <w:sz w:val="24"/>
      <w:szCs w:val="24"/>
      <w:u w:val="single" w:color="000000"/>
    </w:rPr>
  </w:style>
  <w:style w:type="paragraph" w:styleId="ListParagraph">
    <w:name w:val="List Paragraph"/>
    <w:basedOn w:val="Normal"/>
    <w:uiPriority w:val="1"/>
    <w:qFormat/>
    <w:pPr>
      <w:ind w:left="221" w:right="243" w:hanging="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fdempsey</dc:creator>
  <cp:lastModifiedBy>Chris Haritun</cp:lastModifiedBy>
  <cp:revision>3</cp:revision>
  <dcterms:created xsi:type="dcterms:W3CDTF">2020-11-21T16:23:00Z</dcterms:created>
  <dcterms:modified xsi:type="dcterms:W3CDTF">2026-10-04T20:17:00Z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2013-03-06T00:00:00Z</vt:filetime>
  </property>
  <property fmtid="{D5CDD505-2E9C-101B-9397-08002B2CF9AE}" pid="3" name="Creator">
    <vt:lpwstr>Acrobat PDFMaker 8.1 for Word</vt:lpwstr>
  </property>
  <property fmtid="{D5CDD505-2E9C-101B-9397-08002B2CF9AE}" pid="4" name="LastSaved">
    <vt:filetime>2020-11-21T00:00:00Z</vt:filetime>
  </property>
</Properties>
</file>