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DA52" w14:textId="585A4C0E" w:rsidR="004F3F45" w:rsidRPr="005A74AA" w:rsidRDefault="00BD49CB" w:rsidP="005A74AA">
      <w:pPr>
        <w:pStyle w:val="Title"/>
        <w:rPr>
          <w:lang w:val="en-GB"/>
        </w:rPr>
      </w:pPr>
      <w:r w:rsidRPr="005A74AA">
        <w:rPr>
          <w:lang w:val="en-US"/>
        </w:rPr>
        <w:t>Risk attitude/appetite</w:t>
      </w:r>
    </w:p>
    <w:p w14:paraId="404A7F3F" w14:textId="6492ABA9" w:rsidR="004F3F45" w:rsidRPr="005A74AA" w:rsidRDefault="00E948BA" w:rsidP="005A74AA">
      <w:pPr>
        <w:rPr>
          <w:b/>
          <w:bCs/>
          <w:sz w:val="28"/>
          <w:szCs w:val="28"/>
          <w:lang w:val="en-GB"/>
        </w:rPr>
      </w:pPr>
      <w:r w:rsidRPr="005A74AA">
        <w:rPr>
          <w:b/>
          <w:bCs/>
          <w:sz w:val="28"/>
          <w:szCs w:val="28"/>
          <w:lang w:val="en-GB"/>
        </w:rPr>
        <w:t>How willing is ITrustU to take risks?</w:t>
      </w:r>
    </w:p>
    <w:p w14:paraId="0A6C0760" w14:textId="2A9524D0" w:rsidR="00F22050" w:rsidRPr="001A0202" w:rsidRDefault="00AE6DAF">
      <w:pPr>
        <w:rPr>
          <w:lang w:val="en-GB"/>
        </w:rPr>
      </w:pPr>
      <w:r w:rsidRPr="001A0202">
        <w:rPr>
          <w:lang w:val="en-GB"/>
        </w:rPr>
        <w:t xml:space="preserve">ITrustU is the largest insurance company in Ontario and backed by the world’s sixth-largest insurance group-Tiva. Company should take this as advantage and keep a steady development process </w:t>
      </w:r>
      <w:r w:rsidR="00595A29" w:rsidRPr="001A0202">
        <w:rPr>
          <w:lang w:val="en-GB"/>
        </w:rPr>
        <w:t>with</w:t>
      </w:r>
      <w:r w:rsidRPr="001A0202">
        <w:rPr>
          <w:lang w:val="en-GB"/>
        </w:rPr>
        <w:t xml:space="preserve"> a risk-averse attitude. </w:t>
      </w:r>
      <w:r w:rsidR="00041A3E">
        <w:rPr>
          <w:lang w:val="en-GB"/>
        </w:rPr>
        <w:t>We</w:t>
      </w:r>
      <w:r w:rsidR="004F3F45" w:rsidRPr="001A0202">
        <w:rPr>
          <w:lang w:val="en-GB"/>
        </w:rPr>
        <w:t xml:space="preserve"> should aim for a stable company development during a critical global pandemic. </w:t>
      </w:r>
      <w:r w:rsidR="00D61AC8" w:rsidRPr="001A0202">
        <w:rPr>
          <w:lang w:val="en-GB"/>
        </w:rPr>
        <w:t xml:space="preserve">Adapt to the rapid customer demand change </w:t>
      </w:r>
      <w:r w:rsidR="00C1024E" w:rsidRPr="001A0202">
        <w:rPr>
          <w:lang w:val="en-GB"/>
        </w:rPr>
        <w:t xml:space="preserve">and a highly volatile market, </w:t>
      </w:r>
      <w:r w:rsidR="00D61AC8" w:rsidRPr="001A0202">
        <w:rPr>
          <w:lang w:val="en-GB"/>
        </w:rPr>
        <w:t xml:space="preserve">while maintaining company operation undergoing the shift to remote workflow </w:t>
      </w:r>
      <w:r w:rsidR="00C1024E" w:rsidRPr="001A0202">
        <w:rPr>
          <w:lang w:val="en-GB"/>
        </w:rPr>
        <w:t xml:space="preserve">and data integrity </w:t>
      </w:r>
      <w:r w:rsidR="00D61AC8" w:rsidRPr="001A0202">
        <w:rPr>
          <w:lang w:val="en-GB"/>
        </w:rPr>
        <w:t xml:space="preserve">will be our main objective. </w:t>
      </w:r>
    </w:p>
    <w:p w14:paraId="2E14029D" w14:textId="53C4768D" w:rsidR="009A3384" w:rsidRPr="001A0202" w:rsidRDefault="00FC6080">
      <w:pPr>
        <w:rPr>
          <w:lang w:val="en-GB"/>
        </w:rPr>
      </w:pPr>
      <w:r w:rsidRPr="001A0202">
        <w:rPr>
          <w:lang w:val="en-GB"/>
        </w:rPr>
        <w:t>S</w:t>
      </w:r>
      <w:r w:rsidR="009A3384" w:rsidRPr="001A0202">
        <w:rPr>
          <w:lang w:val="en-GB"/>
        </w:rPr>
        <w:t>ervice quality</w:t>
      </w:r>
      <w:r w:rsidRPr="001A0202">
        <w:rPr>
          <w:lang w:val="en-GB"/>
        </w:rPr>
        <w:t xml:space="preserve"> decline</w:t>
      </w:r>
      <w:r w:rsidR="009A3384" w:rsidRPr="001A0202">
        <w:rPr>
          <w:lang w:val="en-GB"/>
        </w:rPr>
        <w:t xml:space="preserve"> </w:t>
      </w:r>
      <w:r w:rsidR="00000784" w:rsidRPr="001A0202">
        <w:rPr>
          <w:lang w:val="en-GB"/>
        </w:rPr>
        <w:t>is</w:t>
      </w:r>
      <w:r w:rsidR="009A3384" w:rsidRPr="001A0202">
        <w:rPr>
          <w:lang w:val="en-GB"/>
        </w:rPr>
        <w:t xml:space="preserve"> expected as the pandemic will cause increased workload, supply chain disruption. Staffs will need time </w:t>
      </w:r>
      <w:r w:rsidR="00000784" w:rsidRPr="001A0202">
        <w:rPr>
          <w:lang w:val="en-GB"/>
        </w:rPr>
        <w:t>adapting</w:t>
      </w:r>
      <w:r w:rsidR="009A3384" w:rsidRPr="001A0202">
        <w:rPr>
          <w:lang w:val="en-GB"/>
        </w:rPr>
        <w:t xml:space="preserve"> work from home, setting system up to standard and undergone necessary training procedure. Company reputation is likely to be compromised</w:t>
      </w:r>
      <w:r w:rsidR="00000784" w:rsidRPr="001A0202">
        <w:rPr>
          <w:lang w:val="en-GB"/>
        </w:rPr>
        <w:t xml:space="preserve"> to some </w:t>
      </w:r>
      <w:r w:rsidR="00B83D68" w:rsidRPr="001A0202">
        <w:rPr>
          <w:lang w:val="en-GB"/>
        </w:rPr>
        <w:t>extent</w:t>
      </w:r>
      <w:r w:rsidR="00B83D68">
        <w:rPr>
          <w:lang w:val="en-GB"/>
        </w:rPr>
        <w:t>.</w:t>
      </w:r>
      <w:r w:rsidR="009A3384" w:rsidRPr="001A0202">
        <w:rPr>
          <w:lang w:val="en-GB"/>
        </w:rPr>
        <w:t xml:space="preserve"> </w:t>
      </w:r>
      <w:r w:rsidR="00041A3E">
        <w:rPr>
          <w:lang w:val="en-GB"/>
        </w:rPr>
        <w:t xml:space="preserve">Parent support from Tiva may help recovery, but its availability remains to be confirmed. Temporary service delays may be tolerated within approved limits. </w:t>
      </w:r>
      <w:r w:rsidR="00103C1F" w:rsidRPr="001A0202">
        <w:rPr>
          <w:lang w:val="en-GB"/>
        </w:rPr>
        <w:t xml:space="preserve"> </w:t>
      </w:r>
    </w:p>
    <w:p w14:paraId="32D1DA78" w14:textId="69D10420" w:rsidR="00103C1F" w:rsidRDefault="00000784">
      <w:pPr>
        <w:rPr>
          <w:lang w:val="en-GB"/>
        </w:rPr>
      </w:pPr>
      <w:r w:rsidRPr="001A0202">
        <w:rPr>
          <w:lang w:val="en-GB"/>
        </w:rPr>
        <w:t>Confidential</w:t>
      </w:r>
      <w:r w:rsidR="00B027FC" w:rsidRPr="001A0202">
        <w:rPr>
          <w:lang w:val="en-GB"/>
        </w:rPr>
        <w:t xml:space="preserve"> data leaks and system damage risks should be minimized. </w:t>
      </w:r>
      <w:r w:rsidR="00BF7470" w:rsidRPr="001A0202">
        <w:rPr>
          <w:lang w:val="en-GB"/>
        </w:rPr>
        <w:t>Security should be the priority when choosing a remote work p</w:t>
      </w:r>
      <w:r w:rsidR="00B24803" w:rsidRPr="001A0202">
        <w:rPr>
          <w:lang w:val="en-GB"/>
        </w:rPr>
        <w:t>rocedure</w:t>
      </w:r>
      <w:r w:rsidRPr="001A0202">
        <w:rPr>
          <w:lang w:val="en-GB"/>
        </w:rPr>
        <w:t>, since such accident</w:t>
      </w:r>
      <w:r w:rsidR="00800605" w:rsidRPr="001A0202">
        <w:rPr>
          <w:lang w:val="en-GB"/>
        </w:rPr>
        <w:t>s</w:t>
      </w:r>
      <w:r w:rsidRPr="001A0202">
        <w:rPr>
          <w:lang w:val="en-GB"/>
        </w:rPr>
        <w:t xml:space="preserve"> will have </w:t>
      </w:r>
      <w:r w:rsidR="00800605" w:rsidRPr="001A0202">
        <w:rPr>
          <w:lang w:val="en-GB"/>
        </w:rPr>
        <w:t xml:space="preserve">a </w:t>
      </w:r>
      <w:r w:rsidRPr="001A0202">
        <w:rPr>
          <w:lang w:val="en-GB"/>
        </w:rPr>
        <w:t>much larger impact on company image and finan</w:t>
      </w:r>
      <w:r w:rsidR="00800605" w:rsidRPr="001A0202">
        <w:rPr>
          <w:lang w:val="en-GB"/>
        </w:rPr>
        <w:t>ce</w:t>
      </w:r>
      <w:r w:rsidRPr="001A0202">
        <w:rPr>
          <w:lang w:val="en-GB"/>
        </w:rPr>
        <w:t xml:space="preserve"> than slight decline in service quality. </w:t>
      </w:r>
      <w:r w:rsidR="001D09BE">
        <w:rPr>
          <w:lang w:val="en-GB"/>
        </w:rPr>
        <w:t xml:space="preserve">ITrustU only has 50+ employees, this means we cannot take any risks in losing employees resulting in a gap in operation. The process to hire new employee and train them should be avoided if possible. </w:t>
      </w:r>
    </w:p>
    <w:p w14:paraId="118928CD" w14:textId="309E1A8F" w:rsidR="009A3384" w:rsidRDefault="0056317D">
      <w:pPr>
        <w:rPr>
          <w:lang w:val="en-GB"/>
        </w:rPr>
      </w:pPr>
      <w:r>
        <w:rPr>
          <w:lang w:val="en-GB"/>
        </w:rPr>
        <w:t xml:space="preserve">Financial risk should remain within the company’s ability to absorb losses while continuing to pay claims and fund essential operations. </w:t>
      </w:r>
      <w:r w:rsidR="00103C1F" w:rsidRPr="001A0202">
        <w:rPr>
          <w:lang w:val="en-GB"/>
        </w:rPr>
        <w:t xml:space="preserve">Risk appetite </w:t>
      </w:r>
      <w:r w:rsidR="00FC6080" w:rsidRPr="001A0202">
        <w:rPr>
          <w:lang w:val="en-GB"/>
        </w:rPr>
        <w:t>on</w:t>
      </w:r>
      <w:r w:rsidR="00103C1F" w:rsidRPr="001A0202">
        <w:rPr>
          <w:lang w:val="en-GB"/>
        </w:rPr>
        <w:t xml:space="preserve"> financial sector depends on the amount of </w:t>
      </w:r>
      <w:r w:rsidR="00C55275" w:rsidRPr="001A0202">
        <w:rPr>
          <w:lang w:val="en-GB"/>
        </w:rPr>
        <w:t xml:space="preserve">company </w:t>
      </w:r>
      <w:r w:rsidR="00103C1F" w:rsidRPr="001A0202">
        <w:rPr>
          <w:lang w:val="en-GB"/>
        </w:rPr>
        <w:t xml:space="preserve">assets </w:t>
      </w:r>
      <w:r w:rsidR="00C55275" w:rsidRPr="001A0202">
        <w:rPr>
          <w:lang w:val="en-GB"/>
        </w:rPr>
        <w:t>can be</w:t>
      </w:r>
      <w:r w:rsidR="00103C1F" w:rsidRPr="001A0202">
        <w:rPr>
          <w:lang w:val="en-GB"/>
        </w:rPr>
        <w:t xml:space="preserve"> use</w:t>
      </w:r>
      <w:r w:rsidR="00C55275" w:rsidRPr="001A0202">
        <w:rPr>
          <w:lang w:val="en-GB"/>
        </w:rPr>
        <w:t>d</w:t>
      </w:r>
      <w:r w:rsidR="00103C1F" w:rsidRPr="001A0202">
        <w:rPr>
          <w:lang w:val="en-GB"/>
        </w:rPr>
        <w:t xml:space="preserve"> to absorb the impact, </w:t>
      </w:r>
      <w:r w:rsidR="00C55275" w:rsidRPr="001A0202">
        <w:rPr>
          <w:lang w:val="en-GB"/>
        </w:rPr>
        <w:t xml:space="preserve">government </w:t>
      </w:r>
      <w:r w:rsidR="005F5082" w:rsidRPr="001A0202">
        <w:rPr>
          <w:lang w:val="en-GB"/>
        </w:rPr>
        <w:t xml:space="preserve">funding </w:t>
      </w:r>
      <w:r w:rsidR="00C55275" w:rsidRPr="001A0202">
        <w:rPr>
          <w:lang w:val="en-GB"/>
        </w:rPr>
        <w:t xml:space="preserve">support, </w:t>
      </w:r>
      <w:r w:rsidR="00103C1F" w:rsidRPr="001A0202">
        <w:rPr>
          <w:lang w:val="en-GB"/>
        </w:rPr>
        <w:t xml:space="preserve">and how much we can depend on Tiva </w:t>
      </w:r>
      <w:r w:rsidR="005F5082" w:rsidRPr="001A0202">
        <w:rPr>
          <w:lang w:val="en-GB"/>
        </w:rPr>
        <w:t>for</w:t>
      </w:r>
      <w:r w:rsidR="00103C1F" w:rsidRPr="001A0202">
        <w:rPr>
          <w:lang w:val="en-GB"/>
        </w:rPr>
        <w:t xml:space="preserve"> </w:t>
      </w:r>
      <w:r w:rsidR="005F5082" w:rsidRPr="001A0202">
        <w:rPr>
          <w:lang w:val="en-GB"/>
        </w:rPr>
        <w:t>financial and technical</w:t>
      </w:r>
      <w:r w:rsidR="00103C1F" w:rsidRPr="001A0202">
        <w:rPr>
          <w:lang w:val="en-GB"/>
        </w:rPr>
        <w:t xml:space="preserve"> support. </w:t>
      </w:r>
      <w:r w:rsidR="005F5082" w:rsidRPr="001A0202">
        <w:rPr>
          <w:lang w:val="en-GB"/>
        </w:rPr>
        <w:t>A volatile economy market may require us to sacrifice long-term gain from liquidity assets</w:t>
      </w:r>
      <w:r w:rsidR="00FC6080" w:rsidRPr="001A0202">
        <w:rPr>
          <w:lang w:val="en-GB"/>
        </w:rPr>
        <w:t xml:space="preserve"> and cash in as necessary. </w:t>
      </w:r>
      <w:r w:rsidR="001A0202" w:rsidRPr="001A0202">
        <w:rPr>
          <w:lang w:val="en-GB"/>
        </w:rPr>
        <w:t xml:space="preserve">In case of a natural disaster, we can rely on government funding to cover </w:t>
      </w:r>
      <w:r w:rsidR="00E46599">
        <w:rPr>
          <w:lang w:val="en-GB"/>
        </w:rPr>
        <w:t>for</w:t>
      </w:r>
      <w:r w:rsidR="001A0202" w:rsidRPr="001A0202">
        <w:rPr>
          <w:lang w:val="en-GB"/>
        </w:rPr>
        <w:t xml:space="preserve"> </w:t>
      </w:r>
      <w:r w:rsidR="00E46599">
        <w:rPr>
          <w:lang w:val="en-GB"/>
        </w:rPr>
        <w:t xml:space="preserve">any infrastructure </w:t>
      </w:r>
      <w:r w:rsidR="001A0202" w:rsidRPr="001A0202">
        <w:rPr>
          <w:lang w:val="en-GB"/>
        </w:rPr>
        <w:t xml:space="preserve">damage. </w:t>
      </w:r>
    </w:p>
    <w:p w14:paraId="096D04DA" w14:textId="77777777" w:rsidR="004D3220" w:rsidRDefault="004D3220" w:rsidP="0083034E">
      <w:pPr>
        <w:pStyle w:val="Heading2"/>
        <w:rPr>
          <w:lang w:val="en-GB"/>
        </w:rPr>
      </w:pPr>
    </w:p>
    <w:p w14:paraId="1D0669CE" w14:textId="5061659C" w:rsidR="004F3F45" w:rsidRPr="005A74AA" w:rsidRDefault="007D76C6" w:rsidP="005A74AA">
      <w:pPr>
        <w:rPr>
          <w:b/>
          <w:bCs/>
          <w:sz w:val="28"/>
          <w:szCs w:val="28"/>
          <w:lang w:val="en-GB"/>
        </w:rPr>
      </w:pPr>
      <w:r w:rsidRPr="005A74AA">
        <w:rPr>
          <w:b/>
          <w:bCs/>
          <w:sz w:val="28"/>
          <w:szCs w:val="28"/>
          <w:lang w:val="en-GB"/>
        </w:rPr>
        <w:t>Risk benchmark tests</w:t>
      </w:r>
    </w:p>
    <w:p w14:paraId="2B104A49" w14:textId="055D330A" w:rsidR="00535C3B" w:rsidRPr="0083034E" w:rsidRDefault="00DE5EB1" w:rsidP="009A3384">
      <w:r>
        <w:rPr>
          <w:lang w:val="en-GB"/>
        </w:rPr>
        <w:t>To apply our risk appetite to practice, we need a specific threshold on the risks or negative effects we can allow before it needs management attention.</w:t>
      </w:r>
      <w:r w:rsidR="007859A9">
        <w:rPr>
          <w:lang w:val="en-GB"/>
        </w:rPr>
        <w:t xml:space="preserve"> While we can take minor service quality decline, we should aim to minimize it to preserve company reputation and keep our major seat on the market.</w:t>
      </w:r>
      <w:r w:rsidR="0083034E" w:rsidRPr="0083034E">
        <w:rPr>
          <w:rFonts w:ascii="Times New Roman" w:eastAsia="Times New Roman" w:hAnsi="Times New Roman" w:cs="Times New Roman"/>
          <w:kern w:val="0"/>
          <w:lang w:eastAsia="en-CA"/>
          <w14:ligatures w14:val="none"/>
        </w:rPr>
        <w:t xml:space="preserve"> </w:t>
      </w:r>
      <w:proofErr w:type="spellStart"/>
      <w:r w:rsidR="0083034E" w:rsidRPr="0083034E">
        <w:t>ITrustU</w:t>
      </w:r>
      <w:proofErr w:type="spellEnd"/>
      <w:r w:rsidR="0083034E" w:rsidRPr="0083034E">
        <w:t xml:space="preserve"> should monitor the number and age of delayed </w:t>
      </w:r>
      <w:r w:rsidR="0083034E" w:rsidRPr="0083034E">
        <w:lastRenderedPageBreak/>
        <w:t>claims, customer response times, and the duration of online service interruptions.</w:t>
      </w:r>
      <w:r w:rsidR="0083034E">
        <w:t xml:space="preserve"> </w:t>
      </w:r>
      <w:r w:rsidR="0083034E" w:rsidRPr="0083034E">
        <w:t>Approved limits should specify acceptable delays and maximum outages for critical services. Establishing these limits requires information about normal processing times, claims volumes, staff capacity, service obligations, and available workarounds. Management should be alerted when a limit is likely to be exceeded, particularly where delays could seriously affect customers.</w:t>
      </w:r>
    </w:p>
    <w:p w14:paraId="34CFF91C" w14:textId="77777777" w:rsidR="00E46599" w:rsidRDefault="00E46599" w:rsidP="009A3384">
      <w:pPr>
        <w:rPr>
          <w:lang w:val="en-GB"/>
        </w:rPr>
      </w:pPr>
      <w:r>
        <w:rPr>
          <w:lang w:val="en-GB"/>
        </w:rPr>
        <w:t xml:space="preserve">We should closely monitor any additional operating cost related to pandemic. </w:t>
      </w:r>
      <w:r w:rsidR="004D3220">
        <w:rPr>
          <w:lang w:val="en-GB"/>
        </w:rPr>
        <w:t>Financial</w:t>
      </w:r>
      <w:r>
        <w:rPr>
          <w:lang w:val="en-GB"/>
        </w:rPr>
        <w:t xml:space="preserve"> risk</w:t>
      </w:r>
      <w:r w:rsidR="004D3220">
        <w:rPr>
          <w:lang w:val="en-GB"/>
        </w:rPr>
        <w:t xml:space="preserve"> threshold </w:t>
      </w:r>
      <w:r>
        <w:rPr>
          <w:lang w:val="en-GB"/>
        </w:rPr>
        <w:t>is reached</w:t>
      </w:r>
      <w:r w:rsidR="004D3220">
        <w:rPr>
          <w:lang w:val="en-GB"/>
        </w:rPr>
        <w:t xml:space="preserve"> when it’s necessary to sel</w:t>
      </w:r>
      <w:r>
        <w:rPr>
          <w:lang w:val="en-GB"/>
        </w:rPr>
        <w:t xml:space="preserve">l an unusual amount of company liquidity to cover for claims and maintain daily operation. Any confidential information leaks and system damage is to be reported immediately, to treat it timely and prevent further damage.    </w:t>
      </w:r>
      <w:r w:rsidR="00535C3B">
        <w:rPr>
          <w:lang w:val="en-GB"/>
        </w:rPr>
        <w:tab/>
      </w:r>
      <w:r w:rsidR="00535C3B">
        <w:rPr>
          <w:lang w:val="en-GB"/>
        </w:rPr>
        <w:tab/>
      </w:r>
    </w:p>
    <w:p w14:paraId="378FCB05" w14:textId="36A3F258" w:rsidR="007D76C6" w:rsidRDefault="00E46599">
      <w:pPr>
        <w:rPr>
          <w:lang w:val="en-GB"/>
        </w:rPr>
      </w:pPr>
      <w:r>
        <w:rPr>
          <w:lang w:val="en-GB"/>
        </w:rPr>
        <w:t>Operational risk threshold is reached when there is a gap in company departments that</w:t>
      </w:r>
      <w:r w:rsidR="00241F4A">
        <w:rPr>
          <w:lang w:val="en-GB"/>
        </w:rPr>
        <w:t xml:space="preserve"> is </w:t>
      </w:r>
      <w:r>
        <w:rPr>
          <w:lang w:val="en-GB"/>
        </w:rPr>
        <w:t xml:space="preserve">unable to fill and causing disruption on our service quality. </w:t>
      </w:r>
      <w:r w:rsidR="00241F4A">
        <w:rPr>
          <w:lang w:val="en-GB"/>
        </w:rPr>
        <w:t xml:space="preserve">We should closely monitor employee status and any requirements for them to work from home. An infrastructure risk threshold is reached when there have been hazard risks that has a devastating damage to company data storage that we’re unable to recover lost data. </w:t>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535C3B">
        <w:rPr>
          <w:lang w:val="en-GB"/>
        </w:rPr>
        <w:tab/>
      </w:r>
      <w:r w:rsidR="00D26119">
        <w:rPr>
          <w:lang w:val="en-GB"/>
        </w:rPr>
        <w:t xml:space="preserve"> </w:t>
      </w:r>
    </w:p>
    <w:p w14:paraId="3169B884" w14:textId="4A4AFAF0" w:rsidR="007D76C6" w:rsidRPr="005A74AA" w:rsidRDefault="007D76C6" w:rsidP="005A74AA">
      <w:pPr>
        <w:rPr>
          <w:b/>
          <w:bCs/>
          <w:sz w:val="28"/>
          <w:szCs w:val="28"/>
          <w:lang w:val="en-GB"/>
        </w:rPr>
      </w:pPr>
      <w:r w:rsidRPr="005A74AA">
        <w:rPr>
          <w:b/>
          <w:bCs/>
          <w:sz w:val="28"/>
          <w:szCs w:val="28"/>
          <w:lang w:val="en-GB"/>
        </w:rPr>
        <w:t>Role of top management</w:t>
      </w:r>
    </w:p>
    <w:p w14:paraId="5FBB89D4" w14:textId="77777777" w:rsidR="00041A3E" w:rsidRPr="00041A3E" w:rsidRDefault="00041A3E" w:rsidP="00041A3E">
      <w:r w:rsidRPr="00041A3E">
        <w:t xml:space="preserve">Top management should establish and approve </w:t>
      </w:r>
      <w:proofErr w:type="spellStart"/>
      <w:r w:rsidRPr="00041A3E">
        <w:t>ITrustU’s</w:t>
      </w:r>
      <w:proofErr w:type="spellEnd"/>
      <w:r w:rsidRPr="00041A3E">
        <w:t xml:space="preserve"> risk appetite, risk limits, and decision-making authority before serious problems arise. It should clarify which actions the crisis leadership team can take independently, including reallocating staff, activating continuity arrangements, and approving expenditure within an agreed budget. Decisions exceeding these limits should require further approval.</w:t>
      </w:r>
    </w:p>
    <w:p w14:paraId="38A37F81" w14:textId="77777777" w:rsidR="00041A3E" w:rsidRPr="00041A3E" w:rsidRDefault="00041A3E" w:rsidP="00041A3E">
      <w:r w:rsidRPr="00041A3E">
        <w:t>Top management should not make decisions in isolation. It should consider recommendations from the crisis leadership team alongside input from claims, finance, IT, human resources, and relevant risk and compliance staff. When weighing options, management should consider customer impact, cost, operational feasibility, and the risk remaining after protective measures are introduced.</w:t>
      </w:r>
    </w:p>
    <w:p w14:paraId="735F4A82" w14:textId="77777777" w:rsidR="00041A3E" w:rsidRPr="00041A3E" w:rsidRDefault="00041A3E" w:rsidP="00041A3E">
      <w:r w:rsidRPr="00041A3E">
        <w:t>Management should receive regular updates on service performance, staffing coverage, financial forecasts, and security incidents. Serious incidents and anticipated breaches of approved limits should be escalated promptly. In coordination with the risk protocols and resources sections, reporting procedures should identify who must be notified, who has authority to act, and what spending or resource commitments require approval.</w:t>
      </w:r>
    </w:p>
    <w:p w14:paraId="29BA447B" w14:textId="77777777" w:rsidR="00041A3E" w:rsidRPr="00041A3E" w:rsidRDefault="00041A3E" w:rsidP="00041A3E">
      <w:r w:rsidRPr="00041A3E">
        <w:lastRenderedPageBreak/>
        <w:t>Finally, top management should ensure that approved responses receive adequate resources, assign responsibility for corrective actions, and monitor their effectiveness. It should confirm what support Tiva can provide and periodically review risk limits as circumstances change. Decisions and any approved exceptions should be documented so that accountability remains clear throughout the crisis.</w:t>
      </w:r>
    </w:p>
    <w:sectPr w:rsidR="00041A3E" w:rsidRPr="00041A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4DEA" w14:textId="77777777" w:rsidR="00341A05" w:rsidRDefault="00341A05" w:rsidP="00000784">
      <w:pPr>
        <w:spacing w:after="0" w:line="240" w:lineRule="auto"/>
      </w:pPr>
      <w:r>
        <w:separator/>
      </w:r>
    </w:p>
  </w:endnote>
  <w:endnote w:type="continuationSeparator" w:id="0">
    <w:p w14:paraId="442CA307" w14:textId="77777777" w:rsidR="00341A05" w:rsidRDefault="00341A05" w:rsidP="00000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F9B5" w14:textId="77777777" w:rsidR="00341A05" w:rsidRDefault="00341A05" w:rsidP="00000784">
      <w:pPr>
        <w:spacing w:after="0" w:line="240" w:lineRule="auto"/>
      </w:pPr>
      <w:r>
        <w:separator/>
      </w:r>
    </w:p>
  </w:footnote>
  <w:footnote w:type="continuationSeparator" w:id="0">
    <w:p w14:paraId="56BADEB9" w14:textId="77777777" w:rsidR="00341A05" w:rsidRDefault="00341A05" w:rsidP="00000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9168F"/>
    <w:multiLevelType w:val="hybridMultilevel"/>
    <w:tmpl w:val="1626FCDA"/>
    <w:lvl w:ilvl="0" w:tplc="4C3A9A9A">
      <w:start w:val="1"/>
      <w:numFmt w:val="decimal"/>
      <w:lvlText w:val="%1."/>
      <w:lvlJc w:val="left"/>
      <w:pPr>
        <w:ind w:left="220" w:hanging="217"/>
      </w:pPr>
      <w:rPr>
        <w:rFonts w:ascii="Calibri" w:eastAsia="Calibri" w:hAnsi="Calibri" w:cs="Calibri" w:hint="default"/>
        <w:w w:val="99"/>
        <w:sz w:val="22"/>
        <w:szCs w:val="22"/>
        <w:lang w:val="en-GB" w:eastAsia="en-US" w:bidi="ar-SA"/>
      </w:rPr>
    </w:lvl>
    <w:lvl w:ilvl="1" w:tplc="78BAD318">
      <w:numFmt w:val="bullet"/>
      <w:lvlText w:val="•"/>
      <w:lvlJc w:val="left"/>
      <w:pPr>
        <w:ind w:left="1146" w:hanging="217"/>
      </w:pPr>
      <w:rPr>
        <w:lang w:val="en-GB" w:eastAsia="en-US" w:bidi="ar-SA"/>
      </w:rPr>
    </w:lvl>
    <w:lvl w:ilvl="2" w:tplc="C9765A42">
      <w:numFmt w:val="bullet"/>
      <w:lvlText w:val="•"/>
      <w:lvlJc w:val="left"/>
      <w:pPr>
        <w:ind w:left="2072" w:hanging="217"/>
      </w:pPr>
      <w:rPr>
        <w:lang w:val="en-GB" w:eastAsia="en-US" w:bidi="ar-SA"/>
      </w:rPr>
    </w:lvl>
    <w:lvl w:ilvl="3" w:tplc="EF0E7636">
      <w:numFmt w:val="bullet"/>
      <w:lvlText w:val="•"/>
      <w:lvlJc w:val="left"/>
      <w:pPr>
        <w:ind w:left="2998" w:hanging="217"/>
      </w:pPr>
      <w:rPr>
        <w:lang w:val="en-GB" w:eastAsia="en-US" w:bidi="ar-SA"/>
      </w:rPr>
    </w:lvl>
    <w:lvl w:ilvl="4" w:tplc="7D8ABBEC">
      <w:numFmt w:val="bullet"/>
      <w:lvlText w:val="•"/>
      <w:lvlJc w:val="left"/>
      <w:pPr>
        <w:ind w:left="3924" w:hanging="217"/>
      </w:pPr>
      <w:rPr>
        <w:lang w:val="en-GB" w:eastAsia="en-US" w:bidi="ar-SA"/>
      </w:rPr>
    </w:lvl>
    <w:lvl w:ilvl="5" w:tplc="D162118C">
      <w:numFmt w:val="bullet"/>
      <w:lvlText w:val="•"/>
      <w:lvlJc w:val="left"/>
      <w:pPr>
        <w:ind w:left="4850" w:hanging="217"/>
      </w:pPr>
      <w:rPr>
        <w:lang w:val="en-GB" w:eastAsia="en-US" w:bidi="ar-SA"/>
      </w:rPr>
    </w:lvl>
    <w:lvl w:ilvl="6" w:tplc="ADE848FE">
      <w:numFmt w:val="bullet"/>
      <w:lvlText w:val="•"/>
      <w:lvlJc w:val="left"/>
      <w:pPr>
        <w:ind w:left="5776" w:hanging="217"/>
      </w:pPr>
      <w:rPr>
        <w:lang w:val="en-GB" w:eastAsia="en-US" w:bidi="ar-SA"/>
      </w:rPr>
    </w:lvl>
    <w:lvl w:ilvl="7" w:tplc="9CF263E6">
      <w:numFmt w:val="bullet"/>
      <w:lvlText w:val="•"/>
      <w:lvlJc w:val="left"/>
      <w:pPr>
        <w:ind w:left="6702" w:hanging="217"/>
      </w:pPr>
      <w:rPr>
        <w:lang w:val="en-GB" w:eastAsia="en-US" w:bidi="ar-SA"/>
      </w:rPr>
    </w:lvl>
    <w:lvl w:ilvl="8" w:tplc="F62C8F72">
      <w:numFmt w:val="bullet"/>
      <w:lvlText w:val="•"/>
      <w:lvlJc w:val="left"/>
      <w:pPr>
        <w:ind w:left="7628" w:hanging="217"/>
      </w:pPr>
      <w:rPr>
        <w:lang w:val="en-GB" w:eastAsia="en-US" w:bidi="ar-SA"/>
      </w:rPr>
    </w:lvl>
  </w:abstractNum>
  <w:num w:numId="1" w16cid:durableId="73270124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40"/>
    <w:rsid w:val="00000784"/>
    <w:rsid w:val="00041A3E"/>
    <w:rsid w:val="00064B8F"/>
    <w:rsid w:val="000D30CD"/>
    <w:rsid w:val="00103C1F"/>
    <w:rsid w:val="001A0202"/>
    <w:rsid w:val="001D09BE"/>
    <w:rsid w:val="0022360B"/>
    <w:rsid w:val="00241F4A"/>
    <w:rsid w:val="00341A05"/>
    <w:rsid w:val="004517E8"/>
    <w:rsid w:val="004D3220"/>
    <w:rsid w:val="004F3F45"/>
    <w:rsid w:val="00535C3B"/>
    <w:rsid w:val="0056317D"/>
    <w:rsid w:val="00590A57"/>
    <w:rsid w:val="00595A29"/>
    <w:rsid w:val="005A74AA"/>
    <w:rsid w:val="005E489F"/>
    <w:rsid w:val="005F5082"/>
    <w:rsid w:val="00622040"/>
    <w:rsid w:val="006C7443"/>
    <w:rsid w:val="007859A9"/>
    <w:rsid w:val="007D76C6"/>
    <w:rsid w:val="00800605"/>
    <w:rsid w:val="0083034E"/>
    <w:rsid w:val="008D7F03"/>
    <w:rsid w:val="008F4AB1"/>
    <w:rsid w:val="009202F2"/>
    <w:rsid w:val="009A3384"/>
    <w:rsid w:val="00A471A9"/>
    <w:rsid w:val="00A67AE7"/>
    <w:rsid w:val="00AA48F5"/>
    <w:rsid w:val="00AE6DAF"/>
    <w:rsid w:val="00B027FC"/>
    <w:rsid w:val="00B24803"/>
    <w:rsid w:val="00B83D68"/>
    <w:rsid w:val="00BD49CB"/>
    <w:rsid w:val="00BF7470"/>
    <w:rsid w:val="00C1024E"/>
    <w:rsid w:val="00C33DF4"/>
    <w:rsid w:val="00C46B21"/>
    <w:rsid w:val="00C55275"/>
    <w:rsid w:val="00D26119"/>
    <w:rsid w:val="00D61AC8"/>
    <w:rsid w:val="00DC541B"/>
    <w:rsid w:val="00DE5EB1"/>
    <w:rsid w:val="00E46599"/>
    <w:rsid w:val="00E870C2"/>
    <w:rsid w:val="00E948BA"/>
    <w:rsid w:val="00F22050"/>
    <w:rsid w:val="00F42AA5"/>
    <w:rsid w:val="00FC60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43A64"/>
  <w15:chartTrackingRefBased/>
  <w15:docId w15:val="{0E739216-2D7B-4635-A319-E2F4B34F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040"/>
    <w:rPr>
      <w:rFonts w:eastAsiaTheme="majorEastAsia" w:cstheme="majorBidi"/>
      <w:color w:val="272727" w:themeColor="text1" w:themeTint="D8"/>
    </w:rPr>
  </w:style>
  <w:style w:type="paragraph" w:styleId="Title">
    <w:name w:val="Title"/>
    <w:basedOn w:val="Normal"/>
    <w:next w:val="Normal"/>
    <w:link w:val="TitleChar"/>
    <w:uiPriority w:val="10"/>
    <w:qFormat/>
    <w:rsid w:val="00622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040"/>
    <w:pPr>
      <w:spacing w:before="160"/>
      <w:jc w:val="center"/>
    </w:pPr>
    <w:rPr>
      <w:i/>
      <w:iCs/>
      <w:color w:val="404040" w:themeColor="text1" w:themeTint="BF"/>
    </w:rPr>
  </w:style>
  <w:style w:type="character" w:customStyle="1" w:styleId="QuoteChar">
    <w:name w:val="Quote Char"/>
    <w:basedOn w:val="DefaultParagraphFont"/>
    <w:link w:val="Quote"/>
    <w:uiPriority w:val="29"/>
    <w:rsid w:val="00622040"/>
    <w:rPr>
      <w:i/>
      <w:iCs/>
      <w:color w:val="404040" w:themeColor="text1" w:themeTint="BF"/>
    </w:rPr>
  </w:style>
  <w:style w:type="paragraph" w:styleId="ListParagraph">
    <w:name w:val="List Paragraph"/>
    <w:basedOn w:val="Normal"/>
    <w:uiPriority w:val="34"/>
    <w:qFormat/>
    <w:rsid w:val="00622040"/>
    <w:pPr>
      <w:ind w:left="720"/>
      <w:contextualSpacing/>
    </w:pPr>
  </w:style>
  <w:style w:type="character" w:styleId="IntenseEmphasis">
    <w:name w:val="Intense Emphasis"/>
    <w:basedOn w:val="DefaultParagraphFont"/>
    <w:uiPriority w:val="21"/>
    <w:qFormat/>
    <w:rsid w:val="00622040"/>
    <w:rPr>
      <w:i/>
      <w:iCs/>
      <w:color w:val="0F4761" w:themeColor="accent1" w:themeShade="BF"/>
    </w:rPr>
  </w:style>
  <w:style w:type="paragraph" w:styleId="IntenseQuote">
    <w:name w:val="Intense Quote"/>
    <w:basedOn w:val="Normal"/>
    <w:next w:val="Normal"/>
    <w:link w:val="IntenseQuoteChar"/>
    <w:uiPriority w:val="30"/>
    <w:qFormat/>
    <w:rsid w:val="00622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040"/>
    <w:rPr>
      <w:i/>
      <w:iCs/>
      <w:color w:val="0F4761" w:themeColor="accent1" w:themeShade="BF"/>
    </w:rPr>
  </w:style>
  <w:style w:type="character" w:styleId="IntenseReference">
    <w:name w:val="Intense Reference"/>
    <w:basedOn w:val="DefaultParagraphFont"/>
    <w:uiPriority w:val="32"/>
    <w:qFormat/>
    <w:rsid w:val="00622040"/>
    <w:rPr>
      <w:b/>
      <w:bCs/>
      <w:smallCaps/>
      <w:color w:val="0F4761" w:themeColor="accent1" w:themeShade="BF"/>
      <w:spacing w:val="5"/>
    </w:rPr>
  </w:style>
  <w:style w:type="paragraph" w:styleId="Header">
    <w:name w:val="header"/>
    <w:basedOn w:val="Normal"/>
    <w:link w:val="HeaderChar"/>
    <w:uiPriority w:val="99"/>
    <w:unhideWhenUsed/>
    <w:rsid w:val="00000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784"/>
  </w:style>
  <w:style w:type="paragraph" w:styleId="Footer">
    <w:name w:val="footer"/>
    <w:basedOn w:val="Normal"/>
    <w:link w:val="FooterChar"/>
    <w:uiPriority w:val="99"/>
    <w:unhideWhenUsed/>
    <w:rsid w:val="00000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784"/>
  </w:style>
  <w:style w:type="paragraph" w:styleId="NormalWeb">
    <w:name w:val="Normal (Web)"/>
    <w:basedOn w:val="Normal"/>
    <w:uiPriority w:val="99"/>
    <w:semiHidden/>
    <w:unhideWhenUsed/>
    <w:rsid w:val="008303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3</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li</dc:creator>
  <cp:keywords/>
  <dc:description/>
  <cp:lastModifiedBy>lester li</cp:lastModifiedBy>
  <cp:revision>4</cp:revision>
  <dcterms:created xsi:type="dcterms:W3CDTF">2026-10-06T17:57:00Z</dcterms:created>
  <dcterms:modified xsi:type="dcterms:W3CDTF">2026-10-07T23:59:00Z</dcterms:modified>
</cp:coreProperties>
</file>