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rFonts w:ascii="Calibri" w:cs="Calibri" w:eastAsia="Calibri" w:hAnsi="Calibri"/>
          <w:b/>
          <w:bCs/>
          <w:color w:val="0F172A"/>
          <w:sz w:val="56"/>
          <w:szCs w:val="56"/>
        </w:rPr>
        <w:t xml:space="preserve">HARIZEON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i/>
          <w:iCs/>
          <w:color w:val="475569"/>
          <w:sz w:val="26"/>
          <w:szCs w:val="26"/>
        </w:rPr>
        <w:t xml:space="preserve">Security infrastructure, provisioned like cloud.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CONFIDENTIAL INVESTOR BUSINESS PLAN &amp; INVESTMENT MEMORANDUM
Seed Funding Round | Q4 2026 – Q1 2027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172A" w:sz="24"/>
              <w:bottom w:val="none"/>
              <w:right w:val="none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INVESTMENT HIGHLIGHTS AT A GLANCE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• Target Opportunity: The security control plane for 70M+ Southeast Asian SMEs and fast-growing technical teams who cannot afford $50,000 enterprise tools or full-time security engineers.
• Regulatory Tailwinds: Malaysia Cyber Security Act 2024 &amp; Personal Data Protection Act (PDPA) mandates requiring strict risk assessments, audit logs, and digital asset governance.
• Proprietary Moat: Mandatory domain verification guardrail, automated multi-engine scanning pipeline, unified finding normalization, and single-click compliance PDF exports.
• High-Margin SaaS Model: 85%+ gross margin, self-serve credit card/FPX checkout, tiered plans (MYR 79 to MYR 799/mo) with metered usage overages.
• Funding Ask: $200,000 USD (~MYR 900,000) for 18 months runway to scale infrastructure, reach 500 paying accounts, and generate MYR 1.2M+ ARR.</w:t>
            </w:r>
          </w:p>
        </w:tc>
      </w:tr>
    </w:tbl>
    <w:p>
      <w:pPr>
        <w:spacing w:before="40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Harizeon Technologies is building the unified security control plane for companies that are too small to operate a dedicated security department. Just as Amazon Web Services (AWS) transformed physical server procurement into an instantaneous API call, Harizeon converts enterprise-grade cybersecurity—vulnerability scanning, continuous attack-surface management, secrets isolation, and compliance reporting—into an automated, self-serve utility.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Today, small-to-medium enterprises (SMEs) and high-growth startups face an existential dilemma. Enterprise vendors like Palo Alto Networks, CrowdStrike, and Qualys demand annual contracts starting at five-figure minimums with multi-week sales engagements. Meanwhile, open-source security tools (e.g. Nuclei, ZAP, OpenVAS) are fragmented, brittle, and impossible for busy developers to configure and maintain. Consequently, 80%+ of businesses operate with zero continuous security monitoring until a catastrophic data breach or a lost enterprise sales contract forces their hand.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Harizeon eliminates this friction. By signing up online, verifying domain ownership via DNS or HTTP within two minutes, and executing automated deep-surface inspection, engineering teams receive a prioritized, zero-jargon security posture and compliance-ready reports in under ten minutes. With localized Southeast Asian pricing (in MYR, starting at MYR 79/month), local payment rails (FPX, DuitNow, credit cards), and explicit mapping to regional compliance laws (PDPA &amp; Cyber Security Act 2024), Harizeon occupies an uncontested market wedge.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THE PROBLEM &amp; REGULATORY CATALYSTS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 The Small-Team Cybersecurity Vacuum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In modern software and digital business environments, technical teams of 3 to 25 engineers are consistently asked by prospective enterprise clients, insurance underwriters, and board members: 'Can you prove your infrastructure is secure?'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The Enterprise Cost Barrier: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Traditional cybersecurity software is engineered for Fortune 500 security operations centers (SOCs). Minimum contracts ($30k-$100k/year), mandatory sales calls, and complex agent deployments completely price out SMEs.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The Open-Source Usability Trap: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Running raw open-source scanners requires deep DevSecOps expertise, yields massive unparsed JSON blobs full of false positives, and lacks historical state, audit tracking, or executive reporting.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The Status Quo Competitor: Inaction: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The primary competitor for Harizeon is not CrowdStrike; it is 'nothing' and 'a spreadsheet'. Founders and engineering leads delay security until compliance mandates or security questionnaires block enterprise revenue.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2.2 Regulatory &amp; Industry Catalysts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Malaysia Cyber Security Act 2024: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Enacts mandatory cyber security compliance, incident reporting, and security assessments across critical sectors and digital service providers.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Updated Personal Data Protection Act (PDPA):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Substantially elevates financial penalties for data leaks, introduces direct officer liability, and mandates continuous technical safeguards for consumer data.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Enterprise Vendor Assessments: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Startups selling to banks, multinational corporations, or government bodies must submit continuous external vulnerability scans and audit-ready verification.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THE SOLUTION &amp; VALUE PROPOSITION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Harizeon delivers security as metered, self-serve cloud infrastructure behind one console, one API, and one transparent bill.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172A" w:sz="24"/>
              <w:bottom w:val="none"/>
              <w:right w:val="none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Core Value Proposition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Point Harizeon at your domain. In 4 minutes, it discovers all digital assets, executes non-destructive security tests, eliminates false positives, and generates an audit report your clients and regulators accept.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100% Self-Serve Onboarding: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Sign up in 30 seconds with email, add root domain, verify ownership via automated DNS TXT or HTTP well-known token, and launch scans immediately.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Guaranteed Legality &amp; Verification Gate: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Strictly enforces verified domain ownership before any active scan is triggered, safeguarding Harizeon and clients from computer misuse liabilities.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Unified Finding Normalization: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Normalizes diverse scanning outputs into a single schema: severity, CVSS rating, CWE/CVE links, concrete reproduction evidence, and step-by-step remediation instructions.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Automated Continuous Monitoring &amp; Diffing: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Scheduled daily/weekly scans detect newly exposed subdomains, expiring SSL certificates, open ports, and zero-day vulnerabilities, alerting via Slack, Email, and Webhooks.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Audit-Ready PDF Exports: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One-click generation of branded Executive, Technical, and Compliance-mapped PDF reports that satisfy client audits and regulatory inquiries.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PRODUCT ARCHITECTURE &amp; SERVICE CATALOG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Harizeon's architecture strictly separates the Control Plane (console, authentication, billing, state) from the Data Plane (sandboxed, ephemeral scanner workers). This guarantees security, resilience, and horizontal scalability.</w:t>
      </w:r>
    </w:p>
    <w:p>
      <w:pPr>
        <w:spacing w:after="12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 Capability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IAM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Harizeon IAM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Multi-tenant orgs, RBAC roles, scoped API keys, immutable audit logging.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Production (v0.1)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ASM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Harizeon Surface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Attack surface discovery: subdomains, DNS records, TLS expiry, shadow IT.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Production (v0.1)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SCN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Harizeon Scan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Active vulnerability &amp; port scanning against strictly verified assets.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Production (v0.1)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ADT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Harizeon Audit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Compliance posture engine: PDPA / ISO 27001 evidence mapping, PDF exports.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Production (v0.1)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VLT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Harizeon Vault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Zero-knowledge encrypted secrets manager with automated rotation reminders.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Roadmap (v0.2)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WCH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Harizeon Watch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SIEM-lite log ingestion, security event retention, and alerting pipelines.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Roadmap (v0.2)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SHD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Harizeon Shield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Managed WAF rules pushed via Cloudflare integration &amp; reverse proxy.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Roadmap (v0.3)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MARKET OPPORTUNITY &amp; TARGET AUDIENCE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5.1 Market Sizing (TAM / SAM / SOM)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Total Addressable Market (TAM):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$25.8 Billion globally by 2028 (SMB cybersecurity and attack-surface posture market, growing at 14.2% CAGR).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Serviceable Addressable Market (SAM):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$1.8 Billion in Southeast Asia (over 70 million SMEs, with 4.5 million digitally active businesses requiring compliance and data protection).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Serviceable Obtainable Market (SOM):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$42 Million initial target in Malaysia and Singapore (50,000+ tech-enabled companies, software startups, and digital agencies).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5.2 Ideal Customer Profile (Primary ICP)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Harizeon targets the 'Single Technical Decision Maker' at companies with 3 to 35 employees: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Role: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Founder, CTO, Solo Lead Engineer, or Senior DevOps Specialist.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Budget Authority: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Autonomous discretionary corporate card budget of MYR 100 to MYR 1,000 per month without board approval.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Buying Behavior: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Discovers via documentation, GitHub, or peer referral; purchases self-serve at midnight; expects instant setup without speaking to a sales representative.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BUSINESS MODEL &amp; PRICING STRATEGY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Harizeon operates a predictable high-margin B2B SaaS subscription model augmented with metered usage overages.</w:t>
      </w:r>
    </w:p>
    <w:p>
      <w:pPr>
        <w:spacing w:after="12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(MYR/mo)</w:t>
            </w:r>
          </w:p>
        </w:tc>
        <w:tc>
          <w:tcPr>
            <w:tcW w:type="pct" w:w="3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Asset / Scan Quota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FREE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0</w:t>
            </w:r>
          </w:p>
        </w:tc>
        <w:tc>
          <w:tcPr>
            <w:tcW w:type="pct" w:w="3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 verified asset, monthly quick scan, 14-day history, community support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Students, Solo Devs, Top-of-Funnel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STARTER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79 / mo</w:t>
            </w:r>
          </w:p>
        </w:tc>
        <w:tc>
          <w:tcPr>
            <w:tcW w:type="pct" w:w="3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5 assets, weekly automated scan, 90-day retention, PDF export, email alerts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Early startups, single-product businesses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GROWTH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249 / mo</w:t>
            </w:r>
          </w:p>
        </w:tc>
        <w:tc>
          <w:tcPr>
            <w:tcW w:type="pct" w:w="3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25 assets, daily deep scans, 1-year retention, API keys, Slack alerts, 3 seats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Growing tech teams, SaaS companies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SCALE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799 / mo</w:t>
            </w:r>
          </w:p>
        </w:tc>
        <w:tc>
          <w:tcPr>
            <w:tcW w:type="pct" w:w="3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100 assets, continuous scans, 2-year audit trail, 10 seats, priority SLA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Agencies, MSPs, mid-sized enterprises</w:t>
            </w:r>
          </w:p>
        </w:tc>
      </w:tr>
    </w:tbl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Metered Overages: MYR 8 per additional asset/month; MYR 5 per on-demand deep vulnerability scan. Annual prepayment receives a 2-month discount (16.6%), enhancing upfront cash flow.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7. GO-TO-MARKET (GTM) &amp; DISTRIBUTION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Agency &amp; MSP Multiplier Effect: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Web design and managed IT agencies in Southeast Asia manage dozens of client websites. By offering white-labeled compliance reports and multi-tenant management, acquiring 1 agency immediately brings 25–50 assets into Harizeon.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Product-Led Growth (PLG) &amp; Free Tier: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 generous, highly functional free tier that gives instant value upon domain verification creates developer goodwill and viral adoption within developer communities (Reddit, Discord, Telegram, Dev.to).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Industry Benchmark Research: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Annual publication of 'The State of Web Security in Malaysian SMEs'—analyzing public, non-intrusive DNS/TLS/header configurations across 1,000 .my domains to drive earned media, backlinks, and brand authority.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Developer Ecosystem Integration: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Harizeon GitHub Action and CLI tool allowing developers to embed automated external vulnerability scans directly into their CI/CD deployment pipelines.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8. COMPETITIVE ADVANTAGES &amp; MOATS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/ Dimension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Enterprise (CrowdStrike, Qualys)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 Point Tools (Snyk, Detectify)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HARIZEON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Price Point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$20,000 - $100,000+/yr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$1,500 - $6,000/yr (USD)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From MYR 79/mo (~$200/yr)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Time to Value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3 to 8 weeks deployment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Hours to days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Under 4 minutes self-serve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Regional Localization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US/EU focus, USD only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Global credit card, USD only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pricing, FPX/local rails, PDPA reporting, BM/EN UI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Breadth of Scope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Heavy agents, high complexity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Siloed (code only or web only)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Unified external surface, web, DNS, certs, &amp; compliance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9. 3-YEAR FINANCIAL PROJECTIONS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financial model is founded on conservative bottom-up customer acquisition across Malaysia and Southeast Asia. Gross margins remain consistently above 85% due to our efficient containerized ephemeral scanning architecture.</w:t>
      </w:r>
    </w:p>
    <w:p>
      <w:pPr>
        <w:spacing w:after="12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1 (2027)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2 (2028)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3 (2029)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Paying Customers (EOY)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160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650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2,100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Average Revenue Per User (ARPU)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180 / mo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210 / mo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245 / mo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Monthly Recurring Revenue (MRR)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28,800 (~$6.4k)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136,500 (~$30k)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514,500 (~$114k)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Annual Recurring Revenue (ARR)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345,600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1,638,000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6,174,000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Cost of Goods Sold (COGS)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48,000 (13.9%)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196,000 (12.0%)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680,000 (11.0%)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Gross Profit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297,600 (86.1%)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1,442,000 (88.0%)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5,494,000 (89.0%)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Operating Expenses (OPEX)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420,000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980,000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MYR 2,450,000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EBITDA / Net Operating Profit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-MYR 122,400 (Investment)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+MYR 462,000 (Profitable)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+MYR 3,044,000 (Net Margin 49%)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10. RISK ASSESSMENT &amp; MITIGATION STRATEGY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Risk: Unauthorized Target Scanning: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Mitigation: Hard enforcement of DNS TXT or HTTP /.well-known token verification. Zero scans can be initialized without cryptographic ownership validation.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Risk: Platform Breach or Hostile Worker Compromise: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Mitigation: Workers run in disposable, ephemeral sandboxes without database credentials or customer secrets. Results are returned over signed, one-time callbacks.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Risk: False Positives Diluting Trust: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Mitigation: Conservative severity thresholds, raw evidence capture for every finding, and transparent one-click false-positive review workflows.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Risk: Cloud Infrastructure Cost Spikes: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Mitigation: Strict rate-limiting, job queue concurrency quotas, and automated 90-day retention policies on large raw evidence files.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11. THE INVESTMENT ASK &amp; USE OF FUNDS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172A" w:sz="24"/>
              <w:bottom w:val="none"/>
              <w:right w:val="none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Target Financing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Harizeon is seeking $200,000 USD (~MYR 900,000) in Pre-Seed / Seed capital via Simple Agreement for Future Equity (SAFE) or priced convertible instrument.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Engineering &amp; Infrastructure (50% / MYR 450,000):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Scale distributed worker scanning nodes, develop Harizeon Vault (VLT) and Watch (WCH), and build CI/CD automation connectors.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Go-To-Market &amp; Partner Channels (25% / MYR 225,000):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Execute digital agency reseller program, developer content engine, and regional Southeast Asia growth campaigns.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Legal, Compliance &amp; Security Certification (15% / MYR 135,000):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Retain cyber law counsel, secure comprehensive cyber liability insurance, and obtain ISO 27001 / SOC 2 certification.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Working Capital &amp; Contingency Reserve (10% / MYR 90,000):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18+ months of operating runway buffer ensuring operational stability and financial discipline.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12. 18-MONTH MILESTONES &amp; VALUE CREATION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Month 0 – 3: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Finalize commercial launch, onboard 25 beta agencies/clients, integrate FPX/Stripe production billing.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Month 4 – 6: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Achieve 80 paying accounts (MYR 16k MRR), launch automated PDPA compliance evidence exporter.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Month 7 – 12: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Reach 250 paying accounts (MYR 50k MRR), ship Harizeon Vault (VLT), expand into Singapore &amp; Indonesia.</w:t>
      </w:r>
    </w:p>
    <w:p>
      <w:pPr>
        <w:pStyle w:val="ListParagraph"/>
        <w:numPr>
          <w:ilvl w:val="0"/>
          <w:numId w:val="1"/>
        </w:numPr>
        <w:spacing w:after="60" w:before="40" w:line="276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Month 13 – 18: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Surpass 500+ active paying accounts (&gt;MYR 110k MRR / ~$25k USD MRR), achieving profitability or positioning for a high-value Series A expansion.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13. CONCLUSION &amp; CONTACT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Harizeon addresses one of the fastest-growing vulnerabilities in modern digital commerce: the unserved middle market of software teams and SMEs who require enterprise-grade security assurances without enterprise overhead.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By marrying developer-first simplicity, robust containerized scanning, localized compliance mapping, and transparent cloud pricing, Harizeon is uniquely positioned to become the default security control plane for Southeast Asia and beyond.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172A" w:sz="24"/>
              <w:bottom w:val="none"/>
              <w:right w:val="none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Founder &amp; Management Contact</w:t>
            </w:r>
          </w:p>
          <w:p>
            <w:pPr>
              <w:spacing w:line="26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Harizeon Technologies Sdn. Bhd. (In Formation)
Founder &amp; Lead Architect: Hariz Iskandar
Email: hariziskandar0504@gmail.com
Web Console: https://console.harizeon.com | Docs: https://docs.harizeon.com
Kuala Lumpur, Malaysia
CONFIDENTIAL – PREPARED SOLELY FOR PROSPECTIVE INVESTORS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4A3B8"/>
        <w:sz w:val="16"/>
        <w:szCs w:val="16"/>
      </w:rPr>
      <w:t xml:space="preserve">HARIZEON TECHNOLOGIES | CONFIDENTIAL INVESTOR BUSINESS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2026-09-20T22:40:50.818Z</dcterms:created>
  <dcterms:modified xsi:type="dcterms:W3CDTF">2026-09-20T22:40:50.819Z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