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Financial Notes</w:t>
      </w:r>
    </w:p>
    <w:p>
      <w:r>
        <w:t>Entity: Gamma Services</w:t>
        <w:br/>
        <w:t>Financial Year: 2025–2026</w:t>
        <w:br/>
        <w:br/>
        <w:t>The document lists income figures only.</w:t>
        <w:br/>
        <w:t>No GST registration is mentioned.</w:t>
        <w:br/>
        <w:t>Employee wages are paid but there is no reference to PAYG withholding or superannuation.</w:t>
        <w:br/>
        <w:t>No BAS, STP, or tax compliance information is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