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tcBorders>
              <w:top w:val="none" w:color="FFFFFF" w:sz="0"/>
              <w:left w:val="none" w:color="FFFFFF" w:sz="0"/>
              <w:bottom w:val="none" w:color="FFFFFF" w:sz="0"/>
              <w:right w:val="none" w:color="FFFFFF" w:sz="0"/>
            </w:tcBorders>
            <w:tcMar>
              <w:top w:type="dxa" w:w="80"/>
              <w:left w:type="dxa" w:w="130"/>
              <w:bottom w:type="dxa" w:w="80"/>
              <w:right w:type="dxa" w:w="130"/>
            </w:tcMar>
            <w:vAlign w:val="center"/>
          </w:tcPr>
          <w:p>
            <w:r>
              <w:drawing>
                <wp:inline distT="0" distB="0" distL="0" distR="0">
                  <wp:extent cx="195262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52625" cy="581025"/>
                          </a:xfrm>
                          <a:prstGeom prst="rect">
                            <a:avLst/>
                          </a:prstGeom>
                        </pic:spPr>
                      </pic:pic>
                    </a:graphicData>
                  </a:graphic>
                </wp:inline>
              </w:drawing>
            </w:r>
          </w:p>
          <w:p>
            <w:pPr>
              <w:spacing w:before="90"/>
            </w:pPr>
            <w:r>
              <w:rPr>
                <w:rFonts w:ascii="Cambria" w:cs="Cambria" w:eastAsia="Cambria" w:hAnsi="Cambria"/>
                <w:b/>
                <w:bCs/>
                <w:i w:val="false"/>
                <w:iCs w:val="false"/>
                <w:caps/>
                <w:color w:val="0E2338"/>
                <w:spacing w:val="14"/>
                <w:sz w:val="20"/>
                <w:szCs w:val="20"/>
              </w:rPr>
              <w:t xml:space="preserve">TEAM CHENDAWAN VENTURES</w:t>
            </w:r>
          </w:p>
          <w:p>
            <w:pPr>
              <w:spacing w:before="20"/>
            </w:pPr>
            <w:r>
              <w:rPr>
                <w:rFonts w:ascii="Calibri" w:cs="Calibri" w:eastAsia="Calibri" w:hAnsi="Calibri"/>
                <w:b w:val="false"/>
                <w:bCs w:val="false"/>
                <w:i/>
                <w:iCs/>
                <w:caps w:val="false"/>
                <w:color w:val="5B6470"/>
                <w:sz w:val="16"/>
                <w:szCs w:val="16"/>
              </w:rPr>
              <w:t xml:space="preserve">Sole Proprietorship  •  Software &amp; Payroll Remediation Services</w:t>
            </w:r>
          </w:p>
        </w:tc>
        <w:tc>
          <w:tcPr>
            <w:tcW w:type="dxa" w:w="3000"/>
            <w:tcBorders>
              <w:top w:val="none" w:color="FFFFFF" w:sz="0"/>
              <w:left w:val="none" w:color="FFFFFF" w:sz="0"/>
              <w:bottom w:val="none" w:color="FFFFFF" w:sz="0"/>
              <w:right w:val="none" w:color="FFFFFF" w:sz="0"/>
            </w:tcBorders>
            <w:shd w:fill="16324F" w:color="auto" w:val="clear"/>
            <w:tcMar>
              <w:top w:type="dxa" w:w="160"/>
              <w:left w:type="dxa" w:w="100"/>
              <w:bottom w:type="dxa" w:w="160"/>
              <w:right w:type="dxa" w:w="100"/>
            </w:tcMar>
            <w:vAlign w:val="center"/>
          </w:tcPr>
          <w:p>
            <w:pPr>
              <w:spacing w:after="20" w:before="40"/>
              <w:jc w:val="center"/>
            </w:pPr>
            <w:r>
              <w:rPr>
                <w:rFonts w:ascii="Cambria" w:cs="Cambria" w:eastAsia="Cambria" w:hAnsi="Cambria"/>
                <w:b/>
                <w:bCs/>
                <w:i w:val="false"/>
                <w:iCs w:val="false"/>
                <w:caps/>
                <w:color w:val="FFFFFF"/>
                <w:spacing w:val="20"/>
                <w:sz w:val="30"/>
                <w:szCs w:val="30"/>
              </w:rPr>
              <w:t xml:space="preserve">MNDA</w:t>
            </w:r>
          </w:p>
        </w:tc>
      </w:tr>
    </w:tbl>
    <w:p>
      <w:pPr>
        <w:pBdr>
          <w:bottom w:val="single" w:color="16324F" w:sz="14"/>
        </w:pBdr>
        <w:spacing w:after="15" w:before="100"/>
      </w:pPr>
    </w:p>
    <w:p>
      <w:pPr>
        <w:pBdr>
          <w:bottom w:val="single" w:color="A9812F" w:sz="4"/>
        </w:pBdr>
        <w:spacing w:after="140"/>
      </w:pPr>
    </w:p>
    <w:p>
      <w:pPr>
        <w:spacing w:after="40" w:before="60"/>
        <w:jc w:val="center"/>
      </w:pPr>
      <w:r>
        <w:rPr>
          <w:rFonts w:ascii="Cambria" w:cs="Cambria" w:eastAsia="Cambria" w:hAnsi="Cambria"/>
          <w:b/>
          <w:bCs/>
          <w:i w:val="false"/>
          <w:iCs w:val="false"/>
          <w:caps w:val="false"/>
          <w:color w:val="0E2338"/>
          <w:spacing w:val="6"/>
          <w:sz w:val="26"/>
          <w:szCs w:val="26"/>
        </w:rPr>
        <w:t xml:space="preserve">MUTUAL NON-DISCLOSURE AGREEMENT</w:t>
      </w:r>
    </w:p>
    <w:p>
      <w:pPr>
        <w:spacing w:after="240"/>
        <w:jc w:val="center"/>
      </w:pPr>
      <w:r>
        <w:rPr>
          <w:rFonts w:ascii="Calibri" w:cs="Calibri" w:eastAsia="Calibri" w:hAnsi="Calibri"/>
          <w:b w:val="false"/>
          <w:bCs w:val="false"/>
          <w:i/>
          <w:iCs/>
          <w:caps w:val="false"/>
          <w:color w:val="5B6470"/>
          <w:sz w:val="17"/>
          <w:szCs w:val="17"/>
        </w:rPr>
        <w:t xml:space="preserve">This Mutual Non-Disclosure Agreement (“Agreement”) is made and entered into on </w:t>
      </w:r>
      <w:r>
        <w:rPr>
          <w:rFonts w:ascii="Calibri" w:cs="Calibri" w:eastAsia="Calibri" w:hAnsi="Calibri"/>
          <w:b w:val="false"/>
          <w:bCs w:val="false"/>
          <w:i/>
          <w:iCs/>
          <w:caps w:val="false"/>
          <w:color w:val="8D8D8D"/>
          <w:sz w:val="17"/>
          <w:szCs w:val="17"/>
        </w:rPr>
        <w:t xml:space="preserve">[Date]</w:t>
      </w:r>
      <w:r>
        <w:rPr>
          <w:rFonts w:ascii="Calibri" w:cs="Calibri" w:eastAsia="Calibri" w:hAnsi="Calibri"/>
          <w:b w:val="false"/>
          <w:bCs w:val="false"/>
          <w:i/>
          <w:iCs/>
          <w:caps w:val="false"/>
          <w:color w:val="5B6470"/>
          <w:sz w:val="17"/>
          <w:szCs w:val="17"/>
        </w:rPr>
        <w:t xml:space="preserve"> (“Effective Date”).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none" w:color="FFFFFF" w:sz="0"/>
              <w:left w:val="none" w:color="FFFFFF" w:sz="0"/>
              <w:bottom w:val="none" w:color="FFFFFF" w:sz="0"/>
              <w:right w:val="none" w:color="FFFFFF" w:sz="0"/>
            </w:tcBorders>
            <w:tcMar>
              <w:top w:type="dxa" w:w="80"/>
              <w:left w:type="dxa" w:w="130"/>
              <w:bottom w:type="dxa" w:w="80"/>
              <w:right w:type="dxa" w:w="130"/>
            </w:tcMar>
            <w:vAlign w:val="top"/>
          </w:tcPr>
          <w:p>
            <w:r>
              <w:rPr>
                <w:rFonts w:ascii="Calibri" w:cs="Calibri" w:eastAsia="Calibri" w:hAnsi="Calibri"/>
                <w:b/>
                <w:bCs/>
                <w:i w:val="false"/>
                <w:iCs w:val="false"/>
                <w:caps/>
                <w:color w:val="A9812F"/>
                <w:spacing w:val="8"/>
                <w:sz w:val="16"/>
                <w:szCs w:val="16"/>
              </w:rPr>
              <w:t xml:space="preserve">PARTY A</w:t>
            </w:r>
          </w:p>
          <w:p>
            <w:pPr>
              <w:spacing w:before="70"/>
            </w:pPr>
            <w:r>
              <w:rPr>
                <w:rFonts w:ascii="Calibri" w:cs="Calibri" w:eastAsia="Calibri" w:hAnsi="Calibri"/>
                <w:b/>
                <w:bCs/>
                <w:i w:val="false"/>
                <w:iCs w:val="false"/>
                <w:caps w:val="false"/>
                <w:color w:val="26282B"/>
                <w:sz w:val="20"/>
                <w:szCs w:val="20"/>
              </w:rPr>
              <w:t xml:space="preserve">TEAM CHENDAWAN VENTURES</w:t>
            </w:r>
          </w:p>
          <w:p>
            <w:pPr>
              <w:spacing w:before="30"/>
            </w:pPr>
            <w:r>
              <w:rPr>
                <w:rFonts w:ascii="Calibri" w:cs="Calibri" w:eastAsia="Calibri" w:hAnsi="Calibri"/>
                <w:b w:val="false"/>
                <w:bCs w:val="false"/>
                <w:i w:val="false"/>
                <w:iCs w:val="false"/>
                <w:caps w:val="false"/>
                <w:color w:val="5B6470"/>
                <w:sz w:val="16"/>
                <w:szCs w:val="16"/>
              </w:rPr>
              <w:t xml:space="preserve">Registration No. 202603212164 (003878769-W)</w:t>
            </w:r>
          </w:p>
          <w:p>
            <w:pPr>
              <w:spacing w:before="30"/>
            </w:pPr>
            <w:r>
              <w:rPr>
                <w:rFonts w:ascii="Calibri" w:cs="Calibri" w:eastAsia="Calibri" w:hAnsi="Calibri"/>
                <w:b w:val="false"/>
                <w:bCs w:val="false"/>
                <w:i w:val="false"/>
                <w:iCs w:val="false"/>
                <w:caps w:val="false"/>
                <w:color w:val="5B6470"/>
                <w:sz w:val="16"/>
                <w:szCs w:val="16"/>
              </w:rPr>
              <w:t xml:space="preserve">A sole proprietorship duly registered in Malaysia, having its principal place of business at No. 22, Jalan Sutera 4/5, Taman Puteri, 86000 Kluang, Johor, Malaysia.</w:t>
            </w:r>
          </w:p>
        </w:tc>
        <w:tc>
          <w:tcPr>
            <w:tcW w:type="dxa" w:w="4675"/>
            <w:tcBorders>
              <w:top w:val="none" w:color="FFFFFF" w:sz="0"/>
              <w:left w:val="none" w:color="FFFFFF" w:sz="0"/>
              <w:bottom w:val="none" w:color="FFFFFF" w:sz="0"/>
              <w:right w:val="none" w:color="FFFFFF" w:sz="0"/>
            </w:tcBorders>
            <w:tcMar>
              <w:top w:type="dxa" w:w="80"/>
              <w:left w:type="dxa" w:w="130"/>
              <w:bottom w:type="dxa" w:w="80"/>
              <w:right w:type="dxa" w:w="130"/>
            </w:tcMar>
            <w:vAlign w:val="top"/>
          </w:tcPr>
          <w:p>
            <w:r>
              <w:rPr>
                <w:rFonts w:ascii="Calibri" w:cs="Calibri" w:eastAsia="Calibri" w:hAnsi="Calibri"/>
                <w:b/>
                <w:bCs/>
                <w:i w:val="false"/>
                <w:iCs w:val="false"/>
                <w:caps/>
                <w:color w:val="A9812F"/>
                <w:spacing w:val="8"/>
                <w:sz w:val="16"/>
                <w:szCs w:val="16"/>
              </w:rPr>
              <w:t xml:space="preserve">PARTY B</w:t>
            </w:r>
          </w:p>
          <w:p>
            <w:pPr>
              <w:spacing w:before="70"/>
            </w:pPr>
            <w:r>
              <w:rPr>
                <w:rFonts w:ascii="Calibri" w:cs="Calibri" w:eastAsia="Calibri" w:hAnsi="Calibri"/>
                <w:b/>
                <w:bCs/>
                <w:i/>
                <w:iCs/>
                <w:caps w:val="false"/>
                <w:color w:val="8D8D8D"/>
                <w:sz w:val="20"/>
                <w:szCs w:val="20"/>
              </w:rPr>
              <w:t xml:space="preserve">[Client Company Name]</w:t>
            </w:r>
          </w:p>
          <w:p>
            <w:pPr>
              <w:spacing w:before="30"/>
            </w:pPr>
            <w:r>
              <w:rPr>
                <w:rFonts w:ascii="Calibri" w:cs="Calibri" w:eastAsia="Calibri" w:hAnsi="Calibri"/>
                <w:b w:val="false"/>
                <w:bCs w:val="false"/>
                <w:i/>
                <w:iCs/>
                <w:caps w:val="false"/>
                <w:color w:val="8D8D8D"/>
                <w:sz w:val="16"/>
                <w:szCs w:val="16"/>
              </w:rPr>
              <w:t xml:space="preserve">[Company registration no., if applicable]</w:t>
            </w:r>
          </w:p>
          <w:p>
            <w:pPr>
              <w:spacing w:before="30"/>
            </w:pPr>
            <w:r>
              <w:rPr>
                <w:rFonts w:ascii="Calibri" w:cs="Calibri" w:eastAsia="Calibri" w:hAnsi="Calibri"/>
                <w:b w:val="false"/>
                <w:bCs w:val="false"/>
                <w:i/>
                <w:iCs/>
                <w:caps w:val="false"/>
                <w:color w:val="8D8D8D"/>
                <w:sz w:val="16"/>
                <w:szCs w:val="16"/>
              </w:rPr>
              <w:t xml:space="preserve">Having its principal place of business at [Client Address].</w:t>
            </w:r>
          </w:p>
        </w:tc>
      </w:tr>
    </w:tbl>
    <w:p>
      <w:pPr>
        <w:spacing w:after="140" w:before="200" w:line="300"/>
        <w:jc w:val="both"/>
      </w:pPr>
      <w:r>
        <w:rPr>
          <w:rFonts w:ascii="Calibri" w:cs="Calibri" w:eastAsia="Calibri" w:hAnsi="Calibri"/>
          <w:b w:val="false"/>
          <w:bCs w:val="false"/>
          <w:i w:val="false"/>
          <w:iCs w:val="false"/>
          <w:caps w:val="false"/>
          <w:color w:val="26282B"/>
          <w:sz w:val="18"/>
          <w:szCs w:val="18"/>
        </w:rPr>
        <w:t xml:space="preserve">Party A and Party B are hereinafter individually referred to as a “Party” and collectively as the “Parties”.</w:t>
      </w:r>
    </w:p>
    <w:p>
      <w:pPr>
        <w:spacing w:after="70" w:before="200"/>
      </w:pPr>
      <w:r>
        <w:rPr>
          <w:rFonts w:ascii="Cambria" w:cs="Cambria" w:eastAsia="Cambria" w:hAnsi="Cambria"/>
          <w:b/>
          <w:bCs/>
          <w:i w:val="false"/>
          <w:iCs w:val="false"/>
          <w:caps/>
          <w:color w:val="16324F"/>
          <w:spacing w:val="6"/>
          <w:sz w:val="21"/>
          <w:szCs w:val="21"/>
        </w:rPr>
        <w:t xml:space="preserve">1. Recitals</w:t>
      </w:r>
    </w:p>
    <w:p>
      <w:pPr>
        <w:spacing w:after="120" w:line="300"/>
        <w:jc w:val="both"/>
      </w:pPr>
      <w:r>
        <w:rPr>
          <w:rFonts w:ascii="Calibri" w:cs="Calibri" w:eastAsia="Calibri" w:hAnsi="Calibri"/>
          <w:b w:val="false"/>
          <w:bCs w:val="false"/>
          <w:i w:val="false"/>
          <w:iCs w:val="false"/>
          <w:caps w:val="false"/>
          <w:color w:val="26282B"/>
          <w:sz w:val="18"/>
          <w:szCs w:val="18"/>
        </w:rPr>
        <w:t xml:space="preserve">WHEREAS, the Parties wish to engage in discussions and/or collaboration in relation to information technology consultancy and services, custom software and web portal development, e-commerce solutions, cybersecurity consulting, vulnerability assessment and penetration testing, Internet of Things system architecture and development, database management, and technical project management services;</w:t>
      </w:r>
    </w:p>
    <w:p>
      <w:pPr>
        <w:spacing w:after="120" w:line="300"/>
        <w:jc w:val="both"/>
      </w:pPr>
      <w:r>
        <w:rPr>
          <w:rFonts w:ascii="Calibri" w:cs="Calibri" w:eastAsia="Calibri" w:hAnsi="Calibri"/>
          <w:b w:val="false"/>
          <w:bCs w:val="false"/>
          <w:i w:val="false"/>
          <w:iCs w:val="false"/>
          <w:caps w:val="false"/>
          <w:color w:val="26282B"/>
          <w:sz w:val="18"/>
          <w:szCs w:val="18"/>
        </w:rPr>
        <w:t xml:space="preserve">AND WHEREAS, in connection with the foregoing, each Party may disclose to the other certain confidential and proprietary information;</w:t>
      </w:r>
    </w:p>
    <w:p>
      <w:pPr>
        <w:spacing w:after="120" w:line="300"/>
        <w:jc w:val="both"/>
      </w:pPr>
      <w:r>
        <w:rPr>
          <w:rFonts w:ascii="Calibri" w:cs="Calibri" w:eastAsia="Calibri" w:hAnsi="Calibri"/>
          <w:b w:val="false"/>
          <w:bCs w:val="false"/>
          <w:i w:val="false"/>
          <w:iCs w:val="false"/>
          <w:caps w:val="false"/>
          <w:color w:val="26282B"/>
          <w:sz w:val="18"/>
          <w:szCs w:val="18"/>
        </w:rPr>
        <w:t xml:space="preserve">NOW, THEREFORE, in consideration of the mutual promises and covenants contained herein, the Parties agree as follows.</w:t>
      </w:r>
    </w:p>
    <w:p>
      <w:pPr>
        <w:spacing w:after="70" w:before="200"/>
      </w:pPr>
      <w:r>
        <w:rPr>
          <w:rFonts w:ascii="Cambria" w:cs="Cambria" w:eastAsia="Cambria" w:hAnsi="Cambria"/>
          <w:b/>
          <w:bCs/>
          <w:i w:val="false"/>
          <w:iCs w:val="false"/>
          <w:caps/>
          <w:color w:val="16324F"/>
          <w:spacing w:val="6"/>
          <w:sz w:val="21"/>
          <w:szCs w:val="21"/>
        </w:rPr>
        <w:t xml:space="preserve">2. Definitions</w:t>
      </w:r>
    </w:p>
    <w:p>
      <w:pPr>
        <w:spacing w:after="50" w:before="140"/>
      </w:pPr>
      <w:r>
        <w:rPr>
          <w:rFonts w:ascii="Cambria" w:cs="Cambria" w:eastAsia="Cambria" w:hAnsi="Cambria"/>
          <w:b/>
          <w:bCs/>
          <w:i w:val="false"/>
          <w:iCs w:val="false"/>
          <w:caps w:val="false"/>
          <w:color w:val="0E2338"/>
          <w:sz w:val="19"/>
          <w:szCs w:val="19"/>
        </w:rPr>
        <w:t xml:space="preserve">2.1 Confidential Information</w:t>
      </w:r>
    </w:p>
    <w:p>
      <w:pPr>
        <w:spacing w:after="60" w:line="300"/>
        <w:jc w:val="both"/>
      </w:pPr>
      <w:r>
        <w:rPr>
          <w:rFonts w:ascii="Calibri" w:cs="Calibri" w:eastAsia="Calibri" w:hAnsi="Calibri"/>
          <w:b w:val="false"/>
          <w:bCs w:val="false"/>
          <w:i w:val="false"/>
          <w:iCs w:val="false"/>
          <w:caps w:val="false"/>
          <w:color w:val="26282B"/>
          <w:sz w:val="18"/>
          <w:szCs w:val="18"/>
        </w:rPr>
        <w:t xml:space="preserve">“Confidential Information” means all non-public information, whether disclosed before or after the Effective Date, in oral, written, visual, electronic, digital, or any other form, which is disclosed by or on behalf of a Party (“Disclosing Party”) to the other Party (“Receiving Party”), including without limitation:</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source code, object code, software designs, algorithms, scripts, system architecture, and technical specifications;</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database schemas, infrastructure diagrams, configurations, deployments, and integrations;</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cybersecurity assessments, vulnerability findings, penetration testing outputs, exploit details, incident reports, and remediation recommendations;</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business plans, pricing, proposals, forecasts, customer information, marketing materials, and operational data;</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trade secrets, know-how, methodologies, inventions, research, and project documentation;</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any notes, copies, extracts, analyses, summaries, or derivatives derived from the foregoing.</w:t>
      </w:r>
    </w:p>
    <w:p>
      <w:pPr>
        <w:spacing w:after="100" w:line="300"/>
        <w:jc w:val="both"/>
      </w:pPr>
      <w:r>
        <w:rPr>
          <w:rFonts w:ascii="Calibri" w:cs="Calibri" w:eastAsia="Calibri" w:hAnsi="Calibri"/>
          <w:b w:val="false"/>
          <w:bCs w:val="false"/>
          <w:i w:val="false"/>
          <w:iCs w:val="false"/>
          <w:caps w:val="false"/>
          <w:color w:val="26282B"/>
          <w:sz w:val="18"/>
          <w:szCs w:val="18"/>
        </w:rPr>
        <w:t xml:space="preserve">Information shall be deemed confidential if it is marked as confidential or if, by its nature or the circumstances of disclosure, a reasonable person would understand it to be confidential.</w:t>
      </w:r>
    </w:p>
    <w:p>
      <w:pPr>
        <w:spacing w:after="50" w:before="140"/>
      </w:pPr>
      <w:r>
        <w:rPr>
          <w:rFonts w:ascii="Cambria" w:cs="Cambria" w:eastAsia="Cambria" w:hAnsi="Cambria"/>
          <w:b/>
          <w:bCs/>
          <w:i w:val="false"/>
          <w:iCs w:val="false"/>
          <w:caps w:val="false"/>
          <w:color w:val="0E2338"/>
          <w:sz w:val="19"/>
          <w:szCs w:val="19"/>
        </w:rPr>
        <w:t xml:space="preserve">2.2 Purpose</w:t>
      </w:r>
    </w:p>
    <w:p>
      <w:pPr>
        <w:spacing w:after="120" w:line="300"/>
        <w:jc w:val="both"/>
      </w:pPr>
      <w:r>
        <w:rPr>
          <w:rFonts w:ascii="Calibri" w:cs="Calibri" w:eastAsia="Calibri" w:hAnsi="Calibri"/>
          <w:b w:val="false"/>
          <w:bCs w:val="false"/>
          <w:i w:val="false"/>
          <w:iCs w:val="false"/>
          <w:caps w:val="false"/>
          <w:color w:val="26282B"/>
          <w:sz w:val="18"/>
          <w:szCs w:val="18"/>
        </w:rPr>
        <w:t xml:space="preserve">“Purpose” means the evaluation, negotiation, implementation, performance, or management of the Parties’ business relationship or project, and any other purpose expressly agreed in writing by the Parties.</w:t>
      </w:r>
    </w:p>
    <w:p>
      <w:pPr>
        <w:spacing w:after="50" w:before="140"/>
      </w:pPr>
      <w:r>
        <w:rPr>
          <w:rFonts w:ascii="Cambria" w:cs="Cambria" w:eastAsia="Cambria" w:hAnsi="Cambria"/>
          <w:b/>
          <w:bCs/>
          <w:i w:val="false"/>
          <w:iCs w:val="false"/>
          <w:caps w:val="false"/>
          <w:color w:val="0E2338"/>
          <w:sz w:val="19"/>
          <w:szCs w:val="19"/>
        </w:rPr>
        <w:t xml:space="preserve">2.3 Representatives</w:t>
      </w:r>
    </w:p>
    <w:p>
      <w:pPr>
        <w:spacing w:after="60" w:line="300"/>
        <w:jc w:val="both"/>
      </w:pPr>
      <w:r>
        <w:rPr>
          <w:rFonts w:ascii="Calibri" w:cs="Calibri" w:eastAsia="Calibri" w:hAnsi="Calibri"/>
          <w:b w:val="false"/>
          <w:bCs w:val="false"/>
          <w:i w:val="false"/>
          <w:iCs w:val="false"/>
          <w:caps w:val="false"/>
          <w:color w:val="26282B"/>
          <w:sz w:val="18"/>
          <w:szCs w:val="18"/>
        </w:rPr>
        <w:t xml:space="preserve">“Representatives” means a Party’s directors, owners, officers, employees, contractors, agents, consultants, professional advisers, and other personnel who have a strict need to know the Confidential Information for the Purpose.</w:t>
      </w:r>
    </w:p>
    <w:p>
      <w:pPr>
        <w:spacing w:after="70" w:before="200"/>
      </w:pPr>
      <w:r>
        <w:rPr>
          <w:rFonts w:ascii="Cambria" w:cs="Cambria" w:eastAsia="Cambria" w:hAnsi="Cambria"/>
          <w:b/>
          <w:bCs/>
          <w:i w:val="false"/>
          <w:iCs w:val="false"/>
          <w:caps/>
          <w:color w:val="16324F"/>
          <w:spacing w:val="6"/>
          <w:sz w:val="21"/>
          <w:szCs w:val="21"/>
        </w:rPr>
        <w:t xml:space="preserve">3. Obligations of Receiving Party</w:t>
      </w:r>
    </w:p>
    <w:p>
      <w:pPr>
        <w:spacing w:after="60" w:line="300"/>
        <w:jc w:val="both"/>
      </w:pPr>
      <w:r>
        <w:rPr>
          <w:rFonts w:ascii="Calibri" w:cs="Calibri" w:eastAsia="Calibri" w:hAnsi="Calibri"/>
          <w:b w:val="false"/>
          <w:bCs w:val="false"/>
          <w:i w:val="false"/>
          <w:iCs w:val="false"/>
          <w:caps w:val="false"/>
          <w:color w:val="26282B"/>
          <w:sz w:val="18"/>
          <w:szCs w:val="18"/>
        </w:rPr>
        <w:t xml:space="preserve">The Receiving Party shall:</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keep the Confidential Information strictly confidential and exercise at least reasonable care, and in no event less than the degree of care it uses to protect its own confidential information of a similar nature;</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use the Confidential Information solely for the Purpose and for no other purpose;</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not disclose the Confidential Information to any third party except as expressly permitted under this Agreement;</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restrict access to its Representatives strictly on a need-to-know basis;</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ensure that its Representatives are bound by confidentiality obligations no less protective than those contained herein;</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not copy, reproduce, reverse engineer, decompile, disassemble, or otherwise exploit the Confidential Information except to the extent expressly authorised in writing by the Disclosing Party; and</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promptly notify the Disclosing Party upon becoming aware of any unauthorised use, disclosure, loss, or access to the Confidential Information.</w:t>
      </w:r>
    </w:p>
    <w:p>
      <w:pPr>
        <w:spacing w:after="70" w:before="200"/>
      </w:pPr>
      <w:r>
        <w:rPr>
          <w:rFonts w:ascii="Cambria" w:cs="Cambria" w:eastAsia="Cambria" w:hAnsi="Cambria"/>
          <w:b/>
          <w:bCs/>
          <w:i w:val="false"/>
          <w:iCs w:val="false"/>
          <w:caps/>
          <w:color w:val="16324F"/>
          <w:spacing w:val="6"/>
          <w:sz w:val="21"/>
          <w:szCs w:val="21"/>
        </w:rPr>
        <w:t xml:space="preserve">4. Permitted Disclosure</w:t>
      </w:r>
    </w:p>
    <w:p>
      <w:pPr>
        <w:spacing w:after="60" w:line="300"/>
        <w:jc w:val="both"/>
      </w:pPr>
      <w:r>
        <w:rPr>
          <w:rFonts w:ascii="Calibri" w:cs="Calibri" w:eastAsia="Calibri" w:hAnsi="Calibri"/>
          <w:b w:val="false"/>
          <w:bCs w:val="false"/>
          <w:i w:val="false"/>
          <w:iCs w:val="false"/>
          <w:caps w:val="false"/>
          <w:color w:val="26282B"/>
          <w:sz w:val="18"/>
          <w:szCs w:val="18"/>
        </w:rPr>
        <w:t xml:space="preserve">The Receiving Party may disclose Confidential Information only:</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to its Representatives for the Purpose and only to the extent strictly necessary; or</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if required by applicable law, regulation, order of a court, or request of a competent authority,</w:t>
      </w:r>
    </w:p>
    <w:p>
      <w:pPr>
        <w:spacing w:after="100" w:line="300"/>
        <w:jc w:val="both"/>
      </w:pPr>
      <w:r>
        <w:rPr>
          <w:rFonts w:ascii="Calibri" w:cs="Calibri" w:eastAsia="Calibri" w:hAnsi="Calibri"/>
          <w:b w:val="false"/>
          <w:bCs w:val="false"/>
          <w:i w:val="false"/>
          <w:iCs w:val="false"/>
          <w:caps w:val="false"/>
          <w:color w:val="26282B"/>
          <w:sz w:val="18"/>
          <w:szCs w:val="18"/>
        </w:rPr>
        <w:t xml:space="preserve">provided that, where legally permitted, the Receiving Party shall first give prompt written notice to the Disclosing Party and reasonably cooperate with the Disclosing Party’s efforts to seek protective treatment or limit disclosure. Any such disclosure shall be limited to the minimum extent legally required.</w:t>
      </w:r>
    </w:p>
    <w:p>
      <w:pPr>
        <w:spacing w:after="70" w:before="200"/>
      </w:pPr>
      <w:r>
        <w:rPr>
          <w:rFonts w:ascii="Cambria" w:cs="Cambria" w:eastAsia="Cambria" w:hAnsi="Cambria"/>
          <w:b/>
          <w:bCs/>
          <w:i w:val="false"/>
          <w:iCs w:val="false"/>
          <w:caps/>
          <w:color w:val="16324F"/>
          <w:spacing w:val="6"/>
          <w:sz w:val="21"/>
          <w:szCs w:val="21"/>
        </w:rPr>
        <w:t xml:space="preserve">5. Exclusions</w:t>
      </w:r>
    </w:p>
    <w:p>
      <w:pPr>
        <w:spacing w:after="60" w:line="300"/>
        <w:jc w:val="both"/>
      </w:pPr>
      <w:r>
        <w:rPr>
          <w:rFonts w:ascii="Calibri" w:cs="Calibri" w:eastAsia="Calibri" w:hAnsi="Calibri"/>
          <w:b w:val="false"/>
          <w:bCs w:val="false"/>
          <w:i w:val="false"/>
          <w:iCs w:val="false"/>
          <w:caps w:val="false"/>
          <w:color w:val="26282B"/>
          <w:sz w:val="18"/>
          <w:szCs w:val="18"/>
        </w:rPr>
        <w:t xml:space="preserve">The obligations of confidentiality under this Agreement shall not apply to information that the Receiving Party can demonstrate by contemporaneous written records:</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is or becomes public through no breach of this Agreement;</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was lawfully in the Receiving Party’s possession before disclosure by the Disclosing Party;</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is lawfully received from a third party without breach of any obligation of confidence;</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is independently developed by the Receiving Party without use of or reference to the Confidential Information; or</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is approved for release in writing by the Disclosing Party.</w:t>
      </w:r>
    </w:p>
    <w:p>
      <w:pPr>
        <w:spacing w:after="70" w:before="200"/>
      </w:pPr>
      <w:r>
        <w:rPr>
          <w:rFonts w:ascii="Cambria" w:cs="Cambria" w:eastAsia="Cambria" w:hAnsi="Cambria"/>
          <w:b/>
          <w:bCs/>
          <w:i w:val="false"/>
          <w:iCs w:val="false"/>
          <w:caps/>
          <w:color w:val="16324F"/>
          <w:spacing w:val="6"/>
          <w:sz w:val="21"/>
          <w:szCs w:val="21"/>
        </w:rPr>
        <w:t xml:space="preserve">6. Return and Destruction</w:t>
      </w:r>
    </w:p>
    <w:p>
      <w:pPr>
        <w:spacing w:after="60" w:line="300"/>
        <w:jc w:val="both"/>
      </w:pPr>
      <w:r>
        <w:rPr>
          <w:rFonts w:ascii="Calibri" w:cs="Calibri" w:eastAsia="Calibri" w:hAnsi="Calibri"/>
          <w:b w:val="false"/>
          <w:bCs w:val="false"/>
          <w:i w:val="false"/>
          <w:iCs w:val="false"/>
          <w:caps w:val="false"/>
          <w:color w:val="26282B"/>
          <w:sz w:val="18"/>
          <w:szCs w:val="18"/>
        </w:rPr>
        <w:t xml:space="preserve">Upon the earlier of:</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written request by the Disclosing Party; or</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completion or termination of the Purpose,</w:t>
      </w:r>
    </w:p>
    <w:p>
      <w:pPr>
        <w:spacing w:after="100" w:line="300"/>
        <w:jc w:val="both"/>
      </w:pPr>
      <w:r>
        <w:rPr>
          <w:rFonts w:ascii="Calibri" w:cs="Calibri" w:eastAsia="Calibri" w:hAnsi="Calibri"/>
          <w:b w:val="false"/>
          <w:bCs w:val="false"/>
          <w:i w:val="false"/>
          <w:iCs w:val="false"/>
          <w:caps w:val="false"/>
          <w:color w:val="26282B"/>
          <w:sz w:val="18"/>
          <w:szCs w:val="18"/>
        </w:rPr>
        <w:t xml:space="preserve">the Receiving Party shall promptly return or destroy all Confidential Information and all copies, extracts, summaries, and derivatives thereof in its possession or control. Where retention is required by law, regulation, professional obligations, or internal compliance policy, any retained materials shall remain subject to this Agreement for so long as they are retained.</w:t>
      </w:r>
    </w:p>
    <w:p>
      <w:pPr>
        <w:spacing w:after="70" w:before="200"/>
      </w:pPr>
      <w:r>
        <w:rPr>
          <w:rFonts w:ascii="Cambria" w:cs="Cambria" w:eastAsia="Cambria" w:hAnsi="Cambria"/>
          <w:b/>
          <w:bCs/>
          <w:i w:val="false"/>
          <w:iCs w:val="false"/>
          <w:caps/>
          <w:color w:val="16324F"/>
          <w:spacing w:val="6"/>
          <w:sz w:val="21"/>
          <w:szCs w:val="21"/>
        </w:rPr>
        <w:t xml:space="preserve">7. Ownership and No Licence</w:t>
      </w:r>
    </w:p>
    <w:p>
      <w:pPr>
        <w:spacing w:after="120" w:line="300"/>
        <w:jc w:val="both"/>
      </w:pPr>
      <w:r>
        <w:rPr>
          <w:rFonts w:ascii="Calibri" w:cs="Calibri" w:eastAsia="Calibri" w:hAnsi="Calibri"/>
          <w:b w:val="false"/>
          <w:bCs w:val="false"/>
          <w:i w:val="false"/>
          <w:iCs w:val="false"/>
          <w:caps w:val="false"/>
          <w:color w:val="26282B"/>
          <w:sz w:val="18"/>
          <w:szCs w:val="18"/>
        </w:rPr>
        <w:t xml:space="preserve">All Confidential Information shall remain the sole and exclusive property of the Disclosing Party. Nothing in this Agreement shall be construed as granting, by implication, estoppel, or otherwise, any licence, assignment, transfer, or other right in or to the Confidential Information, except the limited right to use it for the Purpose.</w:t>
      </w:r>
    </w:p>
    <w:p>
      <w:pPr>
        <w:spacing w:after="70" w:before="200"/>
      </w:pPr>
      <w:r>
        <w:rPr>
          <w:rFonts w:ascii="Cambria" w:cs="Cambria" w:eastAsia="Cambria" w:hAnsi="Cambria"/>
          <w:b/>
          <w:bCs/>
          <w:i w:val="false"/>
          <w:iCs w:val="false"/>
          <w:caps/>
          <w:color w:val="16324F"/>
          <w:spacing w:val="6"/>
          <w:sz w:val="21"/>
          <w:szCs w:val="21"/>
        </w:rPr>
        <w:t xml:space="preserve">8. Term and Survival</w:t>
      </w:r>
    </w:p>
    <w:p>
      <w:pPr>
        <w:spacing w:after="120" w:line="300"/>
        <w:jc w:val="both"/>
      </w:pPr>
      <w:r>
        <w:rPr>
          <w:rFonts w:ascii="Calibri" w:cs="Calibri" w:eastAsia="Calibri" w:hAnsi="Calibri"/>
          <w:b w:val="false"/>
          <w:bCs w:val="false"/>
          <w:i w:val="false"/>
          <w:iCs w:val="false"/>
          <w:caps w:val="false"/>
          <w:color w:val="26282B"/>
          <w:sz w:val="18"/>
          <w:szCs w:val="18"/>
        </w:rPr>
        <w:t xml:space="preserve">This Agreement shall commence on the Effective Date and shall continue in force until terminated by either Party upon written notice. The confidentiality obligations shall survive for three (3) years from the date of each disclosure, except that trade secrets and highly sensitive security information shall remain protected for so long as they remain confidential or constitute trade secrets.</w:t>
      </w:r>
    </w:p>
    <w:p>
      <w:pPr>
        <w:spacing w:after="70" w:before="200"/>
      </w:pPr>
      <w:r>
        <w:rPr>
          <w:rFonts w:ascii="Cambria" w:cs="Cambria" w:eastAsia="Cambria" w:hAnsi="Cambria"/>
          <w:b/>
          <w:bCs/>
          <w:i w:val="false"/>
          <w:iCs w:val="false"/>
          <w:caps/>
          <w:color w:val="16324F"/>
          <w:spacing w:val="6"/>
          <w:sz w:val="21"/>
          <w:szCs w:val="21"/>
        </w:rPr>
        <w:t xml:space="preserve">9. Remedies</w:t>
      </w:r>
    </w:p>
    <w:p>
      <w:pPr>
        <w:spacing w:after="120" w:line="300"/>
        <w:jc w:val="both"/>
      </w:pPr>
      <w:r>
        <w:rPr>
          <w:rFonts w:ascii="Calibri" w:cs="Calibri" w:eastAsia="Calibri" w:hAnsi="Calibri"/>
          <w:b w:val="false"/>
          <w:bCs w:val="false"/>
          <w:i w:val="false"/>
          <w:iCs w:val="false"/>
          <w:caps w:val="false"/>
          <w:color w:val="26282B"/>
          <w:sz w:val="18"/>
          <w:szCs w:val="18"/>
        </w:rPr>
        <w:t xml:space="preserve">The Parties acknowledge and agree that any unauthorised disclosure or use of Confidential Information may cause irreparable harm for which monetary damages may be an insufficient remedy. Accordingly, the Disclosing Party shall be entitled to seek injunctive relief, specific performance, and any other remedies available at law or in equity, without prejudice to any other rights or remedies.</w:t>
      </w:r>
    </w:p>
    <w:p>
      <w:pPr>
        <w:spacing w:after="70" w:before="200"/>
      </w:pPr>
      <w:r>
        <w:rPr>
          <w:rFonts w:ascii="Cambria" w:cs="Cambria" w:eastAsia="Cambria" w:hAnsi="Cambria"/>
          <w:b/>
          <w:bCs/>
          <w:i w:val="false"/>
          <w:iCs w:val="false"/>
          <w:caps/>
          <w:color w:val="16324F"/>
          <w:spacing w:val="6"/>
          <w:sz w:val="21"/>
          <w:szCs w:val="21"/>
        </w:rPr>
        <w:t xml:space="preserve">10. No Obligation to Proceed</w:t>
      </w:r>
    </w:p>
    <w:p>
      <w:pPr>
        <w:spacing w:after="120" w:line="300"/>
        <w:jc w:val="both"/>
      </w:pPr>
      <w:r>
        <w:rPr>
          <w:rFonts w:ascii="Calibri" w:cs="Calibri" w:eastAsia="Calibri" w:hAnsi="Calibri"/>
          <w:b w:val="false"/>
          <w:bCs w:val="false"/>
          <w:i w:val="false"/>
          <w:iCs w:val="false"/>
          <w:caps w:val="false"/>
          <w:color w:val="26282B"/>
          <w:sz w:val="18"/>
          <w:szCs w:val="18"/>
        </w:rPr>
        <w:t xml:space="preserve">Nothing in this Agreement shall oblige either Party to proceed with any proposed transaction, engagement, collaboration, or business relationship, and neither Party shall be liable to the other for any decision not to proceed.</w:t>
      </w:r>
    </w:p>
    <w:p>
      <w:pPr>
        <w:spacing w:after="70" w:before="200"/>
      </w:pPr>
      <w:r>
        <w:rPr>
          <w:rFonts w:ascii="Cambria" w:cs="Cambria" w:eastAsia="Cambria" w:hAnsi="Cambria"/>
          <w:b/>
          <w:bCs/>
          <w:i w:val="false"/>
          <w:iCs w:val="false"/>
          <w:caps/>
          <w:color w:val="16324F"/>
          <w:spacing w:val="6"/>
          <w:sz w:val="21"/>
          <w:szCs w:val="21"/>
        </w:rPr>
        <w:t xml:space="preserve">11. No Agency or Partnership</w:t>
      </w:r>
    </w:p>
    <w:p>
      <w:pPr>
        <w:spacing w:after="120" w:line="300"/>
        <w:jc w:val="both"/>
      </w:pPr>
      <w:r>
        <w:rPr>
          <w:rFonts w:ascii="Calibri" w:cs="Calibri" w:eastAsia="Calibri" w:hAnsi="Calibri"/>
          <w:b w:val="false"/>
          <w:bCs w:val="false"/>
          <w:i w:val="false"/>
          <w:iCs w:val="false"/>
          <w:caps w:val="false"/>
          <w:color w:val="26282B"/>
          <w:sz w:val="18"/>
          <w:szCs w:val="18"/>
        </w:rPr>
        <w:t xml:space="preserve">Nothing in this Agreement shall be construed as creating any partnership, joint venture, agency, employment, fiduciary, or other relationship between the Parties except as expressly stated in writing.</w:t>
      </w:r>
    </w:p>
    <w:p>
      <w:pPr>
        <w:spacing w:after="70" w:before="200"/>
      </w:pPr>
      <w:r>
        <w:rPr>
          <w:rFonts w:ascii="Cambria" w:cs="Cambria" w:eastAsia="Cambria" w:hAnsi="Cambria"/>
          <w:b/>
          <w:bCs/>
          <w:i w:val="false"/>
          <w:iCs w:val="false"/>
          <w:caps/>
          <w:color w:val="16324F"/>
          <w:spacing w:val="6"/>
          <w:sz w:val="21"/>
          <w:szCs w:val="21"/>
        </w:rPr>
        <w:t xml:space="preserve">12. Assignment</w:t>
      </w:r>
    </w:p>
    <w:p>
      <w:pPr>
        <w:spacing w:after="120" w:line="300"/>
        <w:jc w:val="both"/>
      </w:pPr>
      <w:r>
        <w:rPr>
          <w:rFonts w:ascii="Calibri" w:cs="Calibri" w:eastAsia="Calibri" w:hAnsi="Calibri"/>
          <w:b w:val="false"/>
          <w:bCs w:val="false"/>
          <w:i w:val="false"/>
          <w:iCs w:val="false"/>
          <w:caps w:val="false"/>
          <w:color w:val="26282B"/>
          <w:sz w:val="18"/>
          <w:szCs w:val="18"/>
        </w:rPr>
        <w:t xml:space="preserve">Neither Party may assign, transfer, or otherwise dispose of its rights or obligations under this Agreement without the prior written consent of the other Party.</w:t>
      </w:r>
    </w:p>
    <w:p>
      <w:pPr>
        <w:spacing w:after="70" w:before="200"/>
      </w:pPr>
      <w:r>
        <w:rPr>
          <w:rFonts w:ascii="Cambria" w:cs="Cambria" w:eastAsia="Cambria" w:hAnsi="Cambria"/>
          <w:b/>
          <w:bCs/>
          <w:i w:val="false"/>
          <w:iCs w:val="false"/>
          <w:caps/>
          <w:color w:val="16324F"/>
          <w:spacing w:val="6"/>
          <w:sz w:val="21"/>
          <w:szCs w:val="21"/>
        </w:rPr>
        <w:t xml:space="preserve">13. Severability</w:t>
      </w:r>
    </w:p>
    <w:p>
      <w:pPr>
        <w:spacing w:after="120" w:line="300"/>
        <w:jc w:val="both"/>
      </w:pPr>
      <w:r>
        <w:rPr>
          <w:rFonts w:ascii="Calibri" w:cs="Calibri" w:eastAsia="Calibri" w:hAnsi="Calibri"/>
          <w:b w:val="false"/>
          <w:bCs w:val="false"/>
          <w:i w:val="false"/>
          <w:iCs w:val="false"/>
          <w:caps w:val="false"/>
          <w:color w:val="26282B"/>
          <w:sz w:val="18"/>
          <w:szCs w:val="18"/>
        </w:rPr>
        <w:t xml:space="preserve">If any provision of this Agreement is held by a court of competent jurisdiction to be invalid, unlawful, or unenforceable, that provision shall be deemed severed to the minimum extent necessary, and the remaining provisions shall continue in full force and effect.</w:t>
      </w:r>
    </w:p>
    <w:p>
      <w:pPr>
        <w:spacing w:after="70" w:before="200"/>
      </w:pPr>
      <w:r>
        <w:rPr>
          <w:rFonts w:ascii="Cambria" w:cs="Cambria" w:eastAsia="Cambria" w:hAnsi="Cambria"/>
          <w:b/>
          <w:bCs/>
          <w:i w:val="false"/>
          <w:iCs w:val="false"/>
          <w:caps/>
          <w:color w:val="16324F"/>
          <w:spacing w:val="6"/>
          <w:sz w:val="21"/>
          <w:szCs w:val="21"/>
        </w:rPr>
        <w:t xml:space="preserve">14. Entire Agreement</w:t>
      </w:r>
    </w:p>
    <w:p>
      <w:pPr>
        <w:spacing w:after="120" w:line="300"/>
        <w:jc w:val="both"/>
      </w:pPr>
      <w:r>
        <w:rPr>
          <w:rFonts w:ascii="Calibri" w:cs="Calibri" w:eastAsia="Calibri" w:hAnsi="Calibri"/>
          <w:b w:val="false"/>
          <w:bCs w:val="false"/>
          <w:i w:val="false"/>
          <w:iCs w:val="false"/>
          <w:caps w:val="false"/>
          <w:color w:val="26282B"/>
          <w:sz w:val="18"/>
          <w:szCs w:val="18"/>
        </w:rPr>
        <w:t xml:space="preserve">This Agreement constitutes the entire agreement between the Parties with respect to its subject matter and supersedes all prior or contemporaneous oral or written understandings, negotiations, or agreements relating thereto.</w:t>
      </w:r>
    </w:p>
    <w:p>
      <w:pPr>
        <w:spacing w:after="70" w:before="200"/>
      </w:pPr>
      <w:r>
        <w:rPr>
          <w:rFonts w:ascii="Cambria" w:cs="Cambria" w:eastAsia="Cambria" w:hAnsi="Cambria"/>
          <w:b/>
          <w:bCs/>
          <w:i w:val="false"/>
          <w:iCs w:val="false"/>
          <w:caps/>
          <w:color w:val="16324F"/>
          <w:spacing w:val="6"/>
          <w:sz w:val="21"/>
          <w:szCs w:val="21"/>
        </w:rPr>
        <w:t xml:space="preserve">15. Amendment</w:t>
      </w:r>
    </w:p>
    <w:p>
      <w:pPr>
        <w:spacing w:after="120" w:line="300"/>
        <w:jc w:val="both"/>
      </w:pPr>
      <w:r>
        <w:rPr>
          <w:rFonts w:ascii="Calibri" w:cs="Calibri" w:eastAsia="Calibri" w:hAnsi="Calibri"/>
          <w:b w:val="false"/>
          <w:bCs w:val="false"/>
          <w:i w:val="false"/>
          <w:iCs w:val="false"/>
          <w:caps w:val="false"/>
          <w:color w:val="26282B"/>
          <w:sz w:val="18"/>
          <w:szCs w:val="18"/>
        </w:rPr>
        <w:t xml:space="preserve">No amendment, modification, or variation of this Agreement shall be effective unless made in writing and signed by duly authorised representatives of both Parties.</w:t>
      </w:r>
    </w:p>
    <w:p>
      <w:pPr>
        <w:spacing w:after="70" w:before="200"/>
      </w:pPr>
      <w:r>
        <w:rPr>
          <w:rFonts w:ascii="Cambria" w:cs="Cambria" w:eastAsia="Cambria" w:hAnsi="Cambria"/>
          <w:b/>
          <w:bCs/>
          <w:i w:val="false"/>
          <w:iCs w:val="false"/>
          <w:caps/>
          <w:color w:val="16324F"/>
          <w:spacing w:val="6"/>
          <w:sz w:val="21"/>
          <w:szCs w:val="21"/>
        </w:rPr>
        <w:t xml:space="preserve">16. Counterparts</w:t>
      </w:r>
    </w:p>
    <w:p>
      <w:pPr>
        <w:spacing w:after="120" w:line="300"/>
        <w:jc w:val="both"/>
      </w:pPr>
      <w:r>
        <w:rPr>
          <w:rFonts w:ascii="Calibri" w:cs="Calibri" w:eastAsia="Calibri" w:hAnsi="Calibri"/>
          <w:b w:val="false"/>
          <w:bCs w:val="false"/>
          <w:i w:val="false"/>
          <w:iCs w:val="false"/>
          <w:caps w:val="false"/>
          <w:color w:val="26282B"/>
          <w:sz w:val="18"/>
          <w:szCs w:val="18"/>
        </w:rPr>
        <w:t xml:space="preserve">This Agreement may be executed in any number of counterparts, each of which shall be deemed an original, and all of which together shall constitute one and the same instrument.</w:t>
      </w:r>
    </w:p>
    <w:p>
      <w:pPr>
        <w:spacing w:after="70" w:before="200"/>
      </w:pPr>
      <w:r>
        <w:rPr>
          <w:rFonts w:ascii="Cambria" w:cs="Cambria" w:eastAsia="Cambria" w:hAnsi="Cambria"/>
          <w:b/>
          <w:bCs/>
          <w:i w:val="false"/>
          <w:iCs w:val="false"/>
          <w:caps/>
          <w:color w:val="16324F"/>
          <w:spacing w:val="6"/>
          <w:sz w:val="21"/>
          <w:szCs w:val="21"/>
        </w:rPr>
        <w:t xml:space="preserve">17. Governing Law and Jurisdiction</w:t>
      </w:r>
    </w:p>
    <w:p>
      <w:pPr>
        <w:spacing w:after="100" w:line="300"/>
        <w:jc w:val="both"/>
      </w:pPr>
      <w:r>
        <w:rPr>
          <w:rFonts w:ascii="Calibri" w:cs="Calibri" w:eastAsia="Calibri" w:hAnsi="Calibri"/>
          <w:b w:val="false"/>
          <w:bCs w:val="false"/>
          <w:i w:val="false"/>
          <w:iCs w:val="false"/>
          <w:caps w:val="false"/>
          <w:color w:val="26282B"/>
          <w:sz w:val="18"/>
          <w:szCs w:val="18"/>
        </w:rPr>
        <w:t xml:space="preserve">This Agreement shall be governed by and construed in accordance with the laws of Malaysia. The Parties irrevocably submit to the exclusive jurisdiction of the courts of Malaysia.</w:t>
      </w:r>
    </w:p>
    <w:p>
      <w:pPr>
        <w:spacing w:after="70" w:before="200"/>
      </w:pPr>
      <w:r>
        <w:rPr>
          <w:rFonts w:ascii="Cambria" w:cs="Cambria" w:eastAsia="Cambria" w:hAnsi="Cambria"/>
          <w:b/>
          <w:bCs/>
          <w:i w:val="false"/>
          <w:iCs w:val="false"/>
          <w:caps/>
          <w:color w:val="16324F"/>
          <w:spacing w:val="6"/>
          <w:sz w:val="21"/>
          <w:szCs w:val="21"/>
        </w:rPr>
        <w:t xml:space="preserve">18. Execution</w:t>
      </w:r>
    </w:p>
    <w:p>
      <w:pPr>
        <w:spacing w:after="220" w:line="300"/>
        <w:jc w:val="both"/>
      </w:pPr>
      <w:r>
        <w:rPr>
          <w:rFonts w:ascii="Calibri" w:cs="Calibri" w:eastAsia="Calibri" w:hAnsi="Calibri"/>
          <w:b w:val="false"/>
          <w:bCs w:val="false"/>
          <w:i w:val="false"/>
          <w:iCs w:val="false"/>
          <w:caps w:val="false"/>
          <w:color w:val="26282B"/>
          <w:sz w:val="18"/>
          <w:szCs w:val="18"/>
        </w:rPr>
        <w:t xml:space="preserve">IN WITNESS WHEREOF, the Parties have caused this Agreement to be executed by their duly authorised signatories on the date first above written.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none" w:color="FFFFFF" w:sz="0"/>
              <w:left w:val="none" w:color="FFFFFF" w:sz="0"/>
              <w:bottom w:val="none" w:color="FFFFFF" w:sz="0"/>
              <w:right w:val="none" w:color="FFFFFF" w:sz="0"/>
            </w:tcBorders>
            <w:tcMar>
              <w:top w:type="dxa" w:w="120"/>
              <w:left w:type="dxa" w:w="130"/>
              <w:bottom w:type="dxa" w:w="120"/>
              <w:right w:type="dxa" w:w="130"/>
            </w:tcMar>
            <w:vAlign w:val="top"/>
          </w:tcPr>
          <w:p>
            <w:r>
              <w:rPr>
                <w:rFonts w:ascii="Calibri" w:cs="Calibri" w:eastAsia="Calibri" w:hAnsi="Calibri"/>
                <w:b/>
                <w:bCs/>
                <w:i w:val="false"/>
                <w:iCs w:val="false"/>
                <w:caps/>
                <w:color w:val="A9812F"/>
                <w:spacing w:val="6"/>
                <w:sz w:val="15"/>
                <w:szCs w:val="15"/>
              </w:rPr>
              <w:t xml:space="preserve">For and on behalf of Team ChendAwan Ventures</w:t>
            </w:r>
          </w:p>
          <w:p>
            <w:pPr>
              <w:pBdr>
                <w:bottom w:val="single" w:color="D6DBDF" w:sz="4"/>
              </w:pBdr>
              <w:spacing w:after="40" w:before="260"/>
            </w:pPr>
            <w:r>
              <w:rPr>
                <w:rFonts w:ascii="Calibri" w:cs="Calibri" w:eastAsia="Calibri" w:hAnsi="Calibri"/>
                <w:b w:val="false"/>
                <w:bCs w:val="false"/>
                <w:i w:val="false"/>
                <w:iCs w:val="false"/>
                <w:caps w:val="false"/>
                <w:color w:val="26282B"/>
                <w:sz w:val="16"/>
                <w:szCs w:val="16"/>
              </w:rPr>
              <w:t xml:space="preserve"> </w:t>
            </w:r>
          </w:p>
          <w:p>
            <w:pPr>
              <w:spacing w:before="60"/>
            </w:pPr>
            <w:r>
              <w:rPr>
                <w:rFonts w:ascii="Calibri" w:cs="Calibri" w:eastAsia="Calibri" w:hAnsi="Calibri"/>
                <w:b/>
                <w:bCs/>
                <w:i w:val="false"/>
                <w:iCs w:val="false"/>
                <w:caps w:val="false"/>
                <w:color w:val="5B6470"/>
                <w:sz w:val="16"/>
                <w:szCs w:val="16"/>
              </w:rPr>
              <w:t xml:space="preserve">Name: </w:t>
            </w:r>
            <w:r>
              <w:rPr>
                <w:rFonts w:ascii="Calibri" w:cs="Calibri" w:eastAsia="Calibri" w:hAnsi="Calibri"/>
                <w:b/>
                <w:bCs/>
                <w:i w:val="false"/>
                <w:iCs w:val="false"/>
                <w:caps w:val="false"/>
                <w:color w:val="26282B"/>
                <w:sz w:val="18"/>
                <w:szCs w:val="18"/>
              </w:rPr>
              <w:t xml:space="preserve">MUHAMMAD SAIFUL IQBAL BIN ABDUL RANI</w:t>
            </w:r>
          </w:p>
          <w:p>
            <w:r>
              <w:rPr>
                <w:rFonts w:ascii="Calibri" w:cs="Calibri" w:eastAsia="Calibri" w:hAnsi="Calibri"/>
                <w:b/>
                <w:bCs/>
                <w:i w:val="false"/>
                <w:iCs w:val="false"/>
                <w:caps w:val="false"/>
                <w:color w:val="5B6470"/>
                <w:sz w:val="16"/>
                <w:szCs w:val="16"/>
              </w:rPr>
              <w:t xml:space="preserve">Designation: </w:t>
            </w:r>
            <w:r>
              <w:rPr>
                <w:rFonts w:ascii="Calibri" w:cs="Calibri" w:eastAsia="Calibri" w:hAnsi="Calibri"/>
                <w:b w:val="false"/>
                <w:bCs w:val="false"/>
                <w:i w:val="false"/>
                <w:iCs w:val="false"/>
                <w:caps w:val="false"/>
                <w:color w:val="5B6470"/>
                <w:sz w:val="16"/>
                <w:szCs w:val="16"/>
              </w:rPr>
              <w:t xml:space="preserve">Owner / Sole Proprietor</w:t>
            </w:r>
          </w:p>
          <w:p>
            <w:pPr>
              <w:spacing w:before="60"/>
            </w:pPr>
            <w:r>
              <w:rPr>
                <w:rFonts w:ascii="Calibri" w:cs="Calibri" w:eastAsia="Calibri" w:hAnsi="Calibri"/>
                <w:b/>
                <w:bCs/>
                <w:i w:val="false"/>
                <w:iCs w:val="false"/>
                <w:caps w:val="false"/>
                <w:color w:val="5B6470"/>
                <w:sz w:val="16"/>
                <w:szCs w:val="16"/>
              </w:rPr>
              <w:t xml:space="preserve">Date: </w:t>
            </w:r>
            <w:r>
              <w:rPr>
                <w:rFonts w:ascii="Calibri" w:cs="Calibri" w:eastAsia="Calibri" w:hAnsi="Calibri"/>
                <w:b w:val="false"/>
                <w:bCs w:val="false"/>
                <w:i/>
                <w:iCs/>
                <w:caps w:val="false"/>
                <w:color w:val="8D8D8D"/>
                <w:sz w:val="16"/>
                <w:szCs w:val="16"/>
              </w:rPr>
              <w:t xml:space="preserve">[Date]</w:t>
            </w:r>
          </w:p>
          <w:p>
            <w:pPr>
              <w:pBdr>
                <w:bottom w:val="single" w:color="D6DBDF" w:sz="4"/>
              </w:pBdr>
              <w:spacing w:after="20" w:before="260"/>
            </w:pPr>
          </w:p>
          <w:p>
            <w:r>
              <w:rPr>
                <w:rFonts w:ascii="Calibri" w:cs="Calibri" w:eastAsia="Calibri" w:hAnsi="Calibri"/>
                <w:b/>
                <w:bCs/>
                <w:i w:val="false"/>
                <w:iCs w:val="false"/>
                <w:caps w:val="false"/>
                <w:color w:val="5B6470"/>
                <w:sz w:val="14"/>
                <w:szCs w:val="14"/>
              </w:rPr>
              <w:t xml:space="preserve">Signature</w:t>
            </w:r>
          </w:p>
        </w:tc>
        <w:tc>
          <w:tcPr>
            <w:tcW w:type="dxa" w:w="4675"/>
            <w:tcBorders>
              <w:top w:val="none" w:color="FFFFFF" w:sz="0"/>
              <w:left w:val="none" w:color="FFFFFF" w:sz="0"/>
              <w:bottom w:val="none" w:color="FFFFFF" w:sz="0"/>
              <w:right w:val="none" w:color="FFFFFF" w:sz="0"/>
            </w:tcBorders>
            <w:tcMar>
              <w:top w:type="dxa" w:w="120"/>
              <w:left w:type="dxa" w:w="130"/>
              <w:bottom w:type="dxa" w:w="120"/>
              <w:right w:type="dxa" w:w="130"/>
            </w:tcMar>
            <w:vAlign w:val="top"/>
          </w:tcPr>
          <w:p>
            <w:r>
              <w:rPr>
                <w:rFonts w:ascii="Calibri" w:cs="Calibri" w:eastAsia="Calibri" w:hAnsi="Calibri"/>
                <w:b/>
                <w:bCs/>
                <w:i w:val="false"/>
                <w:iCs w:val="false"/>
                <w:caps/>
                <w:color w:val="A9812F"/>
                <w:spacing w:val="6"/>
                <w:sz w:val="15"/>
                <w:szCs w:val="15"/>
              </w:rPr>
              <w:t xml:space="preserve">For and on behalf of [Client Company Name]</w:t>
            </w:r>
          </w:p>
          <w:p>
            <w:pPr>
              <w:pBdr>
                <w:bottom w:val="single" w:color="D6DBDF" w:sz="4"/>
              </w:pBdr>
              <w:spacing w:after="40" w:before="260"/>
            </w:pPr>
            <w:r>
              <w:rPr>
                <w:rFonts w:ascii="Calibri" w:cs="Calibri" w:eastAsia="Calibri" w:hAnsi="Calibri"/>
                <w:b w:val="false"/>
                <w:bCs w:val="false"/>
                <w:i w:val="false"/>
                <w:iCs w:val="false"/>
                <w:caps w:val="false"/>
                <w:color w:val="26282B"/>
                <w:sz w:val="16"/>
                <w:szCs w:val="16"/>
              </w:rPr>
              <w:t xml:space="preserve"> </w:t>
            </w:r>
          </w:p>
          <w:p>
            <w:pPr>
              <w:spacing w:before="60"/>
            </w:pPr>
            <w:r>
              <w:rPr>
                <w:rFonts w:ascii="Calibri" w:cs="Calibri" w:eastAsia="Calibri" w:hAnsi="Calibri"/>
                <w:b/>
                <w:bCs/>
                <w:i w:val="false"/>
                <w:iCs w:val="false"/>
                <w:caps w:val="false"/>
                <w:color w:val="5B6470"/>
                <w:sz w:val="16"/>
                <w:szCs w:val="16"/>
              </w:rPr>
              <w:t xml:space="preserve">Name: </w:t>
            </w:r>
            <w:r>
              <w:rPr>
                <w:rFonts w:ascii="Calibri" w:cs="Calibri" w:eastAsia="Calibri" w:hAnsi="Calibri"/>
                <w:b/>
                <w:bCs/>
                <w:i/>
                <w:iCs/>
                <w:caps w:val="false"/>
                <w:color w:val="8D8D8D"/>
                <w:sz w:val="18"/>
                <w:szCs w:val="18"/>
              </w:rPr>
              <w:t xml:space="preserve">[Signatory Name]</w:t>
            </w:r>
          </w:p>
          <w:p>
            <w:r>
              <w:rPr>
                <w:rFonts w:ascii="Calibri" w:cs="Calibri" w:eastAsia="Calibri" w:hAnsi="Calibri"/>
                <w:b/>
                <w:bCs/>
                <w:i w:val="false"/>
                <w:iCs w:val="false"/>
                <w:caps w:val="false"/>
                <w:color w:val="5B6470"/>
                <w:sz w:val="16"/>
                <w:szCs w:val="16"/>
              </w:rPr>
              <w:t xml:space="preserve">Designation: </w:t>
            </w:r>
            <w:r>
              <w:rPr>
                <w:rFonts w:ascii="Calibri" w:cs="Calibri" w:eastAsia="Calibri" w:hAnsi="Calibri"/>
                <w:b w:val="false"/>
                <w:bCs w:val="false"/>
                <w:i/>
                <w:iCs/>
                <w:caps w:val="false"/>
                <w:color w:val="8D8D8D"/>
                <w:sz w:val="16"/>
                <w:szCs w:val="16"/>
              </w:rPr>
              <w:t xml:space="preserve">[Designation]</w:t>
            </w:r>
          </w:p>
          <w:p>
            <w:pPr>
              <w:spacing w:before="60"/>
            </w:pPr>
            <w:r>
              <w:rPr>
                <w:rFonts w:ascii="Calibri" w:cs="Calibri" w:eastAsia="Calibri" w:hAnsi="Calibri"/>
                <w:b/>
                <w:bCs/>
                <w:i w:val="false"/>
                <w:iCs w:val="false"/>
                <w:caps w:val="false"/>
                <w:color w:val="5B6470"/>
                <w:sz w:val="16"/>
                <w:szCs w:val="16"/>
              </w:rPr>
              <w:t xml:space="preserve">Date: </w:t>
            </w:r>
            <w:r>
              <w:rPr>
                <w:rFonts w:ascii="Calibri" w:cs="Calibri" w:eastAsia="Calibri" w:hAnsi="Calibri"/>
                <w:b w:val="false"/>
                <w:bCs w:val="false"/>
                <w:i/>
                <w:iCs/>
                <w:caps w:val="false"/>
                <w:color w:val="8D8D8D"/>
                <w:sz w:val="16"/>
                <w:szCs w:val="16"/>
              </w:rPr>
              <w:t xml:space="preserve">[Date]</w:t>
            </w:r>
          </w:p>
          <w:p>
            <w:pPr>
              <w:pBdr>
                <w:bottom w:val="single" w:color="D6DBDF" w:sz="4"/>
              </w:pBdr>
              <w:spacing w:after="20" w:before="260"/>
            </w:pPr>
          </w:p>
          <w:p>
            <w:r>
              <w:rPr>
                <w:rFonts w:ascii="Calibri" w:cs="Calibri" w:eastAsia="Calibri" w:hAnsi="Calibri"/>
                <w:b/>
                <w:bCs/>
                <w:i w:val="false"/>
                <w:iCs w:val="false"/>
                <w:caps w:val="false"/>
                <w:color w:val="5B6470"/>
                <w:sz w:val="14"/>
                <w:szCs w:val="14"/>
              </w:rPr>
              <w:t xml:space="preserve">Signature</w:t>
            </w:r>
          </w:p>
        </w:tc>
      </w:tr>
    </w:tbl>
    <w:sectPr>
      <w:pgSz w:w="11906" w:h="16838" w:orient="portrait"/>
      <w:pgMar w:top="480" w:right="1280" w:bottom="480" w:left="1280" w:header="708" w:footer="708" w:gutter="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6b34313cb5d2315b9e2c63fed30bf0f7b4cb1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2026-08-13T07:35:09.323Z</dcterms:created>
  <dcterms:modified xsi:type="dcterms:W3CDTF">2026-08-13T07:35:09.336Z</dcterms:modified>
</cp:coreProperties>
</file>

<file path=docProps/custom.xml><?xml version="1.0" encoding="utf-8"?>
<Properties xmlns="http://schemas.openxmlformats.org/officeDocument/2006/custom-properties" xmlns:vt="http://schemas.openxmlformats.org/officeDocument/2006/docPropsVTypes"/>
</file>