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15" w:rsidRPr="00522D15" w:rsidRDefault="00522D15" w:rsidP="00522D15">
      <w:pPr>
        <w:spacing w:after="0" w:line="240" w:lineRule="auto"/>
        <w:ind w:firstLine="142"/>
        <w:rPr>
          <w:rFonts w:ascii="Calisto MT" w:eastAsia="Times New Roman" w:hAnsi="Calisto MT" w:cs="Times New Roman"/>
          <w:color w:val="000000"/>
          <w:shd w:val="clear" w:color="auto" w:fill="FFFFFF"/>
          <w:lang w:eastAsia="en-AU"/>
        </w:rPr>
      </w:pPr>
      <w:r w:rsidRPr="00522D15">
        <w:rPr>
          <w:rFonts w:ascii="Calisto MT" w:eastAsia="Times New Roman" w:hAnsi="Calisto MT" w:cs="Times New Roman"/>
          <w:color w:val="000000"/>
          <w:shd w:val="clear" w:color="auto" w:fill="FFFFFF"/>
          <w:lang w:eastAsia="en-AU"/>
        </w:rPr>
        <w:t xml:space="preserve">While primary prostate tumours are usually successfully treated, advanced prostate cancer patients are limited in treatment options often resulting in mortalities. Hereby, efforts to investigate biomarkers or therapeutic targets is required to reduce the number of prostate cancer deaths. Caveolin-1 is a common marker in aggressive prostate cancer where its overexpression has been linked to increased proliferation, migration and differentiation. However, these phenotypes can be truncated by ectopic expression of caveolin binding partner and putative tumour suppressor, cavin-1, to these cells. Previous studies from our lab assessed the role of extracellular </w:t>
      </w:r>
      <w:proofErr w:type="spellStart"/>
      <w:r w:rsidRPr="00522D15">
        <w:rPr>
          <w:rFonts w:ascii="Calisto MT" w:eastAsia="Times New Roman" w:hAnsi="Calisto MT" w:cs="Times New Roman"/>
          <w:color w:val="000000"/>
          <w:shd w:val="clear" w:color="auto" w:fill="FFFFFF"/>
          <w:lang w:eastAsia="en-AU"/>
        </w:rPr>
        <w:t>vesicles</w:t>
      </w:r>
      <w:proofErr w:type="spellEnd"/>
      <w:r w:rsidRPr="00522D15">
        <w:rPr>
          <w:rFonts w:ascii="Calisto MT" w:eastAsia="Times New Roman" w:hAnsi="Calisto MT" w:cs="Times New Roman"/>
          <w:color w:val="000000"/>
          <w:shd w:val="clear" w:color="auto" w:fill="FFFFFF"/>
          <w:lang w:eastAsia="en-AU"/>
        </w:rPr>
        <w:t xml:space="preserve"> (EVs) in prostate cancer by utilising this caveolin-1/cavin-1 switch in PC3 cells. This revealed that cavin-1 truncates the EV export of </w:t>
      </w:r>
      <w:proofErr w:type="spellStart"/>
      <w:r w:rsidRPr="00522D15">
        <w:rPr>
          <w:rFonts w:ascii="Calisto MT" w:eastAsia="Times New Roman" w:hAnsi="Calisto MT" w:cs="Times New Roman"/>
          <w:color w:val="000000"/>
          <w:shd w:val="clear" w:color="auto" w:fill="FFFFFF"/>
          <w:lang w:eastAsia="en-AU"/>
        </w:rPr>
        <w:t>oncomiR</w:t>
      </w:r>
      <w:proofErr w:type="spellEnd"/>
      <w:r w:rsidRPr="00522D15">
        <w:rPr>
          <w:rFonts w:ascii="Calisto MT" w:eastAsia="Times New Roman" w:hAnsi="Calisto MT" w:cs="Times New Roman"/>
          <w:color w:val="000000"/>
          <w:shd w:val="clear" w:color="auto" w:fill="FFFFFF"/>
          <w:lang w:eastAsia="en-AU"/>
        </w:rPr>
        <w:t xml:space="preserve"> miR-148a without corresponding cellular expression changes, indicating a novel microRNA export mechanism that is modulated by cavin-1.</w:t>
      </w:r>
    </w:p>
    <w:p w:rsidR="00522D15" w:rsidRPr="00522D15" w:rsidRDefault="00522D15" w:rsidP="00522D15">
      <w:pPr>
        <w:spacing w:after="0" w:line="240" w:lineRule="auto"/>
        <w:ind w:firstLine="142"/>
        <w:rPr>
          <w:rFonts w:ascii="Calisto MT" w:eastAsia="Times New Roman" w:hAnsi="Calisto MT" w:cs="Times New Roman"/>
          <w:color w:val="000000"/>
          <w:shd w:val="clear" w:color="auto" w:fill="FFFFFF"/>
          <w:lang w:eastAsia="en-AU"/>
        </w:rPr>
      </w:pPr>
      <w:r w:rsidRPr="00522D15">
        <w:rPr>
          <w:rFonts w:ascii="Calisto MT" w:eastAsia="Times New Roman" w:hAnsi="Calisto MT" w:cs="Times New Roman"/>
          <w:color w:val="000000"/>
          <w:shd w:val="clear" w:color="auto" w:fill="FFFFFF"/>
          <w:lang w:eastAsia="en-AU"/>
        </w:rPr>
        <w:t xml:space="preserve">This project investigated the proposed microRNA export mechanism and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targets by combining bioinformatics and wet lab techniques. Specifically, analysis of RNA-</w:t>
      </w:r>
      <w:proofErr w:type="spellStart"/>
      <w:r w:rsidRPr="00522D15">
        <w:rPr>
          <w:rFonts w:ascii="Calisto MT" w:eastAsia="Times New Roman" w:hAnsi="Calisto MT" w:cs="Times New Roman"/>
          <w:color w:val="000000"/>
          <w:shd w:val="clear" w:color="auto" w:fill="FFFFFF"/>
          <w:lang w:eastAsia="en-AU"/>
        </w:rPr>
        <w:t>seq</w:t>
      </w:r>
      <w:proofErr w:type="spellEnd"/>
      <w:r w:rsidRPr="00522D15">
        <w:rPr>
          <w:rFonts w:ascii="Calisto MT" w:eastAsia="Times New Roman" w:hAnsi="Calisto MT" w:cs="Times New Roman"/>
          <w:color w:val="000000"/>
          <w:shd w:val="clear" w:color="auto" w:fill="FFFFFF"/>
          <w:lang w:eastAsia="en-AU"/>
        </w:rPr>
        <w:t xml:space="preserve"> data revealed a subset of microRNAs, including miR-148a, are selectively exported from PC3 cell lines, </w:t>
      </w:r>
      <w:proofErr w:type="gramStart"/>
      <w:r w:rsidRPr="00522D15">
        <w:rPr>
          <w:rFonts w:ascii="Calisto MT" w:eastAsia="Times New Roman" w:hAnsi="Calisto MT" w:cs="Times New Roman"/>
          <w:color w:val="000000"/>
          <w:shd w:val="clear" w:color="auto" w:fill="FFFFFF"/>
          <w:lang w:eastAsia="en-AU"/>
        </w:rPr>
        <w:t>reduced</w:t>
      </w:r>
      <w:proofErr w:type="gramEnd"/>
      <w:r w:rsidRPr="00522D15">
        <w:rPr>
          <w:rFonts w:ascii="Calisto MT" w:eastAsia="Times New Roman" w:hAnsi="Calisto MT" w:cs="Times New Roman"/>
          <w:color w:val="000000"/>
          <w:shd w:val="clear" w:color="auto" w:fill="FFFFFF"/>
          <w:lang w:eastAsia="en-AU"/>
        </w:rPr>
        <w:t xml:space="preserve"> by cavin-1 expression. Sequence similarities shared in these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sequences were detected by motif discovery which may explain selectivity of these targets for export. In addition to reduced </w:t>
      </w:r>
      <w:proofErr w:type="spellStart"/>
      <w:r w:rsidRPr="00522D15">
        <w:rPr>
          <w:rFonts w:ascii="Calisto MT" w:eastAsia="Times New Roman" w:hAnsi="Calisto MT" w:cs="Times New Roman"/>
          <w:color w:val="000000"/>
          <w:shd w:val="clear" w:color="auto" w:fill="FFFFFF"/>
          <w:lang w:eastAsia="en-AU"/>
        </w:rPr>
        <w:t>miRs</w:t>
      </w:r>
      <w:proofErr w:type="spellEnd"/>
      <w:r w:rsidRPr="00522D15">
        <w:rPr>
          <w:rFonts w:ascii="Calisto MT" w:eastAsia="Times New Roman" w:hAnsi="Calisto MT" w:cs="Times New Roman"/>
          <w:color w:val="000000"/>
          <w:shd w:val="clear" w:color="auto" w:fill="FFFFFF"/>
          <w:lang w:eastAsia="en-AU"/>
        </w:rPr>
        <w:t xml:space="preserve"> in the EVs, MS/MS analysis revealed differential export of 5 RNA-binding proteins upon cavin-1 expression, including heterogeneous nuclear </w:t>
      </w:r>
      <w:proofErr w:type="spellStart"/>
      <w:r w:rsidRPr="00522D15">
        <w:rPr>
          <w:rFonts w:ascii="Calisto MT" w:eastAsia="Times New Roman" w:hAnsi="Calisto MT" w:cs="Times New Roman"/>
          <w:color w:val="000000"/>
          <w:shd w:val="clear" w:color="auto" w:fill="FFFFFF"/>
          <w:lang w:eastAsia="en-AU"/>
        </w:rPr>
        <w:t>ribonuclear</w:t>
      </w:r>
      <w:proofErr w:type="spellEnd"/>
      <w:r w:rsidRPr="00522D15">
        <w:rPr>
          <w:rFonts w:ascii="Calisto MT" w:eastAsia="Times New Roman" w:hAnsi="Calisto MT" w:cs="Times New Roman"/>
          <w:color w:val="000000"/>
          <w:shd w:val="clear" w:color="auto" w:fill="FFFFFF"/>
          <w:lang w:eastAsia="en-AU"/>
        </w:rPr>
        <w:t xml:space="preserve"> protein K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Motif scanning indicated that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binds similar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regions to the shared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motif thus hinting at an interaction between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exported </w:t>
      </w:r>
      <w:proofErr w:type="spellStart"/>
      <w:r w:rsidRPr="00522D15">
        <w:rPr>
          <w:rFonts w:ascii="Calisto MT" w:eastAsia="Times New Roman" w:hAnsi="Calisto MT" w:cs="Times New Roman"/>
          <w:color w:val="000000"/>
          <w:shd w:val="clear" w:color="auto" w:fill="FFFFFF"/>
          <w:lang w:eastAsia="en-AU"/>
        </w:rPr>
        <w:t>miRs</w:t>
      </w:r>
      <w:proofErr w:type="spellEnd"/>
      <w:r w:rsidRPr="00522D15">
        <w:rPr>
          <w:rFonts w:ascii="Calisto MT" w:eastAsia="Times New Roman" w:hAnsi="Calisto MT" w:cs="Times New Roman"/>
          <w:color w:val="000000"/>
          <w:shd w:val="clear" w:color="auto" w:fill="FFFFFF"/>
          <w:lang w:eastAsia="en-AU"/>
        </w:rPr>
        <w:t xml:space="preserve">. Immunofluorescence and microRNA </w:t>
      </w:r>
      <w:r w:rsidRPr="00522D15">
        <w:rPr>
          <w:rFonts w:ascii="Calisto MT" w:eastAsia="Times New Roman" w:hAnsi="Calisto MT" w:cs="Times New Roman"/>
          <w:i/>
          <w:iCs/>
          <w:color w:val="000000"/>
          <w:shd w:val="clear" w:color="auto" w:fill="FFFFFF"/>
          <w:lang w:eastAsia="en-AU"/>
        </w:rPr>
        <w:t>in situ</w:t>
      </w:r>
      <w:r w:rsidRPr="00522D15">
        <w:rPr>
          <w:rFonts w:ascii="Calisto MT" w:eastAsia="Times New Roman" w:hAnsi="Calisto MT" w:cs="Times New Roman"/>
          <w:color w:val="000000"/>
          <w:shd w:val="clear" w:color="auto" w:fill="FFFFFF"/>
          <w:lang w:eastAsia="en-AU"/>
        </w:rPr>
        <w:t xml:space="preserve"> hybridization confirmed that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is compartmentalised with miR-148a in multivesicular bodies in pro-</w:t>
      </w:r>
      <w:proofErr w:type="spellStart"/>
      <w:r w:rsidRPr="00522D15">
        <w:rPr>
          <w:rFonts w:ascii="Calisto MT" w:eastAsia="Times New Roman" w:hAnsi="Calisto MT" w:cs="Times New Roman"/>
          <w:color w:val="000000"/>
          <w:shd w:val="clear" w:color="auto" w:fill="FFFFFF"/>
          <w:lang w:eastAsia="en-AU"/>
        </w:rPr>
        <w:t>tumourigenic</w:t>
      </w:r>
      <w:proofErr w:type="spellEnd"/>
      <w:r w:rsidRPr="00522D15">
        <w:rPr>
          <w:rFonts w:ascii="Calisto MT" w:eastAsia="Times New Roman" w:hAnsi="Calisto MT" w:cs="Times New Roman"/>
          <w:color w:val="000000"/>
          <w:shd w:val="clear" w:color="auto" w:fill="FFFFFF"/>
          <w:lang w:eastAsia="en-AU"/>
        </w:rPr>
        <w:t xml:space="preserve"> PC3 cell lines that is not occurring in PC3-cavin-1 cells. </w:t>
      </w:r>
      <w:proofErr w:type="spellStart"/>
      <w:proofErr w:type="gramStart"/>
      <w:r w:rsidRPr="00522D15">
        <w:rPr>
          <w:rFonts w:ascii="Calisto MT" w:eastAsia="Times New Roman" w:hAnsi="Calisto MT" w:cs="Times New Roman"/>
          <w:color w:val="000000"/>
          <w:shd w:val="clear" w:color="auto" w:fill="FFFFFF"/>
          <w:lang w:eastAsia="en-AU"/>
        </w:rPr>
        <w:t>hnRNPK</w:t>
      </w:r>
      <w:proofErr w:type="spellEnd"/>
      <w:proofErr w:type="gramEnd"/>
      <w:r w:rsidRPr="00522D15">
        <w:rPr>
          <w:rFonts w:ascii="Calisto MT" w:eastAsia="Times New Roman" w:hAnsi="Calisto MT" w:cs="Times New Roman"/>
          <w:color w:val="000000"/>
          <w:shd w:val="clear" w:color="auto" w:fill="FFFFFF"/>
          <w:lang w:eastAsia="en-AU"/>
        </w:rPr>
        <w:t xml:space="preserve"> in PC3-cavin-1 cells localise to endoplasmic reticulum, which suggests a change in subcellular localisation may contribute to differential export of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its binding partners. While immunoprecipitation confirmed that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binds RNA, identifying specific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species requires further work. </w:t>
      </w:r>
    </w:p>
    <w:p w:rsidR="00522D15" w:rsidRPr="00522D15" w:rsidRDefault="00522D15" w:rsidP="00522D15">
      <w:pPr>
        <w:spacing w:after="0" w:line="240" w:lineRule="auto"/>
        <w:ind w:firstLine="142"/>
        <w:rPr>
          <w:rFonts w:ascii="Calisto MT" w:eastAsia="Times New Roman" w:hAnsi="Calisto MT" w:cs="Times New Roman"/>
          <w:color w:val="000000"/>
          <w:shd w:val="clear" w:color="auto" w:fill="FFFFFF"/>
          <w:lang w:eastAsia="en-AU"/>
        </w:rPr>
      </w:pPr>
      <w:r w:rsidRPr="00522D15">
        <w:rPr>
          <w:rFonts w:ascii="Calisto MT" w:eastAsia="Times New Roman" w:hAnsi="Calisto MT" w:cs="Times New Roman"/>
          <w:color w:val="000000"/>
          <w:shd w:val="clear" w:color="auto" w:fill="FFFFFF"/>
          <w:lang w:eastAsia="en-AU"/>
        </w:rPr>
        <w:t xml:space="preserve">Ultimately, these results suggest that many microRNAs are being modified by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differential export in PC3 cells, where expression of cavin-1 reduces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w:t>
      </w:r>
      <w:proofErr w:type="spellStart"/>
      <w:r w:rsidRPr="00522D15">
        <w:rPr>
          <w:rFonts w:ascii="Calisto MT" w:eastAsia="Times New Roman" w:hAnsi="Calisto MT" w:cs="Times New Roman"/>
          <w:color w:val="000000"/>
          <w:shd w:val="clear" w:color="auto" w:fill="FFFFFF"/>
          <w:lang w:eastAsia="en-AU"/>
        </w:rPr>
        <w:t>miR</w:t>
      </w:r>
      <w:proofErr w:type="spellEnd"/>
      <w:r w:rsidRPr="00522D15">
        <w:rPr>
          <w:rFonts w:ascii="Calisto MT" w:eastAsia="Times New Roman" w:hAnsi="Calisto MT" w:cs="Times New Roman"/>
          <w:color w:val="000000"/>
          <w:shd w:val="clear" w:color="auto" w:fill="FFFFFF"/>
          <w:lang w:eastAsia="en-AU"/>
        </w:rPr>
        <w:t xml:space="preserve"> export. </w:t>
      </w:r>
      <w:proofErr w:type="spellStart"/>
      <w:proofErr w:type="gramStart"/>
      <w:r w:rsidRPr="00522D15">
        <w:rPr>
          <w:rFonts w:ascii="Calisto MT" w:eastAsia="Times New Roman" w:hAnsi="Calisto MT" w:cs="Times New Roman"/>
          <w:color w:val="000000"/>
          <w:shd w:val="clear" w:color="auto" w:fill="FFFFFF"/>
          <w:lang w:eastAsia="en-AU"/>
        </w:rPr>
        <w:t>hnRNPK</w:t>
      </w:r>
      <w:proofErr w:type="spellEnd"/>
      <w:proofErr w:type="gramEnd"/>
      <w:r w:rsidRPr="00522D15">
        <w:rPr>
          <w:rFonts w:ascii="Calisto MT" w:eastAsia="Times New Roman" w:hAnsi="Calisto MT" w:cs="Times New Roman"/>
          <w:color w:val="000000"/>
          <w:shd w:val="clear" w:color="auto" w:fill="FFFFFF"/>
          <w:lang w:eastAsia="en-AU"/>
        </w:rPr>
        <w:t xml:space="preserve"> is commonly detected in cancer derived EVs, however its role in EVs and result of secretion was previously unknown. While a previous s</w:t>
      </w:r>
      <w:bookmarkStart w:id="0" w:name="_GoBack"/>
      <w:bookmarkEnd w:id="0"/>
      <w:r w:rsidRPr="00522D15">
        <w:rPr>
          <w:rFonts w:ascii="Calisto MT" w:eastAsia="Times New Roman" w:hAnsi="Calisto MT" w:cs="Times New Roman"/>
          <w:color w:val="000000"/>
          <w:shd w:val="clear" w:color="auto" w:fill="FFFFFF"/>
          <w:lang w:eastAsia="en-AU"/>
        </w:rPr>
        <w:t xml:space="preserve">tudy determined that hnRNPA2B1 mediates EV export of </w:t>
      </w:r>
      <w:proofErr w:type="spellStart"/>
      <w:r w:rsidRPr="00522D15">
        <w:rPr>
          <w:rFonts w:ascii="Calisto MT" w:eastAsia="Times New Roman" w:hAnsi="Calisto MT" w:cs="Times New Roman"/>
          <w:color w:val="000000"/>
          <w:shd w:val="clear" w:color="auto" w:fill="FFFFFF"/>
          <w:lang w:eastAsia="en-AU"/>
        </w:rPr>
        <w:t>miRs</w:t>
      </w:r>
      <w:proofErr w:type="spellEnd"/>
      <w:r w:rsidRPr="00522D15">
        <w:rPr>
          <w:rFonts w:ascii="Calisto MT" w:eastAsia="Times New Roman" w:hAnsi="Calisto MT" w:cs="Times New Roman"/>
          <w:color w:val="000000"/>
          <w:shd w:val="clear" w:color="auto" w:fill="FFFFFF"/>
          <w:lang w:eastAsia="en-AU"/>
        </w:rPr>
        <w:t xml:space="preserve"> in T-lymphocytes, this is the first study to identify a link between EV secreted </w:t>
      </w:r>
      <w:proofErr w:type="spellStart"/>
      <w:r w:rsidRPr="00522D15">
        <w:rPr>
          <w:rFonts w:ascii="Calisto MT" w:eastAsia="Times New Roman" w:hAnsi="Calisto MT" w:cs="Times New Roman"/>
          <w:color w:val="000000"/>
          <w:shd w:val="clear" w:color="auto" w:fill="FFFFFF"/>
          <w:lang w:eastAsia="en-AU"/>
        </w:rPr>
        <w:t>hnRNPK</w:t>
      </w:r>
      <w:proofErr w:type="spellEnd"/>
      <w:r w:rsidRPr="00522D15">
        <w:rPr>
          <w:rFonts w:ascii="Calisto MT" w:eastAsia="Times New Roman" w:hAnsi="Calisto MT" w:cs="Times New Roman"/>
          <w:color w:val="000000"/>
          <w:shd w:val="clear" w:color="auto" w:fill="FFFFFF"/>
          <w:lang w:eastAsia="en-AU"/>
        </w:rPr>
        <w:t xml:space="preserve"> and microRNA export in cancer.   </w:t>
      </w:r>
    </w:p>
    <w:p w:rsidR="00522D15" w:rsidRPr="00522D15" w:rsidRDefault="00522D15" w:rsidP="00522D15">
      <w:pPr>
        <w:spacing w:after="0" w:line="240" w:lineRule="auto"/>
        <w:rPr>
          <w:rFonts w:ascii="Calisto MT" w:eastAsia="Times New Roman" w:hAnsi="Calisto MT" w:cs="Times New Roman"/>
          <w:color w:val="000000"/>
          <w:sz w:val="24"/>
          <w:szCs w:val="24"/>
          <w:shd w:val="clear" w:color="auto" w:fill="FFFFFF"/>
          <w:lang w:eastAsia="en-AU"/>
        </w:rPr>
      </w:pPr>
    </w:p>
    <w:p w:rsidR="00C9324C" w:rsidRDefault="00C9324C" w:rsidP="00C9324C">
      <w:pPr>
        <w:pStyle w:val="Default"/>
        <w:rPr>
          <w:sz w:val="23"/>
          <w:szCs w:val="23"/>
        </w:rPr>
      </w:pPr>
      <w:r>
        <w:rPr>
          <w:sz w:val="23"/>
          <w:szCs w:val="23"/>
        </w:rPr>
        <w:t xml:space="preserve">While localised prostate tumours are almost always successfully treated, treatment options for late stage metastatic prostate tumours are limited. Therapeutic targets specific for advanced prostate cancer are therefore required to decrease the number of prostate cancer related deaths. Cavin protein family members, cavin-1, cavin-2 and cavin-3, have been implicated as tumour </w:t>
      </w:r>
      <w:r w:rsidR="00DE2840">
        <w:rPr>
          <w:sz w:val="23"/>
          <w:szCs w:val="23"/>
        </w:rPr>
        <w:t>suppressors</w:t>
      </w:r>
      <w:r>
        <w:rPr>
          <w:sz w:val="23"/>
          <w:szCs w:val="23"/>
        </w:rPr>
        <w:t xml:space="preserve"> in prostate cancer. Along with caveolin-1 (CAV1), cavin-1 expression is required to form caveolae, a cholesterol rich membrane </w:t>
      </w:r>
      <w:proofErr w:type="spellStart"/>
      <w:r>
        <w:rPr>
          <w:sz w:val="23"/>
          <w:szCs w:val="23"/>
        </w:rPr>
        <w:t>microdomain</w:t>
      </w:r>
      <w:proofErr w:type="spellEnd"/>
      <w:r>
        <w:rPr>
          <w:sz w:val="23"/>
          <w:szCs w:val="23"/>
        </w:rPr>
        <w:t xml:space="preserve"> (lipid raft). Furthermore, cavins -2 and -3 are thought to stabilise caveolae in a cavin-1 dependent manner. Intriguingly, caveolin-1 is a known prostate tumour promoter and is associated with advanced, metastatic prostate cancer. Introduction of cavin-1 expression into CAV1-positive prostate cancer cells suppresses </w:t>
      </w:r>
      <w:proofErr w:type="spellStart"/>
      <w:r>
        <w:rPr>
          <w:sz w:val="23"/>
          <w:szCs w:val="23"/>
        </w:rPr>
        <w:t>tumourigenicity</w:t>
      </w:r>
      <w:proofErr w:type="spellEnd"/>
      <w:r>
        <w:rPr>
          <w:sz w:val="23"/>
          <w:szCs w:val="23"/>
        </w:rPr>
        <w:t xml:space="preserve">, partly by a reduction in migration. Additionally, cavin-1 expression recruits protein kinase C alpha (PKCα), a known regulator of cell migration, to cholesterol rich membrane fractions known as lipid rafts. Cavin-2 and cavin-3 have also been identified as binding partners of PKCα and </w:t>
      </w:r>
      <w:proofErr w:type="spellStart"/>
      <w:r>
        <w:rPr>
          <w:sz w:val="23"/>
          <w:szCs w:val="23"/>
        </w:rPr>
        <w:t>PKCδ</w:t>
      </w:r>
      <w:proofErr w:type="spellEnd"/>
      <w:r>
        <w:rPr>
          <w:sz w:val="23"/>
          <w:szCs w:val="23"/>
        </w:rPr>
        <w:t xml:space="preserve"> respectively. </w:t>
      </w:r>
    </w:p>
    <w:p w:rsidR="00C9324C" w:rsidRDefault="00C9324C" w:rsidP="00C9324C">
      <w:pPr>
        <w:pStyle w:val="Default"/>
        <w:rPr>
          <w:rFonts w:cstheme="minorBidi"/>
          <w:color w:val="auto"/>
          <w:sz w:val="23"/>
          <w:szCs w:val="23"/>
        </w:rPr>
      </w:pPr>
      <w:r>
        <w:rPr>
          <w:sz w:val="23"/>
          <w:szCs w:val="23"/>
        </w:rPr>
        <w:t xml:space="preserve">Therefore, the current project aimed to connect the potential link between cavin-mediated PKCα recruitment to lipid rafts and prostate cancer cell migration. To do this, cavin family members were expressed individually and in combination in the aggressive, CAV1 positive prostate cancer model, PC3 cells. Using functional assays it was shown that migration is reduced upon expression of cavins -1, -2 and -3 compared to control cells. Furthermore, adhesion of cavin-1 cells to fibronectin and collagen was increased, consistent with an increase in integrin </w:t>
      </w:r>
      <w:r>
        <w:rPr>
          <w:sz w:val="23"/>
          <w:szCs w:val="23"/>
        </w:rPr>
        <w:lastRenderedPageBreak/>
        <w:t xml:space="preserve">α6β4 phosphorylation in the lipid rafts based on analysis of unpublished proteomics results. Bioinformatics analysis of potential protein </w:t>
      </w:r>
      <w:proofErr w:type="spellStart"/>
      <w:r>
        <w:rPr>
          <w:sz w:val="23"/>
          <w:szCs w:val="23"/>
        </w:rPr>
        <w:t>protein</w:t>
      </w:r>
      <w:proofErr w:type="spellEnd"/>
      <w:r>
        <w:rPr>
          <w:sz w:val="23"/>
          <w:szCs w:val="23"/>
        </w:rPr>
        <w:t xml:space="preserve"> interaction networks showed a potential role for other proteins involved in linking the cytoskeleton to the </w:t>
      </w:r>
      <w:r>
        <w:rPr>
          <w:rFonts w:cstheme="minorBidi"/>
          <w:color w:val="auto"/>
          <w:sz w:val="23"/>
          <w:szCs w:val="23"/>
        </w:rPr>
        <w:t xml:space="preserve">membrane and extracellular matrix. Due to its connection with cavins, the localisation of PKCα was investigated in each cell line. Using a proximity ligation assay, co-localisation between PKCα and CAV1 only in cavin-1 expressing PC3 cells was demonstrated. It was previously established that cavin-1 expression induced PKCα recruitment to lipid rafts but this is the first study to demonstrate that this recruitment is caveolae specific. The same analysis of </w:t>
      </w:r>
      <w:proofErr w:type="spellStart"/>
      <w:r>
        <w:rPr>
          <w:rFonts w:cstheme="minorBidi"/>
          <w:color w:val="auto"/>
          <w:sz w:val="23"/>
          <w:szCs w:val="23"/>
        </w:rPr>
        <w:t>PKCδ</w:t>
      </w:r>
      <w:proofErr w:type="spellEnd"/>
      <w:r>
        <w:rPr>
          <w:rFonts w:cstheme="minorBidi"/>
          <w:color w:val="auto"/>
          <w:sz w:val="23"/>
          <w:szCs w:val="23"/>
        </w:rPr>
        <w:t xml:space="preserve">, which binds to cavin-3, showed the first reported co-localisation between </w:t>
      </w:r>
      <w:proofErr w:type="spellStart"/>
      <w:r>
        <w:rPr>
          <w:rFonts w:cstheme="minorBidi"/>
          <w:color w:val="auto"/>
          <w:sz w:val="23"/>
          <w:szCs w:val="23"/>
        </w:rPr>
        <w:t>PKCδ</w:t>
      </w:r>
      <w:proofErr w:type="spellEnd"/>
      <w:r>
        <w:rPr>
          <w:rFonts w:cstheme="minorBidi"/>
          <w:color w:val="auto"/>
          <w:sz w:val="23"/>
          <w:szCs w:val="23"/>
        </w:rPr>
        <w:t xml:space="preserve"> and CAV1. This co-localisation occurred in all cell lines and was therefore independent of cavin expression. </w:t>
      </w:r>
    </w:p>
    <w:p w:rsidR="00346AAC" w:rsidRDefault="00C9324C" w:rsidP="00C9324C">
      <w:pPr>
        <w:rPr>
          <w:rFonts w:ascii="Calisto MT" w:hAnsi="Calisto MT"/>
          <w:color w:val="000000"/>
        </w:rPr>
      </w:pPr>
      <w:r>
        <w:rPr>
          <w:sz w:val="23"/>
          <w:szCs w:val="23"/>
        </w:rPr>
        <w:t>Together, these results suggest that PKCα co-localisation with CAV1 may play a part in adhesion and migration in cavin-1 expressing cells. Furthermore, a role for cavin-2 and cavin-3 in reducing migration of PC3 cells was established in further support of a role in prostate tumour suppression.</w:t>
      </w:r>
    </w:p>
    <w:sectPr w:rsidR="00346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F3"/>
    <w:rsid w:val="001859EB"/>
    <w:rsid w:val="00197C96"/>
    <w:rsid w:val="001D783B"/>
    <w:rsid w:val="00254AEC"/>
    <w:rsid w:val="002656FE"/>
    <w:rsid w:val="00346AAC"/>
    <w:rsid w:val="00360908"/>
    <w:rsid w:val="003A122B"/>
    <w:rsid w:val="003C7B24"/>
    <w:rsid w:val="004E284C"/>
    <w:rsid w:val="00522D15"/>
    <w:rsid w:val="005306AA"/>
    <w:rsid w:val="007773F3"/>
    <w:rsid w:val="00793108"/>
    <w:rsid w:val="0088161B"/>
    <w:rsid w:val="00926579"/>
    <w:rsid w:val="00A5535B"/>
    <w:rsid w:val="00AC3446"/>
    <w:rsid w:val="00AF71DF"/>
    <w:rsid w:val="00B5782C"/>
    <w:rsid w:val="00C60C62"/>
    <w:rsid w:val="00C9324C"/>
    <w:rsid w:val="00DA7E77"/>
    <w:rsid w:val="00DE2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F1C2E-59C4-4BBC-92C5-F5CA59E8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A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84296">
      <w:bodyDiv w:val="1"/>
      <w:marLeft w:val="0"/>
      <w:marRight w:val="0"/>
      <w:marTop w:val="0"/>
      <w:marBottom w:val="0"/>
      <w:divBdr>
        <w:top w:val="none" w:sz="0" w:space="0" w:color="auto"/>
        <w:left w:val="none" w:sz="0" w:space="0" w:color="auto"/>
        <w:bottom w:val="none" w:sz="0" w:space="0" w:color="auto"/>
        <w:right w:val="none" w:sz="0" w:space="0" w:color="auto"/>
      </w:divBdr>
      <w:divsChild>
        <w:div w:id="1180776770">
          <w:marLeft w:val="0"/>
          <w:marRight w:val="0"/>
          <w:marTop w:val="0"/>
          <w:marBottom w:val="0"/>
          <w:divBdr>
            <w:top w:val="none" w:sz="0" w:space="0" w:color="auto"/>
            <w:left w:val="none" w:sz="0" w:space="0" w:color="auto"/>
            <w:bottom w:val="none" w:sz="0" w:space="0" w:color="auto"/>
            <w:right w:val="none" w:sz="0" w:space="0" w:color="auto"/>
          </w:divBdr>
          <w:divsChild>
            <w:div w:id="230116837">
              <w:marLeft w:val="0"/>
              <w:marRight w:val="0"/>
              <w:marTop w:val="0"/>
              <w:marBottom w:val="0"/>
              <w:divBdr>
                <w:top w:val="none" w:sz="0" w:space="0" w:color="auto"/>
                <w:left w:val="none" w:sz="0" w:space="0" w:color="auto"/>
                <w:bottom w:val="none" w:sz="0" w:space="0" w:color="auto"/>
                <w:right w:val="none" w:sz="0" w:space="0" w:color="auto"/>
              </w:divBdr>
            </w:div>
            <w:div w:id="1484852128">
              <w:marLeft w:val="0"/>
              <w:marRight w:val="0"/>
              <w:marTop w:val="0"/>
              <w:marBottom w:val="0"/>
              <w:divBdr>
                <w:top w:val="none" w:sz="0" w:space="0" w:color="auto"/>
                <w:left w:val="none" w:sz="0" w:space="0" w:color="auto"/>
                <w:bottom w:val="none" w:sz="0" w:space="0" w:color="auto"/>
                <w:right w:val="none" w:sz="0" w:space="0" w:color="auto"/>
              </w:divBdr>
            </w:div>
            <w:div w:id="3236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cp:revision>
  <dcterms:created xsi:type="dcterms:W3CDTF">2016-09-21T22:47:00Z</dcterms:created>
  <dcterms:modified xsi:type="dcterms:W3CDTF">2016-09-27T00:09:00Z</dcterms:modified>
</cp:coreProperties>
</file>