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w:t>
      </w:r>
      <w:proofErr w:type="spellStart"/>
      <w:r>
        <w:rPr>
          <w:rFonts w:ascii="Times New Roman" w:hAnsi="Times New Roman" w:cs="Times New Roman"/>
          <w:sz w:val="24"/>
          <w:szCs w:val="24"/>
          <w:lang w:val="en-US"/>
        </w:rPr>
        <w:t>DharmaFECT</w:t>
      </w:r>
      <w:proofErr w:type="spellEnd"/>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I (</w:t>
      </w:r>
      <w:proofErr w:type="spellStart"/>
      <w:r w:rsidRPr="004173A8">
        <w:rPr>
          <w:rFonts w:ascii="Times New Roman" w:hAnsi="Times New Roman" w:cs="Times New Roman"/>
          <w:sz w:val="24"/>
          <w:szCs w:val="24"/>
          <w:lang w:val="en-US"/>
        </w:rPr>
        <w:t>Dharmacon</w:t>
      </w:r>
      <w:proofErr w:type="spellEnd"/>
      <w:r w:rsidRPr="004173A8">
        <w:rPr>
          <w:rFonts w:ascii="Times New Roman" w:hAnsi="Times New Roman" w:cs="Times New Roman"/>
          <w:sz w:val="24"/>
          <w:szCs w:val="24"/>
          <w:lang w:val="en-US"/>
        </w:rPr>
        <w:t>).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xml:space="preserve">, comparisons were made </w:t>
      </w:r>
      <w:r w:rsidRPr="004173A8">
        <w:rPr>
          <w:rFonts w:ascii="Times New Roman" w:hAnsi="Times New Roman" w:cs="Times New Roman"/>
          <w:sz w:val="24"/>
          <w:szCs w:val="24"/>
          <w:lang w:val="en-US"/>
        </w:rPr>
        <w:lastRenderedPageBreak/>
        <w:t>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Proteomic Analysis: </w:t>
      </w:r>
    </w:p>
    <w:p w14:paraId="3C5CB55B"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t-test</w:t>
      </w:r>
      <w:r w:rsidRPr="004173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Each protein in this data set were also analyzed using the </w:t>
      </w:r>
      <w:proofErr w:type="spellStart"/>
      <w:r>
        <w:rPr>
          <w:rFonts w:ascii="Times New Roman" w:hAnsi="Times New Roman" w:cs="Times New Roman"/>
          <w:sz w:val="24"/>
          <w:szCs w:val="24"/>
          <w:lang w:val="en-US"/>
        </w:rPr>
        <w:t>biomaRt</w:t>
      </w:r>
      <w:proofErr w:type="spellEnd"/>
      <w:r>
        <w:rPr>
          <w:rFonts w:ascii="Times New Roman" w:hAnsi="Times New Roman" w:cs="Times New Roman"/>
          <w:sz w:val="24"/>
          <w:szCs w:val="24"/>
          <w:lang w:val="en-US"/>
        </w:rPr>
        <w:t xml:space="preserve"> R package </w:t>
      </w:r>
      <w:r w:rsidRPr="004173A8">
        <w:rPr>
          <w:rFonts w:ascii="Times New Roman" w:hAnsi="Times New Roman" w:cs="Times New Roman"/>
          <w:sz w:val="24"/>
          <w:szCs w:val="24"/>
          <w:lang w:val="en-US"/>
        </w:rPr>
        <w:t xml:space="preserve">for Gene Ontology (GO) </w:t>
      </w:r>
      <w:r>
        <w:rPr>
          <w:rFonts w:ascii="Times New Roman" w:hAnsi="Times New Roman" w:cs="Times New Roman"/>
          <w:sz w:val="24"/>
          <w:szCs w:val="24"/>
          <w:lang w:val="en-US"/>
        </w:rPr>
        <w:t>annotation</w:t>
      </w:r>
      <w:r w:rsidRPr="004173A8">
        <w:rPr>
          <w:rFonts w:ascii="Times New Roman" w:hAnsi="Times New Roman" w:cs="Times New Roman"/>
          <w:sz w:val="24"/>
          <w:szCs w:val="24"/>
          <w:lang w:val="en-US"/>
        </w:rPr>
        <w:t xml:space="preserve"> to determine RNA-binding ability</w:t>
      </w:r>
      <w:r>
        <w:rPr>
          <w:rFonts w:ascii="Times New Roman" w:hAnsi="Times New Roman" w:cs="Times New Roman"/>
          <w:sz w:val="24"/>
          <w:szCs w:val="24"/>
          <w:lang w:val="en-US"/>
        </w:rPr>
        <w:t>.</w:t>
      </w:r>
      <w:r w:rsidRPr="004173A8">
        <w:rPr>
          <w:rFonts w:ascii="Times New Roman" w:hAnsi="Times New Roman" w:cs="Times New Roman"/>
          <w:sz w:val="24"/>
          <w:szCs w:val="24"/>
          <w:lang w:val="en-US"/>
        </w:rPr>
        <w:t xml:space="preserve"> </w:t>
      </w:r>
      <w:r w:rsidRPr="005418E6">
        <w:rPr>
          <w:rFonts w:ascii="Times New Roman" w:hAnsi="Times New Roman" w:cs="Times New Roman"/>
          <w:color w:val="FF0000"/>
          <w:sz w:val="24"/>
          <w:szCs w:val="24"/>
          <w:lang w:val="en-US"/>
        </w:rPr>
        <w:t xml:space="preserve">Proteins that were decreased in EV fractions and possess RNA-binding ability (based on GO term) were deemed candidates for miRNA escort activity. </w:t>
      </w:r>
    </w:p>
    <w:p w14:paraId="4BA64384" w14:textId="77777777" w:rsidR="00D269F5" w:rsidRPr="004173A8" w:rsidRDefault="00D269F5" w:rsidP="00D269F5">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4790887" w14:textId="77777777" w:rsidR="00D269F5" w:rsidRDefault="00D269F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open source computational framework, called 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was used to determine shared RNA-motifs within the differentially exported miRNA data set. The X algorithm was used to find a motif 4 to 10 nucleotides in length mapped amongst the inputted miRNA sequences. This motif was compared to the sequences of all expressed miRNAs in the PC3 cells to determine specificity to the differentially exported miRNAs using the Y algorithm. </w:t>
      </w:r>
    </w:p>
    <w:p w14:paraId="7248FA42" w14:textId="77777777" w:rsidR="00D269F5" w:rsidRPr="00F05A3E" w:rsidRDefault="00D269F5" w:rsidP="00D269F5">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74B5A04C" w14:textId="77777777" w:rsidR="00D269F5" w:rsidRPr="004173A8" w:rsidRDefault="00D269F5" w:rsidP="00D269F5">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Unix</w:t>
      </w:r>
      <w:proofErr w:type="gramEnd"/>
      <w:r>
        <w:rPr>
          <w:rFonts w:ascii="Times New Roman" w:hAnsi="Times New Roman" w:cs="Times New Roman"/>
          <w:sz w:val="24"/>
          <w:szCs w:val="24"/>
          <w:lang w:val="en-US"/>
        </w:rPr>
        <w:t xml:space="preserve"> command line and Python programming languages were used to run TAMO, which combines the use of MEME, </w:t>
      </w:r>
      <w:proofErr w:type="spellStart"/>
      <w:r>
        <w:rPr>
          <w:rFonts w:ascii="Times New Roman" w:hAnsi="Times New Roman" w:cs="Times New Roman"/>
          <w:sz w:val="24"/>
          <w:szCs w:val="24"/>
          <w:lang w:val="en-US"/>
        </w:rPr>
        <w:t>AlignACE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MDscan</w:t>
      </w:r>
      <w:proofErr w:type="spellEnd"/>
      <w:r>
        <w:rPr>
          <w:rFonts w:ascii="Times New Roman" w:hAnsi="Times New Roman" w:cs="Times New Roman"/>
          <w:sz w:val="24"/>
          <w:szCs w:val="24"/>
          <w:lang w:val="en-US"/>
        </w:rPr>
        <w:t xml:space="preserve"> algorithms.  </w:t>
      </w:r>
    </w:p>
    <w:p w14:paraId="76D37A3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Western blotting: </w:t>
      </w:r>
    </w:p>
    <w:p w14:paraId="13DA7E79" w14:textId="77777777" w:rsidR="00D269F5" w:rsidRPr="004173A8" w:rsidRDefault="00D269F5" w:rsidP="00D269F5">
      <w:pPr>
        <w:spacing w:line="480" w:lineRule="auto"/>
        <w:rPr>
          <w:rFonts w:ascii="Times New Roman" w:hAnsi="Times New Roman" w:cs="Times New Roman"/>
          <w:sz w:val="24"/>
          <w:szCs w:val="24"/>
          <w:lang w:val="en-US"/>
        </w:rPr>
      </w:pPr>
    </w:p>
    <w:p w14:paraId="4032A65F"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7225701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w:t>
      </w:r>
      <w:proofErr w:type="spellStart"/>
      <w:r w:rsidRPr="004173A8">
        <w:rPr>
          <w:rFonts w:ascii="Times New Roman" w:hAnsi="Times New Roman" w:cs="Times New Roman"/>
          <w:sz w:val="24"/>
          <w:szCs w:val="24"/>
          <w:lang w:val="en-US"/>
        </w:rPr>
        <w:t>lipofectamine</w:t>
      </w:r>
      <w:proofErr w:type="spellEnd"/>
      <w:r w:rsidRPr="004173A8">
        <w:rPr>
          <w:rFonts w:ascii="Times New Roman" w:hAnsi="Times New Roman" w:cs="Times New Roman"/>
          <w:sz w:val="24"/>
          <w:szCs w:val="24"/>
          <w:lang w:val="en-US"/>
        </w:rPr>
        <w:t xml:space="preserve"> process and any optimization test. </w:t>
      </w:r>
    </w:p>
    <w:p w14:paraId="214AEE11" w14:textId="77777777" w:rsidR="00D269F5" w:rsidRPr="004173A8" w:rsidRDefault="00D269F5" w:rsidP="00D269F5">
      <w:pPr>
        <w:pStyle w:val="Heading2"/>
        <w:spacing w:line="480" w:lineRule="auto"/>
        <w:rPr>
          <w:rFonts w:ascii="Times New Roman" w:hAnsi="Times New Roman" w:cs="Times New Roman"/>
          <w:sz w:val="24"/>
          <w:szCs w:val="24"/>
          <w:lang w:val="en-US"/>
        </w:rPr>
      </w:pPr>
      <w:proofErr w:type="spellStart"/>
      <w:r w:rsidRPr="004173A8">
        <w:rPr>
          <w:rFonts w:ascii="Times New Roman" w:hAnsi="Times New Roman" w:cs="Times New Roman"/>
          <w:sz w:val="24"/>
          <w:szCs w:val="24"/>
          <w:lang w:val="en-US"/>
        </w:rPr>
        <w:t>Colocalization</w:t>
      </w:r>
      <w:proofErr w:type="spellEnd"/>
      <w:r w:rsidRPr="004173A8">
        <w:rPr>
          <w:rFonts w:ascii="Times New Roman" w:hAnsi="Times New Roman" w:cs="Times New Roman"/>
          <w:sz w:val="24"/>
          <w:szCs w:val="24"/>
          <w:lang w:val="en-US"/>
        </w:rPr>
        <w:t xml:space="preserve"> by Immunofluorescence Confocal Microscopy:</w:t>
      </w:r>
    </w:p>
    <w:p w14:paraId="529BBA72" w14:textId="77777777" w:rsidR="00D269F5" w:rsidRDefault="00D269F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Pr>
          <w:rFonts w:ascii="Times New Roman" w:hAnsi="Times New Roman" w:cs="Times New Roman"/>
          <w:sz w:val="24"/>
          <w:szCs w:val="24"/>
          <w:lang w:val="en-US"/>
        </w:rPr>
        <w:t>permeabilize</w:t>
      </w:r>
      <w:proofErr w:type="spellEnd"/>
      <w:r>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Pr>
          <w:rFonts w:ascii="Times New Roman" w:hAnsi="Times New Roman" w:cs="Times New Roman"/>
          <w:sz w:val="24"/>
          <w:szCs w:val="24"/>
          <w:lang w:val="en-US"/>
        </w:rPr>
        <w:t>MilliQ</w:t>
      </w:r>
      <w:proofErr w:type="spellEnd"/>
      <w:r>
        <w:rPr>
          <w:rFonts w:ascii="Times New Roman" w:hAnsi="Times New Roman" w:cs="Times New Roman"/>
          <w:sz w:val="24"/>
          <w:szCs w:val="24"/>
          <w:lang w:val="en-US"/>
        </w:rPr>
        <w:t xml:space="preserve"> water washing. Excess water was removed by </w:t>
      </w:r>
      <w:proofErr w:type="spellStart"/>
      <w:r>
        <w:rPr>
          <w:rFonts w:ascii="Times New Roman" w:hAnsi="Times New Roman" w:cs="Times New Roman"/>
          <w:sz w:val="24"/>
          <w:szCs w:val="24"/>
          <w:lang w:val="en-US"/>
        </w:rPr>
        <w:t>Kimwipe</w:t>
      </w:r>
      <w:proofErr w:type="spellEnd"/>
      <w:r>
        <w:rPr>
          <w:rFonts w:ascii="Times New Roman" w:hAnsi="Times New Roman" w:cs="Times New Roman"/>
          <w:sz w:val="24"/>
          <w:szCs w:val="24"/>
          <w:lang w:val="en-US"/>
        </w:rPr>
        <w:t xml:space="preserve"> prior to mounting on slides with 8μL Prolong Diamond (Invitrogen). 24 hours at 37°C dried these slides prior to imaging with the Olympus Confocal microscope. </w:t>
      </w: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7777777" w:rsidR="00315510" w:rsidRDefault="00315510"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(anti-mouse</w:t>
            </w:r>
            <w:bookmarkStart w:id="0" w:name="_GoBack"/>
            <w:bookmarkEnd w:id="0"/>
            <w:r>
              <w:rPr>
                <w:rFonts w:ascii="Times New Roman" w:hAnsi="Times New Roman" w:cs="Times New Roman"/>
                <w:sz w:val="24"/>
                <w:szCs w:val="24"/>
                <w:lang w:val="en-US"/>
              </w:rPr>
              <w:t>)</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7777777" w:rsidR="00315510" w:rsidRPr="004173A8" w:rsidRDefault="00315510" w:rsidP="00D269F5">
      <w:pPr>
        <w:spacing w:line="480" w:lineRule="auto"/>
        <w:rPr>
          <w:rFonts w:ascii="Times New Roman" w:hAnsi="Times New Roman" w:cs="Times New Roman"/>
          <w:sz w:val="24"/>
          <w:szCs w:val="24"/>
          <w:lang w:val="en-US"/>
        </w:rPr>
      </w:pPr>
    </w:p>
    <w:p w14:paraId="753FF375" w14:textId="77777777" w:rsidR="00315510" w:rsidRDefault="00315510" w:rsidP="00315510">
      <w:pPr>
        <w:rPr>
          <w:rStyle w:val="Heading1Char"/>
          <w:rFonts w:ascii="Times New Roman" w:hAnsi="Times New Roman" w:cs="Times New Roman"/>
          <w:sz w:val="28"/>
          <w:szCs w:val="24"/>
        </w:rPr>
      </w:pPr>
    </w:p>
    <w:p w14:paraId="316BBA34" w14:textId="77777777" w:rsidR="00315510" w:rsidRDefault="00315510" w:rsidP="00315510">
      <w:pPr>
        <w:rPr>
          <w:rStyle w:val="Heading1Char"/>
          <w:rFonts w:ascii="Times New Roman" w:hAnsi="Times New Roman" w:cs="Times New Roman"/>
          <w:sz w:val="28"/>
          <w:szCs w:val="24"/>
        </w:rPr>
      </w:pPr>
    </w:p>
    <w:p w14:paraId="0CD3298C" w14:textId="77777777" w:rsidR="00D269F5" w:rsidRPr="004173A8" w:rsidRDefault="00D269F5" w:rsidP="00D269F5">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Experimental data with explanations to make the data comprehendible with stats. 2000w</w:t>
      </w:r>
    </w:p>
    <w:p w14:paraId="1BED8C5F"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Select </w:t>
      </w:r>
      <w:proofErr w:type="spellStart"/>
      <w:r w:rsidRPr="004173A8">
        <w:rPr>
          <w:rFonts w:ascii="Times New Roman" w:hAnsi="Times New Roman" w:cs="Times New Roman"/>
          <w:b/>
          <w:sz w:val="24"/>
          <w:szCs w:val="24"/>
          <w:lang w:val="en-US"/>
        </w:rPr>
        <w:t>miRs</w:t>
      </w:r>
      <w:proofErr w:type="spellEnd"/>
      <w:r w:rsidRPr="004173A8">
        <w:rPr>
          <w:rFonts w:ascii="Times New Roman" w:hAnsi="Times New Roman" w:cs="Times New Roman"/>
          <w:b/>
          <w:sz w:val="24"/>
          <w:szCs w:val="24"/>
          <w:lang w:val="en-US"/>
        </w:rPr>
        <w:t xml:space="preserve"> are selectively exported from prostate cancer cells.</w:t>
      </w:r>
    </w:p>
    <w:p w14:paraId="032EC7F2"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allows for raw count quantification by aligning sub-sequences of RNA to a reference gene. </w:t>
      </w:r>
      <w:r>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in both cell lines, </w:t>
      </w:r>
      <w:r>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Comparison between GFP and cavin-1 cell lines revealed a total of 12 significantly (p ≤0.05) </w:t>
      </w:r>
      <w:r>
        <w:rPr>
          <w:rFonts w:ascii="Times New Roman" w:hAnsi="Times New Roman" w:cs="Times New Roman"/>
          <w:sz w:val="24"/>
          <w:szCs w:val="24"/>
          <w:lang w:val="en-US"/>
        </w:rPr>
        <w:t>modified</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in the exosome and 28 differentially expressed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in the cell. Comparing all available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for analysis (n=95)</w:t>
      </w:r>
      <w:r>
        <w:rPr>
          <w:rFonts w:ascii="Times New Roman" w:hAnsi="Times New Roman" w:cs="Times New Roman"/>
          <w:sz w:val="24"/>
          <w:szCs w:val="24"/>
          <w:lang w:val="en-US"/>
        </w:rPr>
        <w:t xml:space="preserve"> between cellular and EV</w:t>
      </w:r>
      <w:r w:rsidRPr="004173A8">
        <w:rPr>
          <w:rFonts w:ascii="Times New Roman" w:hAnsi="Times New Roman" w:cs="Times New Roman"/>
          <w:sz w:val="24"/>
          <w:szCs w:val="24"/>
          <w:lang w:val="en-US"/>
        </w:rPr>
        <w:t xml:space="preserve"> expression (log2FC) revealed three groupings based on export; increased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in the exosome in cavin-1 expressive cells,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with no distinct differential export, and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decreased in the exosome in cavin-1 cells.</w:t>
      </w:r>
      <w:r>
        <w:rPr>
          <w:rFonts w:ascii="Times New Roman" w:hAnsi="Times New Roman" w:cs="Times New Roman"/>
          <w:sz w:val="24"/>
          <w:szCs w:val="24"/>
          <w:lang w:val="en-US"/>
        </w:rPr>
        <w:t xml:space="preserve"> Generally, miRNAs present in the EVs change proportionately to the cellular modification induced by cavin-1 expression, however several species present with a dramatic decrease in EVs compared to cells where 5 of these are significantly modified between cell lines. These are the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likely to be acted upon by a selective export mechanism modified by cavin-1 expression.   </w:t>
      </w:r>
    </w:p>
    <w:p w14:paraId="34B94191" w14:textId="77777777"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highly abundant and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miR-200a-3p, miR-574-5p and miR-363-3p. </w:t>
      </w:r>
      <w:proofErr w:type="spellStart"/>
      <w:r w:rsidRPr="004173A8">
        <w:rPr>
          <w:rFonts w:ascii="Times New Roman" w:hAnsi="Times New Roman" w:cs="Times New Roman"/>
          <w:sz w:val="24"/>
          <w:szCs w:val="24"/>
          <w:lang w:val="en-US"/>
        </w:rPr>
        <w:t>Rt</w:t>
      </w:r>
      <w:proofErr w:type="spellEnd"/>
      <w:r w:rsidRPr="004173A8">
        <w:rPr>
          <w:rFonts w:ascii="Times New Roman" w:hAnsi="Times New Roman" w:cs="Times New Roman"/>
          <w:sz w:val="24"/>
          <w:szCs w:val="24"/>
          <w:lang w:val="en-US"/>
        </w:rPr>
        <w:t xml:space="preserve">-qPCR of these targets confirms whether these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could be a focus for further experimentation.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cellular content. Inversely, miR-574 was increased due to the presence </w:t>
      </w:r>
      <w:r w:rsidRPr="004173A8">
        <w:rPr>
          <w:rFonts w:ascii="Times New Roman" w:hAnsi="Times New Roman" w:cs="Times New Roman"/>
          <w:sz w:val="24"/>
          <w:szCs w:val="24"/>
          <w:lang w:val="en-US"/>
        </w:rPr>
        <w:lastRenderedPageBreak/>
        <w:t xml:space="preserve">of cavin-1 in the exosome, and miR-363 is confirmed to be not differentially exported by cavin-1. This establishes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that can be utilized in subsequent experimentation.    </w:t>
      </w:r>
    </w:p>
    <w:p w14:paraId="4215296D"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w:t>
      </w:r>
      <w:proofErr w:type="spellStart"/>
      <w:r w:rsidRPr="004173A8">
        <w:rPr>
          <w:rFonts w:ascii="Times New Roman" w:hAnsi="Times New Roman" w:cs="Times New Roman"/>
          <w:b/>
          <w:sz w:val="24"/>
          <w:szCs w:val="24"/>
          <w:lang w:val="en-US"/>
        </w:rPr>
        <w:t>miRs</w:t>
      </w:r>
      <w:proofErr w:type="spellEnd"/>
      <w:r w:rsidRPr="004173A8">
        <w:rPr>
          <w:rFonts w:ascii="Times New Roman" w:hAnsi="Times New Roman" w:cs="Times New Roman"/>
          <w:b/>
          <w:sz w:val="24"/>
          <w:szCs w:val="24"/>
          <w:lang w:val="en-US"/>
        </w:rPr>
        <w:t xml:space="preserve">. </w:t>
      </w:r>
    </w:p>
    <w:p w14:paraId="40E30B98" w14:textId="77777777"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defines stretches of RNA sequence that are shared amongst the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xml:space="preserve"> differential export groupings (</w:t>
      </w:r>
      <w:proofErr w:type="spellStart"/>
      <w:r w:rsidRPr="004173A8">
        <w:rPr>
          <w:rFonts w:ascii="Times New Roman" w:hAnsi="Times New Roman" w:cs="Times New Roman"/>
          <w:sz w:val="24"/>
          <w:szCs w:val="24"/>
          <w:lang w:val="en-US"/>
        </w:rPr>
        <w:t>figX</w:t>
      </w:r>
      <w:proofErr w:type="spellEnd"/>
      <w:r w:rsidRPr="004173A8">
        <w:rPr>
          <w:rFonts w:ascii="Times New Roman" w:hAnsi="Times New Roman" w:cs="Times New Roman"/>
          <w:sz w:val="24"/>
          <w:szCs w:val="24"/>
          <w:lang w:val="en-US"/>
        </w:rPr>
        <w:t xml:space="preserve">). This analysis returned two distinct motifs that are enriched in the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xml:space="preserve"> group that possess decreased export upon cavin-1 expression; </w:t>
      </w:r>
      <w:proofErr w:type="spellStart"/>
      <w:r w:rsidRPr="004173A8">
        <w:rPr>
          <w:rFonts w:ascii="Times New Roman" w:hAnsi="Times New Roman" w:cs="Times New Roman"/>
          <w:sz w:val="24"/>
          <w:szCs w:val="24"/>
          <w:lang w:val="en-US"/>
        </w:rPr>
        <w:t>AgTGCa</w:t>
      </w:r>
      <w:proofErr w:type="spellEnd"/>
      <w:r w:rsidRPr="004173A8">
        <w:rPr>
          <w:rFonts w:ascii="Times New Roman" w:hAnsi="Times New Roman" w:cs="Times New Roman"/>
          <w:sz w:val="24"/>
          <w:szCs w:val="24"/>
          <w:lang w:val="en-US"/>
        </w:rPr>
        <w:t xml:space="preserve"> and </w:t>
      </w:r>
      <w:proofErr w:type="spellStart"/>
      <w:r w:rsidRPr="004173A8">
        <w:rPr>
          <w:rFonts w:ascii="Times New Roman" w:hAnsi="Times New Roman" w:cs="Times New Roman"/>
          <w:sz w:val="24"/>
          <w:szCs w:val="24"/>
          <w:lang w:val="en-US"/>
        </w:rPr>
        <w:t>TrmAgAwCy</w:t>
      </w:r>
      <w:proofErr w:type="spellEnd"/>
      <w:r w:rsidRPr="004173A8">
        <w:rPr>
          <w:rFonts w:ascii="Times New Roman" w:hAnsi="Times New Roman" w:cs="Times New Roman"/>
          <w:sz w:val="24"/>
          <w:szCs w:val="24"/>
          <w:lang w:val="en-US"/>
        </w:rPr>
        <w:t>. These motifs</w:t>
      </w:r>
      <w:r>
        <w:rPr>
          <w:rFonts w:ascii="Times New Roman" w:hAnsi="Times New Roman" w:cs="Times New Roman"/>
          <w:sz w:val="24"/>
          <w:szCs w:val="24"/>
          <w:lang w:val="en-US"/>
        </w:rPr>
        <w:t xml:space="preserve"> are present within 12 of the 20</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commentRangeStart w:id="1"/>
      <w:commentRangeStart w:id="2"/>
      <w:r w:rsidRPr="004173A8">
        <w:rPr>
          <w:rFonts w:ascii="Times New Roman" w:hAnsi="Times New Roman" w:cs="Times New Roman"/>
          <w:sz w:val="24"/>
          <w:szCs w:val="24"/>
          <w:lang w:val="en-US"/>
        </w:rPr>
        <w:t>within</w:t>
      </w:r>
      <w:commentRangeEnd w:id="1"/>
      <w:commentRangeEnd w:id="2"/>
      <w:r>
        <w:rPr>
          <w:rStyle w:val="CommentReference"/>
        </w:rPr>
        <w:commentReference w:id="1"/>
      </w:r>
      <w:r>
        <w:rPr>
          <w:rStyle w:val="CommentReference"/>
        </w:rPr>
        <w:commentReference w:id="2"/>
      </w:r>
      <w:r>
        <w:rPr>
          <w:rFonts w:ascii="Times New Roman" w:hAnsi="Times New Roman" w:cs="Times New Roman"/>
          <w:sz w:val="24"/>
          <w:szCs w:val="24"/>
          <w:lang w:val="en-US"/>
        </w:rPr>
        <w:t xml:space="preserve"> this group with minimal (n=1</w:t>
      </w:r>
      <w:r w:rsidRPr="004173A8">
        <w:rPr>
          <w:rFonts w:ascii="Times New Roman" w:hAnsi="Times New Roman" w:cs="Times New Roman"/>
          <w:sz w:val="24"/>
          <w:szCs w:val="24"/>
          <w:lang w:val="en-US"/>
        </w:rPr>
        <w:t xml:space="preserve">) hits in the non-differentially exported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xml:space="preserve"> group. </w:t>
      </w:r>
      <w:r>
        <w:rPr>
          <w:rFonts w:ascii="Times New Roman" w:hAnsi="Times New Roman" w:cs="Times New Roman"/>
          <w:sz w:val="24"/>
          <w:szCs w:val="24"/>
          <w:lang w:val="en-US"/>
        </w:rPr>
        <w:t xml:space="preserve">This suggests potential binding sites are present within that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group that are responsible for the export. While the analysis other two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groups did also reveal shared motifs, the number of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that matched those motifs were minimal.</w:t>
      </w:r>
    </w:p>
    <w:p w14:paraId="6140AD9E" w14:textId="77777777"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in exosome with RNA binding ability. </w:t>
      </w:r>
    </w:p>
    <w:p w14:paraId="095179B7"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lipid raft proteomic content was assessed for candidate proteins. Here, the candidate proteins were selected based on previously published RNA-binding knowledge and moderated presence in the lipid raft and exosomes between the cell lines. </w:t>
      </w:r>
      <w:r w:rsidRPr="004173A8">
        <w:rPr>
          <w:rFonts w:ascii="Times New Roman" w:hAnsi="Times New Roman" w:cs="Times New Roman"/>
          <w:color w:val="FF0000"/>
          <w:sz w:val="24"/>
          <w:szCs w:val="24"/>
          <w:lang w:val="en-US"/>
        </w:rPr>
        <w:t>How to present this?</w:t>
      </w:r>
      <w:r w:rsidRPr="004173A8">
        <w:rPr>
          <w:rFonts w:ascii="Times New Roman" w:hAnsi="Times New Roman" w:cs="Times New Roman"/>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FUS and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localization changed between GFP and Cavin-1 cell lines.   </w:t>
      </w:r>
    </w:p>
    <w:p w14:paraId="279549BC"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253A74F6" w14:textId="77777777" w:rsidR="007D741A" w:rsidRDefault="00315510"/>
    <w:sectPr w:rsidR="007D74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7-13T12:21:00Z" w:initials="HR">
    <w:p w14:paraId="7C8A61E4" w14:textId="77777777" w:rsidR="00D269F5" w:rsidRDefault="00D269F5" w:rsidP="00D269F5">
      <w:pPr>
        <w:pStyle w:val="CommentText"/>
      </w:pPr>
      <w:r>
        <w:rPr>
          <w:rStyle w:val="CommentReference"/>
        </w:rPr>
        <w:annotationRef/>
      </w:r>
      <w:r>
        <w:rPr>
          <w:noProof/>
        </w:rPr>
        <w:t>There are 20 mirs in this group</w:t>
      </w:r>
    </w:p>
  </w:comment>
  <w:comment w:id="2" w:author="Harley Robinson " w:date="2016-07-13T12:21:00Z" w:initials="HR">
    <w:p w14:paraId="63DA5991" w14:textId="77777777" w:rsidR="00D269F5" w:rsidRDefault="00D269F5" w:rsidP="00D269F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A61E4" w15:done="0"/>
  <w15:commentEx w15:paraId="63DA59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315510"/>
    <w:rsid w:val="00360908"/>
    <w:rsid w:val="003A122B"/>
    <w:rsid w:val="00D269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cp:revision>
  <dcterms:created xsi:type="dcterms:W3CDTF">2016-08-17T23:45:00Z</dcterms:created>
  <dcterms:modified xsi:type="dcterms:W3CDTF">2016-08-18T01:58:00Z</dcterms:modified>
</cp:coreProperties>
</file>