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53CFF" w14:textId="77777777" w:rsidR="00D269F5" w:rsidRPr="004173A8" w:rsidRDefault="00D269F5" w:rsidP="00D269F5">
      <w:pPr>
        <w:spacing w:line="48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FB3EB2">
        <w:rPr>
          <w:rStyle w:val="Heading1Char"/>
          <w:rFonts w:ascii="Times New Roman" w:hAnsi="Times New Roman" w:cs="Times New Roman"/>
          <w:sz w:val="28"/>
          <w:szCs w:val="24"/>
        </w:rPr>
        <w:t>Methods and Materials</w:t>
      </w:r>
      <w:r w:rsidRPr="004173A8">
        <w:rPr>
          <w:rStyle w:val="Heading1Char"/>
          <w:rFonts w:ascii="Times New Roman" w:hAnsi="Times New Roman" w:cs="Times New Roman"/>
          <w:sz w:val="24"/>
          <w:szCs w:val="24"/>
        </w:rPr>
        <w:t>: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5-10 pages. Including controls, technical controls and biological controls. </w:t>
      </w:r>
    </w:p>
    <w:p w14:paraId="7B11F0C7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Reagents: </w:t>
      </w:r>
    </w:p>
    <w:p w14:paraId="7A4F02F1" w14:textId="168CABA0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Trypsin-EDTA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Gibco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), Roswell Park Memorial Institute (RPMI) 1640 media, Fetal Bovine Serum (FBS)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Bovogen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), Phosphate Buffered Saline (PBS)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Amresco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Geneticin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G418 Antibiotic (Invitrogen). Rabbit anti-FUS and rabbit anti-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hnRNP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Abcam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430D31C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Cell culture: </w:t>
      </w:r>
    </w:p>
    <w:p w14:paraId="201FA0E1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Previously generated PC3 cell lines, containing GFP or GFP tagged </w:t>
      </w:r>
      <w:r>
        <w:rPr>
          <w:rFonts w:ascii="Times New Roman" w:hAnsi="Times New Roman" w:cs="Times New Roman"/>
          <w:sz w:val="24"/>
          <w:szCs w:val="24"/>
          <w:lang w:val="en-US"/>
        </w:rPr>
        <w:t>cavin-1, were assessed through w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estern immunoblotting for GFP to determine stable GFP expressivity. These cell lines were cultured in 5% FBS/RPMI1640 media in a 5% CO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incubator set to 37°C. G418 antibiotic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drug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was added to these cultured cells to select for GFP expressing cells, making a total concentration of 0.1mg/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mL.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Detachment of the cells during passaging was completed using 0.25% Trypsin-EDTA solution. </w:t>
      </w:r>
    </w:p>
    <w:p w14:paraId="786BAB0E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Differential miRNA expression: </w:t>
      </w:r>
    </w:p>
    <w:p w14:paraId="558E37B0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>Previously collected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 for small RNAs, generated by Illumina sequencing, had been aligned and assessed for raw counts for miRNAs in cell and EVs. An R package, DESeq2, had normalized these counts to fit a negative binomial distribution and excluded microRNA data that possessed low to no counts (≤10 counts) for miRNA species across the triplicates and conditions (GFP and cavin-1), allowing for only relevant microRNAs to be assessed. Applying the function makes comparisons of expression between GFP and cavin-1 cell conditions and returns this in the form of log2 fold change (FC), Wald test p-value and a false discovery rate corrected p-value. This analysis was completed separately for cell and EV 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RNA content. By using the log2FC values for each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, comparisons were made between cell and exosome expression by taking the difference in the form of FC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cell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-FC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exo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Graphs were completed using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package from R</w:t>
      </w:r>
      <w:r>
        <w:rPr>
          <w:rFonts w:ascii="Times New Roman" w:hAnsi="Times New Roman" w:cs="Times New Roman"/>
          <w:sz w:val="24"/>
          <w:szCs w:val="24"/>
          <w:lang w:val="en-US"/>
        </w:rPr>
        <w:t>, including a 95% confidence interval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BFB41AA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Extracellular Vesicle Extraction and RNA extraction: </w:t>
      </w:r>
    </w:p>
    <w:p w14:paraId="0112F1BA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Cells were grown to 70% confluency prior to the addition of fresh serum free RPMI1640 media on 15cm Petri dishes. The conditioned media was collected after 24hrs of incubation and concentrated in a </w:t>
      </w:r>
      <w:r w:rsidRPr="004173A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10kDa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ultracentrifugation filter tube (Sigma) until 1mL of concentrated media was achieved. This was processed through an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exoRNeasy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midi kit (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Qiagen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>) to extract the total EV RNA</w:t>
      </w:r>
      <w:r w:rsidR="00315510">
        <w:rPr>
          <w:rFonts w:ascii="Times New Roman" w:hAnsi="Times New Roman" w:cs="Times New Roman"/>
          <w:sz w:val="24"/>
          <w:szCs w:val="24"/>
          <w:lang w:val="en-US"/>
        </w:rPr>
        <w:t xml:space="preserve"> as per manufacturer’s instruction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. A sample of these cells were also collected for comparison. The total cellular RNA was collected using the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MiRvana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per manufactures’ instruction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(Invitrogen).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Nanodrop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was used to assess to the purity and concentration of the RNA, where samples with an A</w:t>
      </w:r>
      <w:r w:rsidRPr="004173A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260/280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approximating 1.8 were be used for further experimentation.    </w:t>
      </w:r>
    </w:p>
    <w:p w14:paraId="4ED00D50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Reverse Transcription quantitative Polymerase Chain Reaction (RT-qPCR) and preparation: </w:t>
      </w:r>
    </w:p>
    <w:p w14:paraId="1E9B9E5E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Poly-adenylation was completed using the E.coli polyadenylation enzyme and associated buffers (NEB) using a standard protocol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173A8">
        <w:rPr>
          <w:rFonts w:ascii="Times New Roman" w:hAnsi="Times New Roman" w:cs="Times New Roman"/>
          <w:noProof/>
          <w:sz w:val="24"/>
          <w:szCs w:val="24"/>
          <w:lang w:val="en-US"/>
        </w:rPr>
        <w:t>(Balcells</w:t>
      </w:r>
      <w:r w:rsidRPr="004173A8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 et al.</w:t>
      </w:r>
      <w:r w:rsidRPr="004173A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2011)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. This was immediately followed by cDNA conversion using the Superscript II Reverse Transcriptase and 0.1μg/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oligo DT (Invitrogen) as per standard protocol (re</w:t>
      </w:r>
      <w:r>
        <w:rPr>
          <w:rFonts w:ascii="Times New Roman" w:hAnsi="Times New Roman" w:cs="Times New Roman"/>
          <w:sz w:val="24"/>
          <w:szCs w:val="24"/>
          <w:lang w:val="en-US"/>
        </w:rPr>
        <w:t>ference).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RT-qPCR was performed on the samples with primers specific to miR-363-3p, 148a-3p, 200a-3p, 30a-3p and 574-5p (IDT). Mir-125a-3p was used as the reference gene due to producing the same level of expression in EV derived from both GFP and cavin-1 PC3 cells based on the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data. Delta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delta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CT statistics were completed by comparing between GFP and cavin-1 cell lines for the target and reference genes. Bar graphs generated by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GraphPad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Prism 6 and statistics calculated using a non-parametric two-sided T-test (Mann-Whitney T-test). </w:t>
      </w:r>
    </w:p>
    <w:p w14:paraId="60193254" w14:textId="77777777" w:rsidR="00E10F8A" w:rsidRPr="004173A8" w:rsidRDefault="00E10F8A" w:rsidP="00E10F8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Style w:val="Heading2Char"/>
          <w:rFonts w:ascii="Times New Roman" w:hAnsi="Times New Roman" w:cs="Times New Roman"/>
          <w:sz w:val="24"/>
          <w:szCs w:val="24"/>
        </w:rPr>
        <w:t>Motif Discovery and Assessment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ACACA3" w14:textId="276FFEE9" w:rsidR="00E10F8A" w:rsidRDefault="00E10F8A" w:rsidP="00E10F8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TAMO (Tools for Analysis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MOtifs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package was used to determine shared RNA-motifs within the differentially exported miRNA data set. The MEME algorithm was used to find a motif 4 to 10 nucleotides in length mapped amongst the inputted miRNA sequences with at least 70% conservation. The resulting motif was compared to the sequences of all expressed miRNAs in the PC3 cells to determine specificity to the differenti</w:t>
      </w:r>
      <w:r>
        <w:rPr>
          <w:rFonts w:ascii="Times New Roman" w:hAnsi="Times New Roman" w:cs="Times New Roman"/>
          <w:sz w:val="24"/>
          <w:szCs w:val="24"/>
          <w:lang w:val="en-US"/>
        </w:rPr>
        <w:t>ally exported miRNAs using the sitemap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Sequence logos were generated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WebLogo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10F8A">
        <w:rPr>
          <w:rFonts w:ascii="Times New Roman" w:hAnsi="Times New Roman" w:cs="Times New Roman"/>
          <w:sz w:val="24"/>
          <w:szCs w:val="24"/>
          <w:lang w:val="en-US"/>
        </w:rPr>
        <w:t>http://weblogo.berkeley.edu/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1867C72D" w14:textId="77777777" w:rsidR="00E10F8A" w:rsidRPr="00F05A3E" w:rsidRDefault="00E10F8A" w:rsidP="00E10F8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(For tips on how to write the bioinformatics </w:t>
      </w:r>
      <w:proofErr w:type="gramStart"/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>parts :</w:t>
      </w:r>
      <w:proofErr w:type="gramEnd"/>
      <w:r w:rsidRPr="00F05A3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www.nature.com/articles/srep26090?WT.feed_name=subjects_computational-biology-and-bioinformatics)</w:t>
      </w:r>
    </w:p>
    <w:p w14:paraId="53173518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Proteomic Analysis: </w:t>
      </w:r>
    </w:p>
    <w:p w14:paraId="3C5CB55B" w14:textId="785462B6" w:rsidR="00D269F5" w:rsidRPr="00A014EB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Previously published liquid chromatography tandem mass spectrometry results for GFP and cavin-1 cell lines analyzed the proteomic content of the EVs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excreted from these cells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1B81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Inder</w:t>
      </w:r>
      <w:proofErr w:type="spellEnd"/>
      <w:r w:rsidRPr="00981B8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paper reference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). The fold change difference inflicted by cavin-1 was generated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(mean GFP/Cavin-1) for each protein detected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p-value determined by two-sided paired Student </w:t>
      </w:r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t-test. Each protein in this data set were analyzed using the </w:t>
      </w:r>
      <w:proofErr w:type="spellStart"/>
      <w:r w:rsidRPr="00A014EB">
        <w:rPr>
          <w:rFonts w:ascii="Times New Roman" w:hAnsi="Times New Roman" w:cs="Times New Roman"/>
          <w:sz w:val="24"/>
          <w:szCs w:val="24"/>
          <w:lang w:val="en-US"/>
        </w:rPr>
        <w:t>biomaRt</w:t>
      </w:r>
      <w:proofErr w:type="spellEnd"/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R package for Gene Ontology (GO) annotation to determine RNA-binding ability</w:t>
      </w:r>
      <w:r w:rsidR="00FE3113"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(GO</w:t>
      </w:r>
      <w:proofErr w:type="gramStart"/>
      <w:r w:rsidR="00FE3113" w:rsidRPr="00A014EB">
        <w:rPr>
          <w:rFonts w:ascii="Times New Roman" w:hAnsi="Times New Roman" w:cs="Times New Roman"/>
          <w:sz w:val="24"/>
          <w:szCs w:val="24"/>
          <w:lang w:val="en-US"/>
        </w:rPr>
        <w:t>:0003723</w:t>
      </w:r>
      <w:proofErr w:type="gramEnd"/>
      <w:r w:rsidR="00FE3113" w:rsidRPr="00A014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014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14E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C0A54E3" w14:textId="77777777" w:rsidR="00A014EB" w:rsidRPr="00A014EB" w:rsidRDefault="00A014EB" w:rsidP="00A014E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14EB">
        <w:rPr>
          <w:rFonts w:ascii="Times New Roman" w:hAnsi="Times New Roman" w:cs="Times New Roman"/>
          <w:sz w:val="24"/>
          <w:szCs w:val="24"/>
          <w:lang w:val="en-US"/>
        </w:rPr>
        <w:t>Colocalization</w:t>
      </w:r>
      <w:proofErr w:type="spellEnd"/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by Immunofluorescence Confocal Microscopy:</w:t>
      </w:r>
    </w:p>
    <w:p w14:paraId="30660AE0" w14:textId="77777777" w:rsidR="00A014EB" w:rsidRPr="00A014EB" w:rsidRDefault="00A014EB" w:rsidP="00A014EB">
      <w:pPr>
        <w:spacing w:line="480" w:lineRule="auto"/>
        <w:rPr>
          <w:rStyle w:val="Heading1Char"/>
          <w:rFonts w:ascii="Times New Roman" w:hAnsi="Times New Roman" w:cs="Times New Roman"/>
          <w:sz w:val="24"/>
          <w:szCs w:val="24"/>
        </w:rPr>
      </w:pPr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Cell were grown to 70% confluency on coverslips prior to fixation with 4% PFA for 30minutes and washing with PBS. 0.1% Triton-X in 3% BSA in PBS was added to the coverslips to block and </w:t>
      </w:r>
      <w:proofErr w:type="spellStart"/>
      <w:r w:rsidRPr="00A014EB">
        <w:rPr>
          <w:rFonts w:ascii="Times New Roman" w:hAnsi="Times New Roman" w:cs="Times New Roman"/>
          <w:sz w:val="24"/>
          <w:szCs w:val="24"/>
          <w:lang w:val="en-US"/>
        </w:rPr>
        <w:t>permeabilize</w:t>
      </w:r>
      <w:proofErr w:type="spellEnd"/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the cells. After 30 minutes of incubation, the coverslips were washed and primary antibodies in blocking solution (3% BSA/PBS) were then incubated with the coverslips for 1 hour at room temperature. Coverslips were then washed 3 times with PBS prior to incubation with secondary antibodies in blocking buffer for 1 hour in </w:t>
      </w:r>
      <w:r w:rsidRPr="00A014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dark at room temperature. After washing 3 times in PBS, 1:1000 dilution of DAPI in blocking solution was incubated with coverslips for 10minutes in the dark, followed by additional PBS and </w:t>
      </w:r>
      <w:proofErr w:type="spellStart"/>
      <w:r w:rsidRPr="00A014EB">
        <w:rPr>
          <w:rFonts w:ascii="Times New Roman" w:hAnsi="Times New Roman" w:cs="Times New Roman"/>
          <w:sz w:val="24"/>
          <w:szCs w:val="24"/>
          <w:lang w:val="en-US"/>
        </w:rPr>
        <w:t>MilliQ</w:t>
      </w:r>
      <w:proofErr w:type="spellEnd"/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water washing. Excess water was removed by </w:t>
      </w:r>
      <w:proofErr w:type="spellStart"/>
      <w:r w:rsidRPr="00A014EB">
        <w:rPr>
          <w:rFonts w:ascii="Times New Roman" w:hAnsi="Times New Roman" w:cs="Times New Roman"/>
          <w:sz w:val="24"/>
          <w:szCs w:val="24"/>
          <w:lang w:val="en-US"/>
        </w:rPr>
        <w:t>Kimwipe</w:t>
      </w:r>
      <w:proofErr w:type="spellEnd"/>
      <w:r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prior to mounting on slides with 8μL Prolong Diamond (Invitrogen). Slides were dried for 24 hours at 37°C prior to imaging with the Olympus Confocal microscope. </w:t>
      </w:r>
      <w:r w:rsidRPr="00A014E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42B71F" w14:textId="55BC1169" w:rsidR="00A014EB" w:rsidRPr="00B31E2D" w:rsidRDefault="00A014EB" w:rsidP="00A014EB">
      <w:pPr>
        <w:pStyle w:val="Heading2"/>
        <w:spacing w:line="480" w:lineRule="auto"/>
        <w:rPr>
          <w:rStyle w:val="Heading1Char"/>
          <w:rFonts w:ascii="Times New Roman" w:hAnsi="Times New Roman" w:cs="Times New Roman"/>
          <w:sz w:val="24"/>
          <w:szCs w:val="24"/>
        </w:rPr>
      </w:pPr>
      <w:r w:rsidRPr="00B31E2D">
        <w:rPr>
          <w:rStyle w:val="Heading1Char"/>
          <w:rFonts w:ascii="Times New Roman" w:hAnsi="Times New Roman" w:cs="Times New Roman"/>
          <w:sz w:val="24"/>
          <w:szCs w:val="24"/>
        </w:rPr>
        <w:t xml:space="preserve">MicroRNA In situ Hybridization: </w:t>
      </w:r>
    </w:p>
    <w:p w14:paraId="78780BB5" w14:textId="13AC9E62" w:rsidR="00A014EB" w:rsidRPr="00B31E2D" w:rsidRDefault="00A014EB" w:rsidP="00A01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1E2D">
        <w:rPr>
          <w:rFonts w:ascii="Times New Roman" w:hAnsi="Times New Roman" w:cs="Times New Roman"/>
          <w:sz w:val="24"/>
          <w:szCs w:val="24"/>
        </w:rPr>
        <w:t xml:space="preserve">Cells were grown to 70% confluency on coverslips prior to fixation with cold 100% methanol. Coverslips were then washed thrice with PBS and incubated in the dark overnight at room temperature in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B31E2D">
        <w:rPr>
          <w:rFonts w:ascii="Times New Roman" w:hAnsi="Times New Roman" w:cs="Times New Roman"/>
          <w:sz w:val="24"/>
          <w:szCs w:val="24"/>
        </w:rPr>
        <w:t xml:space="preserve">pmole Cy5 conjugated </w:t>
      </w:r>
      <w:proofErr w:type="spellStart"/>
      <w:r w:rsidRPr="00B31E2D">
        <w:rPr>
          <w:rFonts w:ascii="Times New Roman" w:hAnsi="Times New Roman" w:cs="Times New Roman"/>
          <w:sz w:val="24"/>
          <w:szCs w:val="24"/>
        </w:rPr>
        <w:t>antagomir</w:t>
      </w:r>
      <w:proofErr w:type="spellEnd"/>
      <w:r w:rsidRPr="00B31E2D">
        <w:rPr>
          <w:rFonts w:ascii="Times New Roman" w:hAnsi="Times New Roman" w:cs="Times New Roman"/>
          <w:sz w:val="24"/>
          <w:szCs w:val="24"/>
        </w:rPr>
        <w:t xml:space="preserve"> in oligo hybridization buffer; 50mM </w:t>
      </w:r>
      <w:proofErr w:type="spellStart"/>
      <w:r w:rsidRPr="00B31E2D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B31E2D">
        <w:rPr>
          <w:rFonts w:ascii="Times New Roman" w:hAnsi="Times New Roman" w:cs="Times New Roman"/>
          <w:sz w:val="24"/>
          <w:szCs w:val="24"/>
        </w:rPr>
        <w:t xml:space="preserve">, 1mM </w:t>
      </w:r>
      <w:proofErr w:type="spellStart"/>
      <w:r w:rsidRPr="00B31E2D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Pr="00B31E2D">
        <w:rPr>
          <w:rFonts w:ascii="Times New Roman" w:hAnsi="Times New Roman" w:cs="Times New Roman"/>
          <w:sz w:val="24"/>
          <w:szCs w:val="24"/>
        </w:rPr>
        <w:t xml:space="preserve">-Cl (pH 8.0), 0.1mM EDTA (pH 8). </w:t>
      </w:r>
      <w:r>
        <w:rPr>
          <w:rFonts w:ascii="Times New Roman" w:hAnsi="Times New Roman" w:cs="Times New Roman"/>
          <w:sz w:val="24"/>
          <w:szCs w:val="24"/>
        </w:rPr>
        <w:t xml:space="preserve">Cy5-scrambled oligo was used as a negative control. </w:t>
      </w:r>
      <w:r w:rsidRPr="00B31E2D">
        <w:rPr>
          <w:rFonts w:ascii="Times New Roman" w:hAnsi="Times New Roman" w:cs="Times New Roman"/>
          <w:sz w:val="24"/>
          <w:szCs w:val="24"/>
        </w:rPr>
        <w:t xml:space="preserve">Excess </w:t>
      </w:r>
      <w:proofErr w:type="spellStart"/>
      <w:r w:rsidRPr="00B31E2D">
        <w:rPr>
          <w:rFonts w:ascii="Times New Roman" w:hAnsi="Times New Roman" w:cs="Times New Roman"/>
          <w:sz w:val="24"/>
          <w:szCs w:val="24"/>
        </w:rPr>
        <w:t>antagomir</w:t>
      </w:r>
      <w:proofErr w:type="spellEnd"/>
      <w:r w:rsidRPr="00B31E2D">
        <w:rPr>
          <w:rFonts w:ascii="Times New Roman" w:hAnsi="Times New Roman" w:cs="Times New Roman"/>
          <w:sz w:val="24"/>
          <w:szCs w:val="24"/>
        </w:rPr>
        <w:t xml:space="preserve"> was removed by washing thrice in PBS before 4% PFA fixation for 30minutes. Subsequent steps were performed as per immunofluorescence protocol for </w:t>
      </w:r>
      <w:proofErr w:type="spellStart"/>
      <w:r w:rsidRPr="00B31E2D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Pr="00B31E2D">
        <w:rPr>
          <w:rFonts w:ascii="Times New Roman" w:hAnsi="Times New Roman" w:cs="Times New Roman"/>
          <w:sz w:val="24"/>
          <w:szCs w:val="24"/>
        </w:rPr>
        <w:t xml:space="preserve"> localisation with Alexa Fluor 568 secondary antibody.   </w:t>
      </w:r>
    </w:p>
    <w:p w14:paraId="601C55F6" w14:textId="77777777" w:rsidR="00A014EB" w:rsidRDefault="00A014EB" w:rsidP="00A014EB">
      <w:pPr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76D37A38" w14:textId="790A1AA1" w:rsidR="00D269F5" w:rsidRPr="00A014EB" w:rsidRDefault="00A014EB" w:rsidP="00A01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eading2Char"/>
          <w:rFonts w:ascii="Times New Roman" w:hAnsi="Times New Roman" w:cs="Times New Roman"/>
          <w:sz w:val="24"/>
          <w:szCs w:val="24"/>
        </w:rPr>
        <w:t>Immunoprecipitation</w:t>
      </w:r>
      <w:r w:rsidR="00D269F5" w:rsidRPr="00A014EB">
        <w:rPr>
          <w:rStyle w:val="Heading2Char"/>
          <w:rFonts w:ascii="Times New Roman" w:hAnsi="Times New Roman" w:cs="Times New Roman"/>
          <w:sz w:val="24"/>
          <w:szCs w:val="24"/>
        </w:rPr>
        <w:t>:</w:t>
      </w:r>
      <w:r w:rsidR="00D269F5" w:rsidRPr="00A01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04A4DD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List antibodies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set up, controls.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 biotinylated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control. </w:t>
      </w:r>
    </w:p>
    <w:p w14:paraId="0F358921" w14:textId="77777777" w:rsidR="00D269F5" w:rsidRPr="004173A8" w:rsidRDefault="00D269F5" w:rsidP="00D269F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Western blotting: </w:t>
      </w:r>
    </w:p>
    <w:p w14:paraId="529BBA72" w14:textId="2D9529A7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510" w14:paraId="101FA4A8" w14:textId="77777777" w:rsidTr="00315510">
        <w:tc>
          <w:tcPr>
            <w:tcW w:w="3005" w:type="dxa"/>
          </w:tcPr>
          <w:p w14:paraId="3B4C9110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Antibody/oligo</w:t>
            </w:r>
          </w:p>
        </w:tc>
        <w:tc>
          <w:tcPr>
            <w:tcW w:w="3005" w:type="dxa"/>
          </w:tcPr>
          <w:p w14:paraId="0365F100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006" w:type="dxa"/>
          </w:tcPr>
          <w:p w14:paraId="78DB4CD6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Dilution</w:t>
            </w:r>
          </w:p>
        </w:tc>
      </w:tr>
      <w:tr w:rsidR="00315510" w14:paraId="3DD1ADCA" w14:textId="77777777" w:rsidTr="00315510">
        <w:tc>
          <w:tcPr>
            <w:tcW w:w="3005" w:type="dxa"/>
          </w:tcPr>
          <w:p w14:paraId="28FC7EB3" w14:textId="732CD5F7" w:rsidR="00315510" w:rsidRDefault="00A014EB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hnRNP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 (</w:t>
            </w:r>
            <w:r w:rsidR="003155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mouse)</w:t>
            </w:r>
          </w:p>
        </w:tc>
        <w:tc>
          <w:tcPr>
            <w:tcW w:w="3005" w:type="dxa"/>
          </w:tcPr>
          <w:p w14:paraId="79955F4F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276421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1BDADF30" w14:textId="77777777" w:rsidTr="00315510">
        <w:tc>
          <w:tcPr>
            <w:tcW w:w="3005" w:type="dxa"/>
          </w:tcPr>
          <w:p w14:paraId="300504F6" w14:textId="4A9ACDA9" w:rsidR="00315510" w:rsidRDefault="00A014EB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hnRNP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 (rabbit)</w:t>
            </w:r>
          </w:p>
        </w:tc>
        <w:tc>
          <w:tcPr>
            <w:tcW w:w="3005" w:type="dxa"/>
          </w:tcPr>
          <w:p w14:paraId="4B9C1E65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F46D80A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68DAF602" w14:textId="77777777" w:rsidTr="00315510">
        <w:tc>
          <w:tcPr>
            <w:tcW w:w="3005" w:type="dxa"/>
          </w:tcPr>
          <w:p w14:paraId="36B0E8F7" w14:textId="1A195BA5" w:rsidR="00315510" w:rsidRDefault="00A014EB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 Rabbit IgG</w:t>
            </w:r>
          </w:p>
        </w:tc>
        <w:tc>
          <w:tcPr>
            <w:tcW w:w="3005" w:type="dxa"/>
          </w:tcPr>
          <w:p w14:paraId="3BE60BDF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3623013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77DFDE86" w14:textId="77777777" w:rsidTr="00315510">
        <w:tc>
          <w:tcPr>
            <w:tcW w:w="3005" w:type="dxa"/>
          </w:tcPr>
          <w:p w14:paraId="331C91E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A162953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F3C504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7F7512E8" w14:textId="77777777" w:rsidTr="00315510">
        <w:tc>
          <w:tcPr>
            <w:tcW w:w="3005" w:type="dxa"/>
          </w:tcPr>
          <w:p w14:paraId="62689FE8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2CB706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1A4198D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510" w14:paraId="4E3CD3EE" w14:textId="77777777" w:rsidTr="00315510">
        <w:tc>
          <w:tcPr>
            <w:tcW w:w="3005" w:type="dxa"/>
          </w:tcPr>
          <w:p w14:paraId="49634292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FFDB147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286F39E" w14:textId="77777777" w:rsidR="00315510" w:rsidRDefault="00315510" w:rsidP="00D269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E9B4202" w14:textId="736F1013" w:rsidR="00315510" w:rsidRPr="00B31E2D" w:rsidRDefault="007A639E" w:rsidP="007A639E">
      <w:pPr>
        <w:tabs>
          <w:tab w:val="left" w:pos="163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E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6BBA34" w14:textId="77777777" w:rsidR="00315510" w:rsidRPr="00B31E2D" w:rsidRDefault="00315510" w:rsidP="00315510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0CD3298C" w14:textId="77777777" w:rsidR="00D269F5" w:rsidRPr="00B31E2D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E2D">
        <w:rPr>
          <w:rStyle w:val="Heading1Char"/>
          <w:rFonts w:ascii="Times New Roman" w:hAnsi="Times New Roman" w:cs="Times New Roman"/>
          <w:sz w:val="24"/>
          <w:szCs w:val="24"/>
        </w:rPr>
        <w:t>Results</w:t>
      </w:r>
      <w:r w:rsidRPr="00B31E2D">
        <w:rPr>
          <w:rFonts w:ascii="Times New Roman" w:hAnsi="Times New Roman" w:cs="Times New Roman"/>
          <w:sz w:val="24"/>
          <w:szCs w:val="24"/>
          <w:lang w:val="en-US"/>
        </w:rPr>
        <w:t>: Experimental data with explanations to make the data comprehendible with stats. 2000w</w:t>
      </w:r>
    </w:p>
    <w:p w14:paraId="1BED8C5F" w14:textId="7EFBA78E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mi</w:t>
      </w:r>
      <w:r w:rsidR="001E35AB">
        <w:rPr>
          <w:rFonts w:ascii="Times New Roman" w:hAnsi="Times New Roman" w:cs="Times New Roman"/>
          <w:b/>
          <w:sz w:val="24"/>
          <w:szCs w:val="24"/>
          <w:lang w:val="en-US"/>
        </w:rPr>
        <w:t>cro</w:t>
      </w: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1E35AB">
        <w:rPr>
          <w:rFonts w:ascii="Times New Roman" w:hAnsi="Times New Roman" w:cs="Times New Roman"/>
          <w:b/>
          <w:sz w:val="24"/>
          <w:szCs w:val="24"/>
          <w:lang w:val="en-US"/>
        </w:rPr>
        <w:t>NA</w:t>
      </w: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gram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selectively exported from prostate cancer cells.</w:t>
      </w:r>
    </w:p>
    <w:p w14:paraId="032EC7F2" w14:textId="40061253" w:rsidR="00D269F5" w:rsidRPr="004173A8" w:rsidRDefault="001E35AB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Start biological: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eg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To find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micrornas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differentially exported in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tehe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evs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from the prostate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cancr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cell lines, using RNA-seq. Sequences were aligned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etc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tec</w:t>
      </w:r>
      <w:proofErr w:type="spellEnd"/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as in previous. 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RNA-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allows for raw count quantification by aligning sub-sequences of RNA to a reference gene. 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allows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accurate quantification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expressed in both cell lines, 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>EV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cellular transcriptome. </w:t>
      </w:r>
      <w:r w:rsidRPr="001E35AB">
        <w:rPr>
          <w:rFonts w:ascii="Times New Roman" w:hAnsi="Times New Roman" w:cs="Times New Roman"/>
          <w:color w:val="FF0000"/>
          <w:sz w:val="24"/>
          <w:szCs w:val="24"/>
          <w:lang w:val="en-US"/>
        </w:rPr>
        <w:t>Shift to past tense.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Comparison between GFP and cavin-1 cell lines revealed a total of 12 significantly (p ≤0.05) 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>modified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exosome and 28 differentially expressed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cell. Comparing all available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for analysis (n=95)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between cellular and EV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expression (log2FC) revealed three groupings based on export; increased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the exosome in cavin-1 expressive cells,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with no distinct differential export, and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decreased in the exosome in cavin-1 cells.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Generally, miRNAs present in the EVs change proportionately to the cellular modification induced by cavin-1 expression, however several species present with a dramatic decrease in EVs compared to cells where 5 of these are significantly modified between cell lines. These are the </w:t>
      </w:r>
      <w:proofErr w:type="spellStart"/>
      <w:r w:rsidR="00D269F5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likely to be acted upon by a selective export mechanism modified by cavin-1 expression.   </w:t>
      </w:r>
    </w:p>
    <w:p w14:paraId="34B94191" w14:textId="77777777" w:rsidR="00D269F5" w:rsidRPr="004173A8" w:rsidRDefault="00D269F5" w:rsidP="00D269F5">
      <w:pPr>
        <w:spacing w:line="480" w:lineRule="auto"/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5 highly abundant and significantly modified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were selected for validation across the three groups; miR-30a-5p, miR-148a-3p, miR-200a-3p, miR-574-5p and miR-363-3p.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-qPCR of these targets confirms whether these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could be a focus for further 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lastRenderedPageBreak/>
        <w:t>experimentation. Here, the trend first displayed by the RNA-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data is maintained, shown by a decreased presence of miR-30a</w:t>
      </w:r>
      <w:r>
        <w:rPr>
          <w:rFonts w:ascii="Times New Roman" w:hAnsi="Times New Roman" w:cs="Times New Roman"/>
          <w:sz w:val="24"/>
          <w:szCs w:val="24"/>
          <w:lang w:val="en-US"/>
        </w:rPr>
        <w:t>-5p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>, -148a</w:t>
      </w:r>
      <w:r>
        <w:rPr>
          <w:rFonts w:ascii="Times New Roman" w:hAnsi="Times New Roman" w:cs="Times New Roman"/>
          <w:sz w:val="24"/>
          <w:szCs w:val="24"/>
          <w:lang w:val="en-US"/>
        </w:rPr>
        <w:t>-3p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-200a</w:t>
      </w:r>
      <w:r>
        <w:rPr>
          <w:rFonts w:ascii="Times New Roman" w:hAnsi="Times New Roman" w:cs="Times New Roman"/>
          <w:sz w:val="24"/>
          <w:szCs w:val="24"/>
          <w:lang w:val="en-US"/>
        </w:rPr>
        <w:t>-3p</w:t>
      </w: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in exosomes between the cell lines compared to the cellular content. Inversely, miR-574 was increased due to the presence of cavin-1 in the exosome, and miR-363 is confirmed to be not differentially exported by cavin-1. This establishes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that can be utilized in subsequent experimentation.    </w:t>
      </w:r>
    </w:p>
    <w:p w14:paraId="4215296D" w14:textId="06002EBD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Distinct </w:t>
      </w:r>
      <w:r w:rsidR="00973B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sequence </w:t>
      </w: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motifs are </w:t>
      </w:r>
      <w:r w:rsidR="00973BAF">
        <w:rPr>
          <w:rFonts w:ascii="Times New Roman" w:hAnsi="Times New Roman" w:cs="Times New Roman"/>
          <w:b/>
          <w:sz w:val="24"/>
          <w:szCs w:val="24"/>
          <w:lang w:val="en-US"/>
        </w:rPr>
        <w:t>overrepresented</w:t>
      </w: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differentially exported </w:t>
      </w:r>
      <w:proofErr w:type="spell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miRs</w:t>
      </w:r>
      <w:proofErr w:type="spell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14:paraId="684260E3" w14:textId="6DB74081" w:rsidR="005D63E8" w:rsidRDefault="00973BAF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BAF">
        <w:rPr>
          <w:rFonts w:ascii="Times New Roman" w:hAnsi="Times New Roman" w:cs="Times New Roman"/>
          <w:color w:val="FF0000"/>
          <w:sz w:val="24"/>
          <w:szCs w:val="24"/>
          <w:lang w:val="en-US"/>
        </w:rPr>
        <w:t>Biological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Motif discovery defines stretches of RNA sequence that are shared amongst the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differential export groupings (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figX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). This analysis returned two distinct motifs that are enriched in the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group that possess decreased export upon cavin-1 expression;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AgTGCa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TrmAgAwCy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. These motifs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are present within 12 of the 20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commentRangeStart w:id="1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within</w:t>
      </w:r>
      <w:commentRangeEnd w:id="0"/>
      <w:commentRangeEnd w:id="1"/>
      <w:r w:rsidR="00D269F5">
        <w:rPr>
          <w:rStyle w:val="CommentReference"/>
        </w:rPr>
        <w:commentReference w:id="0"/>
      </w:r>
      <w:r w:rsidR="00D269F5">
        <w:rPr>
          <w:rStyle w:val="CommentReference"/>
        </w:rPr>
        <w:commentReference w:id="1"/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this group with minimal (n=1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) hits in the non-differentially exported </w:t>
      </w:r>
      <w:proofErr w:type="spellStart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group. </w:t>
      </w:r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This suggests potential binding sites are present within that </w:t>
      </w:r>
      <w:proofErr w:type="spellStart"/>
      <w:r w:rsidR="00D269F5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group that are responsible for the export. While the analysis other two </w:t>
      </w:r>
      <w:proofErr w:type="spellStart"/>
      <w:r w:rsidR="00D269F5"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export groups did also reveal shared motifs, the number of </w:t>
      </w:r>
      <w:proofErr w:type="spellStart"/>
      <w:r w:rsidR="00D269F5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D269F5">
        <w:rPr>
          <w:rFonts w:ascii="Times New Roman" w:hAnsi="Times New Roman" w:cs="Times New Roman"/>
          <w:sz w:val="24"/>
          <w:szCs w:val="24"/>
          <w:lang w:val="en-US"/>
        </w:rPr>
        <w:t xml:space="preserve"> that matched those motifs were minimal.</w:t>
      </w:r>
    </w:p>
    <w:p w14:paraId="6140AD9E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Candidate proteins are present in exosome with RNA binding ability. </w:t>
      </w:r>
    </w:p>
    <w:p w14:paraId="095179B7" w14:textId="7DA396D6" w:rsidR="00D269F5" w:rsidRPr="004173A8" w:rsidRDefault="00973BAF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BA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Link motif with protein link. 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>Previously published liquid chromatography MS/MS analysis of the exosome and lipid raft proteomic content was assessed for candidate proteins. Here, the candidate proteins were selected based on previously published RNA-binding knowledge and moderate</w:t>
      </w:r>
      <w:r w:rsidR="00B31E2D">
        <w:rPr>
          <w:rFonts w:ascii="Times New Roman" w:hAnsi="Times New Roman" w:cs="Times New Roman"/>
          <w:sz w:val="24"/>
          <w:szCs w:val="24"/>
          <w:lang w:val="en-US"/>
        </w:rPr>
        <w:t>d presence in the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exosomes between the cell lines. </w:t>
      </w:r>
      <w:r w:rsidR="00D269F5" w:rsidRPr="004173A8">
        <w:rPr>
          <w:rFonts w:ascii="Times New Roman" w:hAnsi="Times New Roman" w:cs="Times New Roman"/>
          <w:color w:val="FF0000"/>
          <w:sz w:val="24"/>
          <w:szCs w:val="24"/>
          <w:lang w:val="en-US"/>
        </w:rPr>
        <w:t>How to present this?</w:t>
      </w:r>
      <w:r w:rsidR="00D269F5"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63E8" w:rsidRPr="005D63E8">
        <w:rPr>
          <w:rFonts w:ascii="Times New Roman" w:hAnsi="Times New Roman" w:cs="Times New Roman"/>
          <w:color w:val="FF0000"/>
          <w:sz w:val="24"/>
          <w:szCs w:val="24"/>
          <w:lang w:val="en-US"/>
        </w:rPr>
        <w:t>Hnrnpk</w:t>
      </w:r>
      <w:proofErr w:type="spellEnd"/>
      <w:r w:rsidR="005D63E8" w:rsidRPr="005D63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motif match with discover motif with some number of sort. </w:t>
      </w:r>
    </w:p>
    <w:p w14:paraId="15B729DD" w14:textId="77777777" w:rsidR="00D269F5" w:rsidRPr="004173A8" w:rsidRDefault="00D269F5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>hnRNPK</w:t>
      </w:r>
      <w:proofErr w:type="spellEnd"/>
      <w:proofErr w:type="gramEnd"/>
      <w:r w:rsidRPr="00417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sub-cellular localization modified in cavin-1 PC3 line. </w:t>
      </w:r>
    </w:p>
    <w:p w14:paraId="2ECDC898" w14:textId="2922D282" w:rsidR="00D269F5" w:rsidRDefault="00D269F5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Immunofluorescence was performed using </w:t>
      </w:r>
      <w:proofErr w:type="spellStart"/>
      <w:r w:rsidRPr="004173A8">
        <w:rPr>
          <w:rFonts w:ascii="Times New Roman" w:hAnsi="Times New Roman" w:cs="Times New Roman"/>
          <w:sz w:val="24"/>
          <w:szCs w:val="24"/>
          <w:lang w:val="en-US"/>
        </w:rPr>
        <w:t>hnRNP</w:t>
      </w:r>
      <w:proofErr w:type="spellEnd"/>
      <w:r w:rsidRPr="004173A8">
        <w:rPr>
          <w:rFonts w:ascii="Times New Roman" w:hAnsi="Times New Roman" w:cs="Times New Roman"/>
          <w:sz w:val="24"/>
          <w:szCs w:val="24"/>
          <w:lang w:val="en-US"/>
        </w:rPr>
        <w:t xml:space="preserve"> K specific antibodies to determine cellular localization changed between GFP and Cavin-1 cell lines</w:t>
      </w:r>
      <w:r w:rsidR="00B31E2D">
        <w:rPr>
          <w:rFonts w:ascii="Times New Roman" w:hAnsi="Times New Roman" w:cs="Times New Roman"/>
          <w:sz w:val="24"/>
          <w:szCs w:val="24"/>
          <w:lang w:val="en-US"/>
        </w:rPr>
        <w:t xml:space="preserve"> which may explain </w:t>
      </w:r>
      <w:r w:rsidR="0016216F">
        <w:rPr>
          <w:rFonts w:ascii="Times New Roman" w:hAnsi="Times New Roman" w:cs="Times New Roman"/>
          <w:sz w:val="24"/>
          <w:szCs w:val="24"/>
          <w:lang w:val="en-US"/>
        </w:rPr>
        <w:t xml:space="preserve">export of </w:t>
      </w:r>
      <w:proofErr w:type="spellStart"/>
      <w:r w:rsidR="0016216F"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 w:rsidR="00F041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3498E5" w14:textId="4AA5BB8A" w:rsidR="00DA6E08" w:rsidRDefault="00DA6E08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A6E0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hnRNPK</w:t>
      </w:r>
      <w:proofErr w:type="spellEnd"/>
      <w:proofErr w:type="gramEnd"/>
      <w:r w:rsidRPr="00DA6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co-localizes with selectively exported microRNAs</w:t>
      </w:r>
      <w:r w:rsidR="001E41A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3187D31" w14:textId="77777777" w:rsidR="001E41AA" w:rsidRDefault="001E41AA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879564" w14:textId="3CEAAEF2" w:rsidR="001E41AA" w:rsidRDefault="001E41AA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hnRNPK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binds microRNAs. </w:t>
      </w:r>
      <w:r w:rsidR="00934DDB">
        <w:rPr>
          <w:rFonts w:ascii="Times New Roman" w:hAnsi="Times New Roman" w:cs="Times New Roman"/>
          <w:b/>
          <w:sz w:val="24"/>
          <w:szCs w:val="24"/>
          <w:lang w:val="en-US"/>
        </w:rPr>
        <w:t>??</w:t>
      </w:r>
    </w:p>
    <w:p w14:paraId="1F23D68D" w14:textId="77777777" w:rsidR="00934DDB" w:rsidRPr="001E41AA" w:rsidRDefault="00934DDB" w:rsidP="00D269F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p w14:paraId="43E6A37B" w14:textId="77777777" w:rsidR="002D3A9B" w:rsidRPr="002D6BD5" w:rsidRDefault="002D3A9B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5DDF6A" w14:textId="77777777" w:rsidR="00F041BB" w:rsidRPr="004173A8" w:rsidRDefault="00F041BB" w:rsidP="00D269F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A74F6" w14:textId="77777777" w:rsidR="007D741A" w:rsidRDefault="00934DDB"/>
    <w:sectPr w:rsidR="007D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7-13T12:21:00Z" w:initials="HR">
    <w:p w14:paraId="7C8A61E4" w14:textId="77777777" w:rsidR="00D269F5" w:rsidRDefault="00D269F5" w:rsidP="00D269F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There are 20 mirs in this group</w:t>
      </w:r>
    </w:p>
  </w:comment>
  <w:comment w:id="1" w:author="Harley Robinson " w:date="2016-07-13T12:21:00Z" w:initials="HR">
    <w:p w14:paraId="63DA5991" w14:textId="77777777" w:rsidR="00D269F5" w:rsidRDefault="00D269F5" w:rsidP="00D269F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A61E4" w15:done="0"/>
  <w15:commentEx w15:paraId="63DA59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F5"/>
    <w:rsid w:val="0016216F"/>
    <w:rsid w:val="001E35AB"/>
    <w:rsid w:val="001E41AA"/>
    <w:rsid w:val="002D3A9B"/>
    <w:rsid w:val="002D6BD5"/>
    <w:rsid w:val="00315510"/>
    <w:rsid w:val="00360908"/>
    <w:rsid w:val="003A122B"/>
    <w:rsid w:val="004817CB"/>
    <w:rsid w:val="005A1261"/>
    <w:rsid w:val="005D63E8"/>
    <w:rsid w:val="006A29A2"/>
    <w:rsid w:val="007A639E"/>
    <w:rsid w:val="00934DDB"/>
    <w:rsid w:val="00973BAF"/>
    <w:rsid w:val="00A014EB"/>
    <w:rsid w:val="00B31E2D"/>
    <w:rsid w:val="00D269F5"/>
    <w:rsid w:val="00DA6E08"/>
    <w:rsid w:val="00E10F8A"/>
    <w:rsid w:val="00F041BB"/>
    <w:rsid w:val="00F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5908"/>
  <w15:chartTrackingRefBased/>
  <w15:docId w15:val="{1C77E872-CAA5-438A-A4DF-4E35AD90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F5"/>
  </w:style>
  <w:style w:type="paragraph" w:styleId="Heading1">
    <w:name w:val="heading 1"/>
    <w:basedOn w:val="Normal"/>
    <w:next w:val="Normal"/>
    <w:link w:val="Heading1Char"/>
    <w:uiPriority w:val="9"/>
    <w:qFormat/>
    <w:rsid w:val="00D2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26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9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6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3</cp:revision>
  <dcterms:created xsi:type="dcterms:W3CDTF">2016-08-17T23:45:00Z</dcterms:created>
  <dcterms:modified xsi:type="dcterms:W3CDTF">2016-08-25T06:02:00Z</dcterms:modified>
</cp:coreProperties>
</file>