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6D5" w14:textId="77777777"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14:paraId="6FFDB6C8" w14:textId="4EFB4EA5"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r w:rsidR="00F72D25">
        <w:rPr>
          <w:rFonts w:ascii="Times New Roman" w:hAnsi="Times New Roman" w:cs="Times New Roman"/>
          <w:sz w:val="24"/>
          <w:szCs w:val="24"/>
          <w:lang w:val="en-US"/>
        </w:rPr>
        <w:t xml:space="preserve"> Currently, 94</w:t>
      </w:r>
      <w:r w:rsidR="0081650A">
        <w:rPr>
          <w:rFonts w:ascii="Times New Roman" w:hAnsi="Times New Roman" w:cs="Times New Roman"/>
          <w:sz w:val="24"/>
          <w:szCs w:val="24"/>
          <w:lang w:val="en-US"/>
        </w:rPr>
        <w:t>9</w:t>
      </w:r>
      <w:r w:rsidR="00F72D25">
        <w:rPr>
          <w:rFonts w:ascii="Times New Roman" w:hAnsi="Times New Roman" w:cs="Times New Roman"/>
          <w:sz w:val="24"/>
          <w:szCs w:val="24"/>
          <w:lang w:val="en-US"/>
        </w:rPr>
        <w:t xml:space="preserve"> words. </w:t>
      </w:r>
    </w:p>
    <w:p w14:paraId="735A19B4" w14:textId="77777777"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14:paraId="629902C1" w14:textId="77777777"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14:paraId="0BBCBF5E" w14:textId="77777777"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 xml:space="preserve">Extracellular vesicles: </w:t>
      </w:r>
    </w:p>
    <w:p w14:paraId="702857BB" w14:textId="32FF166A" w:rsidR="00BD0392" w:rsidRDefault="003224ED" w:rsidP="00F72D25">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w:t>
      </w:r>
      <w:r w:rsidRPr="004173A8">
        <w:lastRenderedPageBreak/>
        <w:t xml:space="preserve">(Figure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14:paraId="56BAA1F6" w14:textId="48E9651E" w:rsidR="00BD0392" w:rsidRPr="00684B2F" w:rsidRDefault="00BD0392" w:rsidP="00684B2F">
      <w:pPr>
        <w:pStyle w:val="Heading3"/>
        <w:spacing w:line="480" w:lineRule="auto"/>
        <w:rPr>
          <w:rFonts w:ascii="Times New Roman" w:hAnsi="Times New Roman" w:cs="Times New Roman"/>
        </w:rPr>
      </w:pPr>
      <w:r w:rsidRPr="00684B2F">
        <w:rPr>
          <w:rFonts w:ascii="Times New Roman" w:hAnsi="Times New Roman" w:cs="Times New Roman"/>
        </w:rPr>
        <w:t xml:space="preserve">Extracellular vesicle mediated horizontal transfer of microRNAs: </w:t>
      </w:r>
    </w:p>
    <w:p w14:paraId="7F2FC4B1" w14:textId="6D98981A" w:rsidR="00DF533A" w:rsidRPr="004173A8" w:rsidRDefault="007D3279" w:rsidP="00684B2F">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lastRenderedPageBreak/>
        <w:t xml:space="preserve">et al. </w:t>
      </w:r>
      <w:r w:rsidR="0098789D">
        <w:t>2015). For example</w:t>
      </w:r>
      <w:r w:rsidR="00BD7A50">
        <w:t>, aberrant extracellular miRNAs have</w:t>
      </w:r>
      <w:r w:rsidRPr="004173A8">
        <w:t xml:space="preserve"> been linked to metastasising cancers due to inducing proliferation and adhesion-independent growth (Zhou </w:t>
      </w:r>
      <w:r w:rsidRPr="004173A8">
        <w:rPr>
          <w:i/>
          <w:iCs/>
        </w:rPr>
        <w:t xml:space="preserve">et al. </w:t>
      </w:r>
      <w:r w:rsidRPr="004173A8">
        <w:t xml:space="preserve">2014). </w:t>
      </w:r>
    </w:p>
    <w:p w14:paraId="02DA70CC" w14:textId="77777777" w:rsidR="002E7DD5" w:rsidRDefault="007D3279" w:rsidP="002E7DD5">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xml:space="preserve">. </w:t>
      </w:r>
    </w:p>
    <w:p w14:paraId="1B6EC078" w14:textId="4A20B6AF" w:rsidR="002E7DD5" w:rsidRPr="004173A8" w:rsidRDefault="007D3279" w:rsidP="00771A8C">
      <w:pPr>
        <w:pStyle w:val="Default"/>
        <w:spacing w:line="480" w:lineRule="auto"/>
        <w:ind w:firstLine="142"/>
      </w:pPr>
      <w:r w:rsidRPr="004173A8">
        <w:t>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w:t>
      </w:r>
      <w:r w:rsidR="00C57BC2">
        <w:t xml:space="preserve"> </w:t>
      </w:r>
      <w:r w:rsidR="006837A0">
        <w:t xml:space="preserve">Typically, the hnRNP family are involved in mRNA processing within the nucleus </w:t>
      </w:r>
      <w:r w:rsidR="005311AD">
        <w:t xml:space="preserve">for translational control, mRNA stability and subcellular localisation, yet this is the first reported case of </w:t>
      </w:r>
      <w:r w:rsidR="00771A8C">
        <w:t>EV</w:t>
      </w:r>
      <w:r w:rsidR="005311AD">
        <w:t xml:space="preserve"> localisation occurring from this mechanism.</w:t>
      </w:r>
      <w:r w:rsidR="0098789D">
        <w:t xml:space="preserve"> </w:t>
      </w:r>
      <w:r w:rsidR="00024A79">
        <w:t xml:space="preserve">Further questions arise due to this finding, such as the use of other hnRNP </w:t>
      </w:r>
      <w:r w:rsidR="002E7DD5">
        <w:t xml:space="preserve">proteins </w:t>
      </w:r>
      <w:r w:rsidR="00024A79">
        <w:t>for this function, how hnRNPs are targeted to the EVs and</w:t>
      </w:r>
      <w:r w:rsidR="002E7DD5">
        <w:t xml:space="preserve"> whether this protein family could be</w:t>
      </w:r>
      <w:r w:rsidR="00024A79">
        <w:t xml:space="preserve"> responsible for miRNA EV e</w:t>
      </w:r>
      <w:r w:rsidR="00771A8C">
        <w:t>xport in other cell types and</w:t>
      </w:r>
      <w:r w:rsidR="00024A79">
        <w:t xml:space="preserve"> stimuli.    </w:t>
      </w:r>
    </w:p>
    <w:p w14:paraId="776A2E0C" w14:textId="083D460B"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E</w:t>
      </w:r>
      <w:r w:rsidR="00391B31" w:rsidRPr="00FB3EB2">
        <w:rPr>
          <w:rFonts w:ascii="Times New Roman" w:hAnsi="Times New Roman" w:cs="Times New Roman"/>
        </w:rPr>
        <w:t xml:space="preserve">xperimental </w:t>
      </w:r>
      <w:r>
        <w:rPr>
          <w:rFonts w:ascii="Times New Roman" w:hAnsi="Times New Roman" w:cs="Times New Roman"/>
        </w:rPr>
        <w:t>Model</w:t>
      </w:r>
      <w:r w:rsidR="00F27D03">
        <w:rPr>
          <w:rFonts w:ascii="Times New Roman" w:hAnsi="Times New Roman" w:cs="Times New Roman"/>
        </w:rPr>
        <w:t xml:space="preserve"> and Hypothesis</w:t>
      </w:r>
      <w:r w:rsidR="00391B31" w:rsidRPr="00FB3EB2">
        <w:rPr>
          <w:rFonts w:ascii="Times New Roman" w:hAnsi="Times New Roman" w:cs="Times New Roman"/>
        </w:rPr>
        <w:t xml:space="preserve">: </w:t>
      </w:r>
    </w:p>
    <w:p w14:paraId="44F93654" w14:textId="7C787295" w:rsidR="002779DF" w:rsidRDefault="00391B31" w:rsidP="000D3C7E">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w:t>
      </w:r>
      <w:r w:rsidR="00771A8C">
        <w:rPr>
          <w:color w:val="auto"/>
        </w:rPr>
        <w:t xml:space="preserve">mostly </w:t>
      </w:r>
      <w:r w:rsidRPr="004173A8">
        <w:rPr>
          <w:color w:val="auto"/>
        </w:rPr>
        <w:t xml:space="preserve">unknown, </w:t>
      </w:r>
      <w:r w:rsidR="00E93974">
        <w:rPr>
          <w:color w:val="auto"/>
        </w:rPr>
        <w:t xml:space="preserve">recent experimentation of the prostate cancer cell line, PC3, had </w:t>
      </w:r>
      <w:r w:rsidR="002779DF">
        <w:rPr>
          <w:color w:val="auto"/>
        </w:rPr>
        <w:t>been suggested as a</w:t>
      </w:r>
      <w:r w:rsidR="00E93974">
        <w:rPr>
          <w:color w:val="auto"/>
        </w:rPr>
        <w:t xml:space="preserve"> model for determining miRNA export</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7B24A4">
        <w:rPr>
          <w:color w:val="auto"/>
        </w:rPr>
        <w:t xml:space="preserve"> caveolin-cavin1 expression where</w:t>
      </w:r>
      <w:r w:rsidR="00A24F4C" w:rsidRPr="004173A8">
        <w:rPr>
          <w:color w:val="auto"/>
        </w:rPr>
        <w:t xml:space="preserve"> </w:t>
      </w:r>
      <w:r w:rsidR="007B24A4">
        <w:rPr>
          <w:color w:val="auto"/>
        </w:rPr>
        <w:t>t</w:t>
      </w:r>
      <w:r w:rsidR="00576DC8">
        <w:rPr>
          <w:color w:val="auto"/>
        </w:rPr>
        <w:t>ypically</w:t>
      </w:r>
      <w:r w:rsidR="00676DED">
        <w:rPr>
          <w:color w:val="auto"/>
        </w:rPr>
        <w:t xml:space="preserve"> human cells 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676DED">
        <w:rPr>
          <w:color w:val="auto"/>
        </w:rPr>
        <w:t>has been</w:t>
      </w:r>
      <w:r w:rsidR="00822997" w:rsidRPr="004173A8">
        <w:rPr>
          <w:color w:val="auto"/>
        </w:rPr>
        <w:t xml:space="preserve"> linked to</w:t>
      </w:r>
      <w:r w:rsidR="00E24D06" w:rsidRPr="004173A8">
        <w:rPr>
          <w:color w:val="auto"/>
        </w:rPr>
        <w:t xml:space="preserve"> increased oncogenic behaviour. Interestingly, addition of cavin-1 to this cell </w:t>
      </w:r>
      <w:r w:rsidR="00E24D06" w:rsidRPr="004173A8">
        <w:rPr>
          <w:color w:val="auto"/>
        </w:rPr>
        <w:lastRenderedPageBreak/>
        <w:t xml:space="preserve">line </w:t>
      </w:r>
      <w:r w:rsidR="00C6150D">
        <w:rPr>
          <w:color w:val="auto"/>
        </w:rPr>
        <w:t>attenuates</w:t>
      </w:r>
      <w:r w:rsidR="00E24D06" w:rsidRPr="004173A8">
        <w:rPr>
          <w:color w:val="auto"/>
        </w:rPr>
        <w:t xml:space="preserve"> the oncogenic behaviour, cholesterol </w:t>
      </w:r>
      <w:r w:rsidR="007B24A4">
        <w:rPr>
          <w:color w:val="auto"/>
        </w:rPr>
        <w:t>re</w:t>
      </w:r>
      <w:r w:rsidR="00E24D06" w:rsidRPr="004173A8">
        <w:rPr>
          <w:color w:val="auto"/>
        </w:rPr>
        <w:t>distribution</w:t>
      </w:r>
      <w:r w:rsidR="00410F1D" w:rsidRPr="004173A8">
        <w:rPr>
          <w:color w:val="auto"/>
        </w:rPr>
        <w:t xml:space="preserve"> and </w:t>
      </w:r>
      <w:r w:rsidR="007B24A4">
        <w:rPr>
          <w:color w:val="auto"/>
        </w:rPr>
        <w:t>EV</w:t>
      </w:r>
      <w:r w:rsidR="00C6150D">
        <w:rPr>
          <w:color w:val="auto"/>
        </w:rPr>
        <w:t xml:space="preserve"> 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2C5379">
        <w:rPr>
          <w:color w:val="auto"/>
        </w:rPr>
        <w:t xml:space="preserve">Furthering the interest in this cell line, is the finding that selective export of microRNA, miR-148a-3p, is able to be absorbed into the endogenous miR population of bone </w:t>
      </w:r>
      <w:r w:rsidR="00A237C2">
        <w:rPr>
          <w:color w:val="auto"/>
        </w:rPr>
        <w:t xml:space="preserve">marrow </w:t>
      </w:r>
      <w:r w:rsidR="002C5379">
        <w:rPr>
          <w:color w:val="auto"/>
        </w:rPr>
        <w:t>cells, whi</w:t>
      </w:r>
      <w:r w:rsidR="00A237C2">
        <w:rPr>
          <w:color w:val="auto"/>
        </w:rPr>
        <w:t>ch facilitates increased os</w:t>
      </w:r>
      <w:r w:rsidR="00BB5BC4">
        <w:rPr>
          <w:color w:val="auto"/>
        </w:rPr>
        <w:t>t</w:t>
      </w:r>
      <w:r w:rsidR="00A237C2">
        <w:rPr>
          <w:color w:val="auto"/>
        </w:rPr>
        <w:t>e</w:t>
      </w:r>
      <w:r w:rsidR="00BB5BC4">
        <w:rPr>
          <w:color w:val="auto"/>
        </w:rPr>
        <w:t>o</w:t>
      </w:r>
      <w:r w:rsidR="00A237C2">
        <w:rPr>
          <w:color w:val="auto"/>
        </w:rPr>
        <w:t xml:space="preserve">clastogensis. This is consistent with the advanced prostate cancer phenotype of aggressive </w:t>
      </w:r>
      <w:r w:rsidR="00920024">
        <w:rPr>
          <w:color w:val="auto"/>
        </w:rPr>
        <w:t xml:space="preserve">bone metastasis resulting in weaken bones </w:t>
      </w:r>
      <w:r w:rsidR="00944736">
        <w:rPr>
          <w:color w:val="auto"/>
        </w:rPr>
        <w:t>prone to</w:t>
      </w:r>
      <w:r w:rsidR="00920024">
        <w:rPr>
          <w:color w:val="auto"/>
        </w:rPr>
        <w:t xml:space="preserve"> fracture.</w:t>
      </w:r>
      <w:r w:rsidR="00A237C2">
        <w:rPr>
          <w:color w:val="auto"/>
        </w:rPr>
        <w:t xml:space="preserve"> </w:t>
      </w:r>
      <w:r w:rsidR="00522693">
        <w:rPr>
          <w:color w:val="auto"/>
        </w:rPr>
        <w:t>Hereby, this demonstrates the importance of selectively exported miRNAs in a biological system.</w:t>
      </w:r>
      <w:r w:rsidR="002C5379">
        <w:rPr>
          <w:color w:val="auto"/>
        </w:rPr>
        <w:t xml:space="preserve"> </w:t>
      </w:r>
      <w:r w:rsidR="007B24A4">
        <w:rPr>
          <w:color w:val="auto"/>
        </w:rPr>
        <w:t xml:space="preserve">Thus </w:t>
      </w:r>
      <w:r w:rsidR="002779DF">
        <w:rPr>
          <w:color w:val="auto"/>
        </w:rPr>
        <w:t xml:space="preserve">utilising </w:t>
      </w:r>
      <w:r w:rsidR="00323FF9">
        <w:rPr>
          <w:color w:val="auto"/>
        </w:rPr>
        <w:t>this model</w:t>
      </w:r>
      <w:r w:rsidR="002779DF">
        <w:rPr>
          <w:color w:val="auto"/>
        </w:rPr>
        <w:t>, by comparing between PC3 and PC3-cavin-1 transfected,</w:t>
      </w:r>
      <w:r w:rsidR="00323FF9">
        <w:rPr>
          <w:color w:val="auto"/>
        </w:rPr>
        <w:t xml:space="preserve"> </w:t>
      </w:r>
      <w:r w:rsidR="000536C2">
        <w:rPr>
          <w:color w:val="auto"/>
        </w:rPr>
        <w:t xml:space="preserve">can be used </w:t>
      </w:r>
      <w:r w:rsidR="00323FF9">
        <w:rPr>
          <w:color w:val="auto"/>
        </w:rPr>
        <w:t>to assess the evident cellular modif</w:t>
      </w:r>
      <w:r w:rsidR="0054712C">
        <w:rPr>
          <w:color w:val="auto"/>
        </w:rPr>
        <w:t xml:space="preserve">ications </w:t>
      </w:r>
      <w:r w:rsidR="007B24A4">
        <w:rPr>
          <w:color w:val="auto"/>
        </w:rPr>
        <w:t>that facilitate</w:t>
      </w:r>
      <w:r w:rsidR="00323FF9">
        <w:rPr>
          <w:color w:val="auto"/>
        </w:rPr>
        <w:t xml:space="preserve"> miRNA export</w:t>
      </w:r>
      <w:r w:rsidR="00BB5BC4">
        <w:rPr>
          <w:color w:val="auto"/>
        </w:rPr>
        <w:t xml:space="preserve"> which may stimulate pro-</w:t>
      </w:r>
      <w:r w:rsidR="00522693">
        <w:rPr>
          <w:color w:val="auto"/>
        </w:rPr>
        <w:t>oncogenic</w:t>
      </w:r>
      <w:r w:rsidR="004E3653">
        <w:rPr>
          <w:color w:val="auto"/>
        </w:rPr>
        <w:t xml:space="preserve"> behaviour</w:t>
      </w:r>
      <w:r w:rsidR="00522693">
        <w:rPr>
          <w:color w:val="auto"/>
        </w:rPr>
        <w:t xml:space="preserve">. </w:t>
      </w:r>
    </w:p>
    <w:p w14:paraId="5B60C8F0" w14:textId="692D6543" w:rsidR="00897356" w:rsidRDefault="00D8639F" w:rsidP="000D3C7E">
      <w:pPr>
        <w:pStyle w:val="Default"/>
        <w:spacing w:line="480" w:lineRule="auto"/>
        <w:ind w:firstLine="142"/>
      </w:pPr>
      <w:r w:rsidRPr="004173A8">
        <w:t xml:space="preserve">This project </w:t>
      </w:r>
      <w:r w:rsidR="000D3C7E">
        <w:t xml:space="preserve">investigated </w:t>
      </w:r>
      <w:r w:rsidRPr="004173A8">
        <w:t>the hypothesis that miRNAs are selectively exported via extracellular</w:t>
      </w:r>
      <w:r w:rsidR="000D3C7E">
        <w:t xml:space="preserve"> vesicles moderated by the expression of cavin-1</w:t>
      </w:r>
      <w:r w:rsidRPr="004173A8">
        <w:t xml:space="preserve"> </w:t>
      </w:r>
      <w:r w:rsidR="000D3C7E">
        <w:t>to the</w:t>
      </w:r>
      <w:r w:rsidRPr="004173A8">
        <w:t xml:space="preserve"> PC3 model. As cavin-1 cannot directly mediate the export of miRNAs</w:t>
      </w:r>
      <w:r w:rsidR="00897356">
        <w:t xml:space="preserve"> </w:t>
      </w:r>
      <w:r w:rsidR="0081650A">
        <w:t>as it is not present within</w:t>
      </w:r>
      <w:r w:rsidR="00897356">
        <w:t xml:space="preserve"> EVs</w:t>
      </w:r>
      <w:r w:rsidRPr="004173A8">
        <w:t>, it is hypothesised that cavin-1 indirectly modulates miRN</w:t>
      </w:r>
      <w:bookmarkStart w:id="0" w:name="_GoBack"/>
      <w:bookmarkEnd w:id="0"/>
      <w:r w:rsidRPr="004173A8">
        <w:t xml:space="preserve">A escort proteins to </w:t>
      </w:r>
      <w:r w:rsidR="00897356">
        <w:t>the EVs</w:t>
      </w:r>
      <w:r w:rsidRPr="004173A8">
        <w:t>, thereby mediating selective miRNA expor</w:t>
      </w:r>
      <w:r w:rsidR="000B4B3D" w:rsidRPr="004173A8">
        <w:t>t.</w:t>
      </w:r>
      <w:r w:rsidR="00897356">
        <w:t xml:space="preserve"> </w:t>
      </w:r>
    </w:p>
    <w:p w14:paraId="107D5A92" w14:textId="2B097AFA" w:rsidR="00D8639F" w:rsidRPr="000D3C7E" w:rsidRDefault="000B4B3D" w:rsidP="000D3C7E">
      <w:pPr>
        <w:pStyle w:val="Default"/>
        <w:spacing w:line="480" w:lineRule="auto"/>
        <w:ind w:firstLine="142"/>
        <w:rPr>
          <w:color w:val="auto"/>
        </w:rPr>
      </w:pPr>
      <w:r w:rsidRPr="004173A8">
        <w:t xml:space="preserve"> </w:t>
      </w:r>
    </w:p>
    <w:p w14:paraId="340854E7" w14:textId="77777777"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3EADEECB"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31AEC986"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E13B2F" w:rsidRPr="004173A8">
        <w:rPr>
          <w:rFonts w:ascii="Times New Roman" w:hAnsi="Times New Roman" w:cs="Times New Roman"/>
          <w:sz w:val="24"/>
          <w:szCs w:val="24"/>
          <w:lang w:val="en-US"/>
        </w:rPr>
        <w:t xml:space="preserve">DharmaFECT II (Dharmacon). </w:t>
      </w:r>
      <w:r w:rsidRPr="004173A8">
        <w:rPr>
          <w:rFonts w:ascii="Times New Roman" w:hAnsi="Times New Roman" w:cs="Times New Roman"/>
          <w:sz w:val="24"/>
          <w:szCs w:val="24"/>
          <w:lang w:val="en-US"/>
        </w:rPr>
        <w:t>Rabbit anti-FUS and rabbit anti-hnRNP K (Abcam).</w:t>
      </w:r>
    </w:p>
    <w:p w14:paraId="1975E31D"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5A96834F" w14:textId="6F988261"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sidR="002D4B0A">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 xml:space="preserve">estern immunoblotting for GFP to determine stable GFP expressivity. These cell </w:t>
      </w:r>
      <w:r w:rsidRPr="004173A8">
        <w:rPr>
          <w:rFonts w:ascii="Times New Roman" w:hAnsi="Times New Roman" w:cs="Times New Roman"/>
          <w:sz w:val="24"/>
          <w:szCs w:val="24"/>
          <w:lang w:val="en-US"/>
        </w:rPr>
        <w:lastRenderedPageBreak/>
        <w:t>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G418 antibiotic</w:t>
      </w:r>
      <w:r w:rsidR="002D4B0A">
        <w:rPr>
          <w:rFonts w:ascii="Times New Roman" w:hAnsi="Times New Roman" w:cs="Times New Roman"/>
          <w:sz w:val="24"/>
          <w:szCs w:val="24"/>
          <w:lang w:val="en-US"/>
        </w:rPr>
        <w:t xml:space="preserve"> drug</w:t>
      </w:r>
      <w:r w:rsidR="00666CCC" w:rsidRPr="004173A8">
        <w:rPr>
          <w:rFonts w:ascii="Times New Roman" w:hAnsi="Times New Roman" w:cs="Times New Roman"/>
          <w:sz w:val="24"/>
          <w:szCs w:val="24"/>
          <w:lang w:val="en-US"/>
        </w:rPr>
        <w:t xml:space="preserve"> was added to these cultured cells to select for GFP expressing cells, making a total concentration of 0.1mg/mL. Detachment of the cells during passaging was completed using 0.25% Trypsin-EDTA solution. </w:t>
      </w:r>
    </w:p>
    <w:p w14:paraId="5B385B3E" w14:textId="77777777"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1C1148CB" w14:textId="48CEA8D7"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mi</w:t>
      </w:r>
      <w:r w:rsidR="00B50CD4" w:rsidRPr="004173A8">
        <w:rPr>
          <w:rFonts w:ascii="Times New Roman" w:hAnsi="Times New Roman" w:cs="Times New Roman"/>
          <w:sz w:val="24"/>
          <w:szCs w:val="24"/>
          <w:lang w:val="en-US"/>
        </w:rPr>
        <w:t xml:space="preserve">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 xml:space="preserve">Graphs were completed using the ggplot package from R. </w:t>
      </w:r>
    </w:p>
    <w:p w14:paraId="5E226378"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14:paraId="684ED69F" w14:textId="3E4D18D5"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 xml:space="preserve">as per manufactures’ instruction </w:t>
      </w:r>
      <w:r w:rsidR="00DC52EB" w:rsidRPr="004173A8">
        <w:rPr>
          <w:rFonts w:ascii="Times New Roman" w:hAnsi="Times New Roman" w:cs="Times New Roman"/>
          <w:sz w:val="24"/>
          <w:szCs w:val="24"/>
          <w:lang w:val="en-US"/>
        </w:rPr>
        <w:t>(Invitrogen).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14:paraId="338C7E69"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Reverse Transcription quantitative Polymerase Chain Reaction (RT-qPCR) and preparation: </w:t>
      </w:r>
    </w:p>
    <w:p w14:paraId="2FDA4428" w14:textId="05715C44"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1μg/μL 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protocol (re</w:t>
      </w:r>
      <w:r w:rsidR="002D4B0A">
        <w:rPr>
          <w:rFonts w:ascii="Times New Roman" w:hAnsi="Times New Roman" w:cs="Times New Roman"/>
          <w:sz w:val="24"/>
          <w:szCs w:val="24"/>
          <w:lang w:val="en-US"/>
        </w:rPr>
        <w:t>ference).</w:t>
      </w:r>
      <w:r w:rsidR="00E424F3" w:rsidRPr="004173A8">
        <w:rPr>
          <w:rFonts w:ascii="Times New Roman" w:hAnsi="Times New Roman" w:cs="Times New Roman"/>
          <w:sz w:val="24"/>
          <w:szCs w:val="24"/>
          <w:lang w:val="en-US"/>
        </w:rPr>
        <w:t xml:space="preserve">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14:paraId="63758D58" w14:textId="77777777"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14:paraId="2FBC4881" w14:textId="77777777"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lipid rafts, EVs and total cell membrane</w:t>
      </w:r>
      <w:r w:rsidR="00813750" w:rsidRPr="004173A8">
        <w:rPr>
          <w:rFonts w:ascii="Times New Roman" w:hAnsi="Times New Roman" w:cs="Times New Roman"/>
          <w:sz w:val="24"/>
          <w:szCs w:val="24"/>
          <w:lang w:val="en-US"/>
        </w:rPr>
        <w:t xml:space="preserve"> (Inder paper reference)</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 (mean GFP/Cavin-1) for each sub-cellular localization for each protein detected.</w:t>
      </w:r>
      <w:r w:rsidR="00A61DCF" w:rsidRPr="004173A8">
        <w:rPr>
          <w:rFonts w:ascii="Times New Roman" w:hAnsi="Times New Roman" w:cs="Times New Roman"/>
          <w:sz w:val="24"/>
          <w:szCs w:val="24"/>
          <w:lang w:val="en-US"/>
        </w:rPr>
        <w:t xml:space="preserve"> </w:t>
      </w:r>
      <w:r w:rsidR="008B3F4E" w:rsidRPr="004173A8">
        <w:rPr>
          <w:rFonts w:ascii="Times New Roman" w:hAnsi="Times New Roman" w:cs="Times New Roman"/>
          <w:sz w:val="24"/>
          <w:szCs w:val="24"/>
          <w:lang w:val="en-US"/>
        </w:rPr>
        <w:t>Comparison</w:t>
      </w:r>
      <w:r w:rsidR="00813750" w:rsidRPr="004173A8">
        <w:rPr>
          <w:rFonts w:ascii="Times New Roman" w:hAnsi="Times New Roman" w:cs="Times New Roman"/>
          <w:sz w:val="24"/>
          <w:szCs w:val="24"/>
          <w:lang w:val="en-US"/>
        </w:rPr>
        <w:t>s were made</w:t>
      </w:r>
      <w:r w:rsidR="00A61DCF" w:rsidRPr="004173A8">
        <w:rPr>
          <w:rFonts w:ascii="Times New Roman" w:hAnsi="Times New Roman" w:cs="Times New Roman"/>
          <w:sz w:val="24"/>
          <w:szCs w:val="24"/>
          <w:lang w:val="en-US"/>
        </w:rPr>
        <w:t xml:space="preserve"> between </w:t>
      </w:r>
      <w:r w:rsidR="00813750" w:rsidRPr="004173A8">
        <w:rPr>
          <w:rFonts w:ascii="Times New Roman" w:hAnsi="Times New Roman" w:cs="Times New Roman"/>
          <w:sz w:val="24"/>
          <w:szCs w:val="24"/>
          <w:lang w:val="en-US"/>
        </w:rPr>
        <w:t>lipid raft and EV content</w:t>
      </w:r>
      <w:r w:rsidR="00A61DCF" w:rsidRPr="004173A8">
        <w:rPr>
          <w:rFonts w:ascii="Times New Roman" w:hAnsi="Times New Roman" w:cs="Times New Roman"/>
          <w:sz w:val="24"/>
          <w:szCs w:val="24"/>
          <w:lang w:val="en-US"/>
        </w:rPr>
        <w:t xml:space="preserve"> using R in </w:t>
      </w:r>
      <w:r w:rsidR="008B3F4E" w:rsidRPr="004173A8">
        <w:rPr>
          <w:rFonts w:ascii="Times New Roman" w:hAnsi="Times New Roman" w:cs="Times New Roman"/>
          <w:sz w:val="24"/>
          <w:szCs w:val="24"/>
          <w:lang w:val="en-US"/>
        </w:rPr>
        <w:t>conjunction</w:t>
      </w:r>
      <w:r w:rsidR="00A61DCF" w:rsidRPr="004173A8">
        <w:rPr>
          <w:rFonts w:ascii="Times New Roman" w:hAnsi="Times New Roman" w:cs="Times New Roman"/>
          <w:sz w:val="24"/>
          <w:szCs w:val="24"/>
          <w:lang w:val="en-US"/>
        </w:rPr>
        <w:t xml:space="preserve"> with </w:t>
      </w:r>
      <w:r w:rsidR="00F5253E" w:rsidRPr="004173A8">
        <w:rPr>
          <w:rFonts w:ascii="Times New Roman" w:hAnsi="Times New Roman" w:cs="Times New Roman"/>
          <w:sz w:val="24"/>
          <w:szCs w:val="24"/>
          <w:lang w:val="en-US"/>
        </w:rPr>
        <w:t xml:space="preserve">the </w:t>
      </w:r>
      <w:r w:rsidR="00A61DCF" w:rsidRPr="004173A8">
        <w:rPr>
          <w:rFonts w:ascii="Times New Roman" w:hAnsi="Times New Roman" w:cs="Times New Roman"/>
          <w:sz w:val="24"/>
          <w:szCs w:val="24"/>
          <w:lang w:val="en-US"/>
        </w:rPr>
        <w:t xml:space="preserve">biomaRt </w:t>
      </w:r>
      <w:r w:rsidR="00F5253E" w:rsidRPr="004173A8">
        <w:rPr>
          <w:rFonts w:ascii="Times New Roman" w:hAnsi="Times New Roman" w:cs="Times New Roman"/>
          <w:sz w:val="24"/>
          <w:szCs w:val="24"/>
          <w:lang w:val="en-US"/>
        </w:rPr>
        <w:t xml:space="preserve">package </w:t>
      </w:r>
      <w:r w:rsidR="00813750" w:rsidRPr="004173A8">
        <w:rPr>
          <w:rFonts w:ascii="Times New Roman" w:hAnsi="Times New Roman" w:cs="Times New Roman"/>
          <w:sz w:val="24"/>
          <w:szCs w:val="24"/>
          <w:lang w:val="en-US"/>
        </w:rPr>
        <w:t>for Gene O</w:t>
      </w:r>
      <w:r w:rsidR="008B3F4E" w:rsidRPr="004173A8">
        <w:rPr>
          <w:rFonts w:ascii="Times New Roman" w:hAnsi="Times New Roman" w:cs="Times New Roman"/>
          <w:sz w:val="24"/>
          <w:szCs w:val="24"/>
          <w:lang w:val="en-US"/>
        </w:rPr>
        <w:t>ntology</w:t>
      </w:r>
      <w:r w:rsidR="00813750" w:rsidRPr="004173A8">
        <w:rPr>
          <w:rFonts w:ascii="Times New Roman" w:hAnsi="Times New Roman" w:cs="Times New Roman"/>
          <w:sz w:val="24"/>
          <w:szCs w:val="24"/>
          <w:lang w:val="en-US"/>
        </w:rPr>
        <w:t xml:space="preserve"> (GO)</w:t>
      </w:r>
      <w:r w:rsidR="008B3F4E" w:rsidRPr="004173A8">
        <w:rPr>
          <w:rFonts w:ascii="Times New Roman" w:hAnsi="Times New Roman" w:cs="Times New Roman"/>
          <w:sz w:val="24"/>
          <w:szCs w:val="24"/>
          <w:lang w:val="en-US"/>
        </w:rPr>
        <w:t xml:space="preserve"> </w:t>
      </w:r>
      <w:r w:rsidR="00F05A3E">
        <w:rPr>
          <w:rFonts w:ascii="Times New Roman" w:hAnsi="Times New Roman" w:cs="Times New Roman"/>
          <w:sz w:val="24"/>
          <w:szCs w:val="24"/>
          <w:lang w:val="en-US"/>
        </w:rPr>
        <w:t>annotation</w:t>
      </w:r>
      <w:r w:rsidR="00813750" w:rsidRPr="004173A8">
        <w:rPr>
          <w:rFonts w:ascii="Times New Roman" w:hAnsi="Times New Roman" w:cs="Times New Roman"/>
          <w:sz w:val="24"/>
          <w:szCs w:val="24"/>
          <w:lang w:val="en-US"/>
        </w:rPr>
        <w:t xml:space="preserve"> to determine RNA-binding ability</w:t>
      </w:r>
      <w:r w:rsidR="008B3F4E"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Proteins that were </w:t>
      </w:r>
      <w:r w:rsidR="00F5253E" w:rsidRPr="004173A8">
        <w:rPr>
          <w:rFonts w:ascii="Times New Roman" w:hAnsi="Times New Roman" w:cs="Times New Roman"/>
          <w:sz w:val="24"/>
          <w:szCs w:val="24"/>
          <w:lang w:val="en-US"/>
        </w:rPr>
        <w:t xml:space="preserve">proportionately </w:t>
      </w:r>
      <w:r w:rsidR="00813750" w:rsidRPr="004173A8">
        <w:rPr>
          <w:rFonts w:ascii="Times New Roman" w:hAnsi="Times New Roman" w:cs="Times New Roman"/>
          <w:sz w:val="24"/>
          <w:szCs w:val="24"/>
          <w:lang w:val="en-US"/>
        </w:rPr>
        <w:t xml:space="preserve">decreased in both </w:t>
      </w:r>
      <w:r w:rsidR="008E66F2" w:rsidRPr="004173A8">
        <w:rPr>
          <w:rFonts w:ascii="Times New Roman" w:hAnsi="Times New Roman" w:cs="Times New Roman"/>
          <w:sz w:val="24"/>
          <w:szCs w:val="24"/>
          <w:lang w:val="en-US"/>
        </w:rPr>
        <w:t>the lipid raft and EV fractions, possess</w:t>
      </w:r>
      <w:r w:rsidR="00813750" w:rsidRPr="004173A8">
        <w:rPr>
          <w:rFonts w:ascii="Times New Roman" w:hAnsi="Times New Roman" w:cs="Times New Roman"/>
          <w:sz w:val="24"/>
          <w:szCs w:val="24"/>
          <w:lang w:val="en-US"/>
        </w:rPr>
        <w:t xml:space="preserve"> RNA-binding ability (based on GO term)</w:t>
      </w:r>
      <w:r w:rsidR="008B3F4E" w:rsidRPr="004173A8">
        <w:rPr>
          <w:rFonts w:ascii="Times New Roman" w:hAnsi="Times New Roman" w:cs="Times New Roman"/>
          <w:sz w:val="24"/>
          <w:szCs w:val="24"/>
          <w:lang w:val="en-US"/>
        </w:rPr>
        <w:t xml:space="preserve"> </w:t>
      </w:r>
      <w:r w:rsidR="008E66F2" w:rsidRPr="004173A8">
        <w:rPr>
          <w:rFonts w:ascii="Times New Roman" w:hAnsi="Times New Roman" w:cs="Times New Roman"/>
          <w:sz w:val="24"/>
          <w:szCs w:val="24"/>
          <w:lang w:val="en-US"/>
        </w:rPr>
        <w:t xml:space="preserve">and are known to associate with lipid rafts based on RaftProt search were deemed candidates for miRNA escort activity. </w:t>
      </w:r>
    </w:p>
    <w:p w14:paraId="6536470A" w14:textId="77777777"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6E504417" w14:textId="77777777"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w:t>
      </w:r>
      <w:r w:rsidR="00434F5D">
        <w:rPr>
          <w:rFonts w:ascii="Times New Roman" w:hAnsi="Times New Roman" w:cs="Times New Roman"/>
          <w:sz w:val="24"/>
          <w:szCs w:val="24"/>
          <w:lang w:val="en-US"/>
        </w:rPr>
        <w:lastRenderedPageBreak/>
        <w:t xml:space="preserve">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14:paraId="1851110E" w14:textId="77777777"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14:paraId="790812BC" w14:textId="77777777"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14:paraId="45C3AF88" w14:textId="77777777"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7F31CA58" w14:textId="45EEE8A2"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sidR="00E90C1C">
        <w:rPr>
          <w:rFonts w:ascii="Times New Roman" w:hAnsi="Times New Roman" w:cs="Times New Roman"/>
          <w:sz w:val="24"/>
          <w:szCs w:val="24"/>
          <w:lang w:val="en-US"/>
        </w:rPr>
        <w:t xml:space="preserve">No biotinylated mir control. </w:t>
      </w:r>
    </w:p>
    <w:p w14:paraId="342C9F49" w14:textId="77777777"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2EE77D2D" w14:textId="77777777" w:rsidR="00346634" w:rsidRPr="004173A8" w:rsidRDefault="00346634" w:rsidP="004173A8">
      <w:pPr>
        <w:spacing w:line="480" w:lineRule="auto"/>
        <w:rPr>
          <w:rFonts w:ascii="Times New Roman" w:hAnsi="Times New Roman" w:cs="Times New Roman"/>
          <w:sz w:val="24"/>
          <w:szCs w:val="24"/>
          <w:lang w:val="en-US"/>
        </w:rPr>
      </w:pPr>
    </w:p>
    <w:p w14:paraId="01B9F008" w14:textId="77777777"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553A1DB9"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14:paraId="3193329A" w14:textId="77777777"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Colocalization by Immunofluorescence Confocal Microscopy:</w:t>
      </w:r>
    </w:p>
    <w:p w14:paraId="77091A1B" w14:textId="77777777"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t>
      </w:r>
      <w:r w:rsidR="00CD3951">
        <w:rPr>
          <w:rFonts w:ascii="Times New Roman" w:hAnsi="Times New Roman" w:cs="Times New Roman"/>
          <w:sz w:val="24"/>
          <w:szCs w:val="24"/>
          <w:lang w:val="en-US"/>
        </w:rPr>
        <w:t xml:space="preserve">was incubated with coverslips for 10minutes in the dark, followed by </w:t>
      </w:r>
      <w:r w:rsidR="00CD3951">
        <w:rPr>
          <w:rFonts w:ascii="Times New Roman" w:hAnsi="Times New Roman" w:cs="Times New Roman"/>
          <w:sz w:val="24"/>
          <w:szCs w:val="24"/>
          <w:lang w:val="en-US"/>
        </w:rPr>
        <w:lastRenderedPageBreak/>
        <w:t xml:space="preserve">additional PBS and MilliQ water washing. Excess water was removed by Kimwipe prior to mounting on slides with 6μL Prolong Diamond (Invitrogen). 24 hours at 37°C dried these slides prior to imaging with the Olympus Confocal microscope. </w:t>
      </w:r>
    </w:p>
    <w:p w14:paraId="36B5E750" w14:textId="77777777" w:rsidR="009941CC" w:rsidRDefault="009941CC" w:rsidP="004173A8">
      <w:pPr>
        <w:spacing w:line="480" w:lineRule="auto"/>
        <w:rPr>
          <w:rStyle w:val="Heading1Char"/>
          <w:rFonts w:ascii="Times New Roman" w:hAnsi="Times New Roman" w:cs="Times New Roman"/>
          <w:sz w:val="28"/>
          <w:szCs w:val="24"/>
        </w:rPr>
      </w:pPr>
    </w:p>
    <w:p w14:paraId="333B67AF" w14:textId="77777777"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14:paraId="09057161"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14:paraId="30DB50AF" w14:textId="565E7768"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w:t>
      </w:r>
      <w:r w:rsidR="002F1FEE">
        <w:rPr>
          <w:rFonts w:ascii="Times New Roman" w:hAnsi="Times New Roman" w:cs="Times New Roman"/>
          <w:sz w:val="24"/>
          <w:szCs w:val="24"/>
          <w:lang w:val="en-US"/>
        </w:rPr>
        <w:t>This</w:t>
      </w:r>
      <w:r w:rsidRPr="004173A8">
        <w:rPr>
          <w:rFonts w:ascii="Times New Roman" w:hAnsi="Times New Roman" w:cs="Times New Roman"/>
          <w:sz w:val="24"/>
          <w:szCs w:val="24"/>
          <w:lang w:val="en-US"/>
        </w:rPr>
        <w:t xml:space="preserve">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 xml:space="preserve">both cell lines, </w:t>
      </w:r>
      <w:r w:rsidR="002F1FEE">
        <w:rPr>
          <w:rFonts w:ascii="Times New Roman" w:hAnsi="Times New Roman" w:cs="Times New Roman"/>
          <w:sz w:val="24"/>
          <w:szCs w:val="24"/>
          <w:lang w:val="en-US"/>
        </w:rPr>
        <w:t>EV</w:t>
      </w:r>
      <w:r w:rsidRPr="004173A8">
        <w:rPr>
          <w:rFonts w:ascii="Times New Roman" w:hAnsi="Times New Roman" w:cs="Times New Roman"/>
          <w:sz w:val="24"/>
          <w:szCs w:val="24"/>
          <w:lang w:val="en-US"/>
        </w:rPr>
        <w:t xml:space="preserv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w:t>
      </w:r>
      <w:r w:rsidR="007849E3">
        <w:rPr>
          <w:rFonts w:ascii="Times New Roman" w:hAnsi="Times New Roman" w:cs="Times New Roman"/>
          <w:sz w:val="24"/>
          <w:szCs w:val="24"/>
          <w:lang w:val="en-US"/>
        </w:rPr>
        <w:t>modified</w:t>
      </w:r>
      <w:r w:rsidR="00543576" w:rsidRPr="004173A8">
        <w:rPr>
          <w:rFonts w:ascii="Times New Roman" w:hAnsi="Times New Roman" w:cs="Times New Roman"/>
          <w:sz w:val="24"/>
          <w:szCs w:val="24"/>
          <w:lang w:val="en-US"/>
        </w:rPr>
        <w:t xml:space="preserve">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w:t>
      </w:r>
      <w:r w:rsidR="002F1FEE">
        <w:rPr>
          <w:rFonts w:ascii="Times New Roman" w:hAnsi="Times New Roman" w:cs="Times New Roman"/>
          <w:sz w:val="24"/>
          <w:szCs w:val="24"/>
          <w:lang w:val="en-US"/>
        </w:rPr>
        <w:t xml:space="preserve"> between cellular and EV</w:t>
      </w:r>
      <w:r w:rsidR="00426C55" w:rsidRPr="004173A8">
        <w:rPr>
          <w:rFonts w:ascii="Times New Roman" w:hAnsi="Times New Roman" w:cs="Times New Roman"/>
          <w:sz w:val="24"/>
          <w:szCs w:val="24"/>
          <w:lang w:val="en-US"/>
        </w:rPr>
        <w:t xml:space="preserve">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r w:rsidR="00687D27">
        <w:rPr>
          <w:rFonts w:ascii="Times New Roman" w:hAnsi="Times New Roman" w:cs="Times New Roman"/>
          <w:sz w:val="24"/>
          <w:szCs w:val="24"/>
          <w:lang w:val="en-US"/>
        </w:rPr>
        <w:t xml:space="preserve"> </w:t>
      </w:r>
      <w:r w:rsidR="000D678E">
        <w:rPr>
          <w:rFonts w:ascii="Times New Roman" w:hAnsi="Times New Roman" w:cs="Times New Roman"/>
          <w:sz w:val="24"/>
          <w:szCs w:val="24"/>
          <w:lang w:val="en-US"/>
        </w:rPr>
        <w:t>Generally, miRNAs present in the EVs change proportionately to the cellular modification induced by cavin-1 expression, however several species present with a dramatic de</w:t>
      </w:r>
      <w:r w:rsidR="007849E3">
        <w:rPr>
          <w:rFonts w:ascii="Times New Roman" w:hAnsi="Times New Roman" w:cs="Times New Roman"/>
          <w:sz w:val="24"/>
          <w:szCs w:val="24"/>
          <w:lang w:val="en-US"/>
        </w:rPr>
        <w:t>crease in EVs compared to cells where 5 of these are significantly differentially expressed between cell lines.</w:t>
      </w:r>
      <w:r w:rsidR="000D678E">
        <w:rPr>
          <w:rFonts w:ascii="Times New Roman" w:hAnsi="Times New Roman" w:cs="Times New Roman"/>
          <w:sz w:val="24"/>
          <w:szCs w:val="24"/>
          <w:lang w:val="en-US"/>
        </w:rPr>
        <w:t xml:space="preserve"> </w:t>
      </w:r>
    </w:p>
    <w:p w14:paraId="68B3171F" w14:textId="77777777" w:rsidR="00D27E56" w:rsidRPr="004173A8" w:rsidRDefault="007333B2" w:rsidP="00687D27">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 xml:space="preserve">us for further experimentation. Here, the trend first displayed by the RNA-seq data is maintained, shown by a decreased presence of miR-30a, -148a and -200a in exosomes between the cell lines compared to the cellular content. Inversely, miR-574 was increased due to the presence of </w:t>
      </w:r>
      <w:r w:rsidR="00CE65ED" w:rsidRPr="004173A8">
        <w:rPr>
          <w:rFonts w:ascii="Times New Roman" w:hAnsi="Times New Roman" w:cs="Times New Roman"/>
          <w:sz w:val="24"/>
          <w:szCs w:val="24"/>
          <w:lang w:val="en-US"/>
        </w:rPr>
        <w:lastRenderedPageBreak/>
        <w:t xml:space="preserve">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14:paraId="398B0064" w14:textId="77777777"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14:paraId="249AC709" w14:textId="0AEB41D6" w:rsidR="0089179D" w:rsidRPr="004173A8"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 xml:space="preserve">These motifs are present within 12 of the 17 miRs </w:t>
      </w:r>
      <w:commentRangeStart w:id="1"/>
      <w:commentRangeStart w:id="2"/>
      <w:r w:rsidR="009D27F7" w:rsidRPr="004173A8">
        <w:rPr>
          <w:rFonts w:ascii="Times New Roman" w:hAnsi="Times New Roman" w:cs="Times New Roman"/>
          <w:sz w:val="24"/>
          <w:szCs w:val="24"/>
          <w:lang w:val="en-US"/>
        </w:rPr>
        <w:t>within</w:t>
      </w:r>
      <w:commentRangeEnd w:id="1"/>
      <w:commentRangeEnd w:id="2"/>
      <w:r w:rsidR="009D3BAC">
        <w:rPr>
          <w:rStyle w:val="CommentReference"/>
        </w:rPr>
        <w:commentReference w:id="1"/>
      </w:r>
      <w:r w:rsidR="009D3BAC">
        <w:rPr>
          <w:rStyle w:val="CommentReference"/>
        </w:rPr>
        <w:commentReference w:id="2"/>
      </w:r>
      <w:r w:rsidR="009D27F7" w:rsidRPr="004173A8">
        <w:rPr>
          <w:rFonts w:ascii="Times New Roman" w:hAnsi="Times New Roman" w:cs="Times New Roman"/>
          <w:sz w:val="24"/>
          <w:szCs w:val="24"/>
          <w:lang w:val="en-US"/>
        </w:rPr>
        <w:t xml:space="preserve"> this group with minimal (n=2) hits in the non-differentially exported miR group. </w:t>
      </w:r>
      <w:r w:rsidR="009D3BAC">
        <w:rPr>
          <w:rFonts w:ascii="Times New Roman" w:hAnsi="Times New Roman" w:cs="Times New Roman"/>
          <w:sz w:val="24"/>
          <w:szCs w:val="24"/>
          <w:lang w:val="en-US"/>
        </w:rPr>
        <w:t>This suggests potential bind</w:t>
      </w:r>
      <w:r w:rsidR="00A64080">
        <w:rPr>
          <w:rFonts w:ascii="Times New Roman" w:hAnsi="Times New Roman" w:cs="Times New Roman"/>
          <w:sz w:val="24"/>
          <w:szCs w:val="24"/>
          <w:lang w:val="en-US"/>
        </w:rPr>
        <w:t>ing sites are present within that</w:t>
      </w:r>
      <w:r w:rsidR="009D3BAC">
        <w:rPr>
          <w:rFonts w:ascii="Times New Roman" w:hAnsi="Times New Roman" w:cs="Times New Roman"/>
          <w:sz w:val="24"/>
          <w:szCs w:val="24"/>
          <w:lang w:val="en-US"/>
        </w:rPr>
        <w:t xml:space="preserve"> miR group that are responsible for the export. </w:t>
      </w:r>
      <w:r w:rsidR="00A64080">
        <w:rPr>
          <w:rFonts w:ascii="Times New Roman" w:hAnsi="Times New Roman" w:cs="Times New Roman"/>
          <w:sz w:val="24"/>
          <w:szCs w:val="24"/>
          <w:lang w:val="en-US"/>
        </w:rPr>
        <w:t>While the analysis other two miR export groups did also reveal shared motifs, the number of miRs that matched those motifs were minimal.</w:t>
      </w:r>
    </w:p>
    <w:p w14:paraId="60D25B6A"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14:paraId="0109E5BA" w14:textId="77777777"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14:paraId="73BEB97A" w14:textId="77777777"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14:paraId="76DE8444" w14:textId="77777777"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w:t>
      </w:r>
      <w:r w:rsidR="000D678E" w:rsidRPr="004173A8">
        <w:rPr>
          <w:rFonts w:ascii="Times New Roman" w:hAnsi="Times New Roman" w:cs="Times New Roman"/>
          <w:sz w:val="24"/>
          <w:szCs w:val="24"/>
          <w:lang w:val="en-US"/>
        </w:rPr>
        <w:t>antibodies</w:t>
      </w:r>
      <w:r w:rsidR="008322BF" w:rsidRPr="004173A8">
        <w:rPr>
          <w:rFonts w:ascii="Times New Roman" w:hAnsi="Times New Roman" w:cs="Times New Roman"/>
          <w:sz w:val="24"/>
          <w:szCs w:val="24"/>
          <w:lang w:val="en-US"/>
        </w:rPr>
        <w:t xml:space="preserve"> to determine cellular localization changed between GFP and Cavin-1 cell lines.   </w:t>
      </w:r>
    </w:p>
    <w:p w14:paraId="51850F53" w14:textId="77777777"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14:paraId="78A9CF45" w14:textId="77777777"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14:paraId="25818E64" w14:textId="77777777"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14:paraId="764063C6" w14:textId="77777777" w:rsidR="00EB2DDA" w:rsidRPr="004173A8" w:rsidRDefault="00EB2DDA" w:rsidP="004173A8">
      <w:pPr>
        <w:spacing w:line="480" w:lineRule="auto"/>
        <w:rPr>
          <w:rFonts w:ascii="Times New Roman" w:hAnsi="Times New Roman" w:cs="Times New Roman"/>
          <w:b/>
          <w:sz w:val="24"/>
          <w:szCs w:val="24"/>
          <w:lang w:val="en-US"/>
        </w:rPr>
      </w:pPr>
    </w:p>
    <w:p w14:paraId="1F408D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14:paraId="0A8BE609" w14:textId="77777777"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References: </w:t>
      </w:r>
    </w:p>
    <w:p w14:paraId="34049979" w14:textId="77777777" w:rsidR="00145DA6" w:rsidRPr="004173A8" w:rsidRDefault="00145DA6" w:rsidP="004173A8">
      <w:pPr>
        <w:spacing w:line="480" w:lineRule="auto"/>
        <w:rPr>
          <w:rFonts w:ascii="Times New Roman" w:hAnsi="Times New Roman" w:cs="Times New Roman"/>
          <w:sz w:val="24"/>
          <w:szCs w:val="24"/>
          <w:lang w:val="en-US"/>
        </w:rPr>
      </w:pPr>
    </w:p>
    <w:p w14:paraId="2F808542" w14:textId="77777777" w:rsidR="00145DA6" w:rsidRPr="004173A8" w:rsidRDefault="00145DA6" w:rsidP="004173A8">
      <w:pPr>
        <w:spacing w:line="480" w:lineRule="auto"/>
        <w:rPr>
          <w:rFonts w:ascii="Times New Roman" w:hAnsi="Times New Roman" w:cs="Times New Roman"/>
          <w:sz w:val="24"/>
          <w:szCs w:val="24"/>
          <w:lang w:val="en-US"/>
        </w:rPr>
      </w:pPr>
    </w:p>
    <w:p w14:paraId="3E43F9CA" w14:textId="77777777" w:rsidR="007B24A4" w:rsidRPr="007B24A4" w:rsidRDefault="00145DA6" w:rsidP="007B24A4">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7B24A4" w:rsidRPr="007B24A4">
        <w:t xml:space="preserve">Balcells, I., et al. (2011). "Specific and sensitive quantitative RT-PCR of miRNAs with DNA primers." </w:t>
      </w:r>
      <w:r w:rsidR="007B24A4" w:rsidRPr="007B24A4">
        <w:rPr>
          <w:u w:val="single"/>
        </w:rPr>
        <w:t>BMC Biotechnology</w:t>
      </w:r>
      <w:r w:rsidR="007B24A4" w:rsidRPr="007B24A4">
        <w:t xml:space="preserve"> </w:t>
      </w:r>
      <w:r w:rsidR="007B24A4" w:rsidRPr="007B24A4">
        <w:rPr>
          <w:b/>
        </w:rPr>
        <w:t>11</w:t>
      </w:r>
      <w:r w:rsidR="007B24A4" w:rsidRPr="007B24A4">
        <w:t>(1): 1-11.</w:t>
      </w:r>
    </w:p>
    <w:p w14:paraId="3A817563" w14:textId="77777777" w:rsidR="007B24A4" w:rsidRPr="007B24A4" w:rsidRDefault="007B24A4" w:rsidP="007B24A4">
      <w:pPr>
        <w:pStyle w:val="EndNoteBibliography"/>
      </w:pPr>
    </w:p>
    <w:p w14:paraId="5C7DE73A" w14:textId="50D29A97"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14:paraId="651C748F"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14:paraId="0FB07FA6" w14:textId="494EB0B0"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ley Robinson" w:date="2016-07-13T12:21:00Z" w:initials="HR">
    <w:p w14:paraId="32522C48" w14:textId="77777777" w:rsidR="009D3BAC" w:rsidRDefault="009D3BAC">
      <w:pPr>
        <w:pStyle w:val="CommentText"/>
      </w:pPr>
      <w:r>
        <w:rPr>
          <w:rStyle w:val="CommentReference"/>
        </w:rPr>
        <w:annotationRef/>
      </w:r>
      <w:r w:rsidR="001148C7">
        <w:rPr>
          <w:noProof/>
        </w:rPr>
        <w:t>There are 20 mirs in this group</w:t>
      </w:r>
    </w:p>
  </w:comment>
  <w:comment w:id="2" w:author="Harley Robinson" w:date="2016-07-13T12:21:00Z" w:initials="HR">
    <w:p w14:paraId="15799103" w14:textId="77777777" w:rsidR="009D3BAC" w:rsidRDefault="009D3BA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22C48" w15:done="0"/>
  <w15:commentEx w15:paraId="15799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A608D" w14:textId="77777777" w:rsidR="00A9420A" w:rsidRDefault="00A9420A" w:rsidP="00E24D06">
      <w:pPr>
        <w:spacing w:after="0" w:line="240" w:lineRule="auto"/>
      </w:pPr>
      <w:r>
        <w:separator/>
      </w:r>
    </w:p>
  </w:endnote>
  <w:endnote w:type="continuationSeparator" w:id="0">
    <w:p w14:paraId="1277E8A1" w14:textId="77777777" w:rsidR="00A9420A" w:rsidRDefault="00A9420A"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561B3" w14:textId="77777777" w:rsidR="00A9420A" w:rsidRDefault="00A9420A" w:rsidP="00E24D06">
      <w:pPr>
        <w:spacing w:after="0" w:line="240" w:lineRule="auto"/>
      </w:pPr>
      <w:r>
        <w:separator/>
      </w:r>
    </w:p>
  </w:footnote>
  <w:footnote w:type="continuationSeparator" w:id="0">
    <w:p w14:paraId="31834D6D" w14:textId="77777777" w:rsidR="00A9420A" w:rsidRDefault="00A9420A" w:rsidP="00E24D0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24A79"/>
    <w:rsid w:val="000536C2"/>
    <w:rsid w:val="00054C34"/>
    <w:rsid w:val="0007692A"/>
    <w:rsid w:val="00087B4E"/>
    <w:rsid w:val="000B4B3D"/>
    <w:rsid w:val="000D3C7E"/>
    <w:rsid w:val="000D678E"/>
    <w:rsid w:val="000E2C9E"/>
    <w:rsid w:val="00111B5F"/>
    <w:rsid w:val="001148C7"/>
    <w:rsid w:val="00114ABC"/>
    <w:rsid w:val="00122AF6"/>
    <w:rsid w:val="00132721"/>
    <w:rsid w:val="00145DA6"/>
    <w:rsid w:val="00174760"/>
    <w:rsid w:val="001D0FCF"/>
    <w:rsid w:val="001D1313"/>
    <w:rsid w:val="00212F73"/>
    <w:rsid w:val="00222CAD"/>
    <w:rsid w:val="00242D25"/>
    <w:rsid w:val="00247024"/>
    <w:rsid w:val="00266D8C"/>
    <w:rsid w:val="002779DF"/>
    <w:rsid w:val="00284449"/>
    <w:rsid w:val="00284D38"/>
    <w:rsid w:val="0028627C"/>
    <w:rsid w:val="002B6664"/>
    <w:rsid w:val="002C5379"/>
    <w:rsid w:val="002D4B0A"/>
    <w:rsid w:val="002E7DD5"/>
    <w:rsid w:val="002F033A"/>
    <w:rsid w:val="002F1FEE"/>
    <w:rsid w:val="002F2124"/>
    <w:rsid w:val="0031102A"/>
    <w:rsid w:val="0032107C"/>
    <w:rsid w:val="003224ED"/>
    <w:rsid w:val="00322585"/>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4C0DF5"/>
    <w:rsid w:val="004E3653"/>
    <w:rsid w:val="00502D49"/>
    <w:rsid w:val="005069B2"/>
    <w:rsid w:val="00522693"/>
    <w:rsid w:val="005311AD"/>
    <w:rsid w:val="00543576"/>
    <w:rsid w:val="0054712C"/>
    <w:rsid w:val="00554959"/>
    <w:rsid w:val="00574BE7"/>
    <w:rsid w:val="00576DC8"/>
    <w:rsid w:val="005B4008"/>
    <w:rsid w:val="006006F1"/>
    <w:rsid w:val="00605925"/>
    <w:rsid w:val="00611C10"/>
    <w:rsid w:val="00665CF1"/>
    <w:rsid w:val="00666CCC"/>
    <w:rsid w:val="00673036"/>
    <w:rsid w:val="00676DED"/>
    <w:rsid w:val="006837A0"/>
    <w:rsid w:val="00684B2F"/>
    <w:rsid w:val="00687D27"/>
    <w:rsid w:val="00692C83"/>
    <w:rsid w:val="006F2178"/>
    <w:rsid w:val="00706AC2"/>
    <w:rsid w:val="00716F6E"/>
    <w:rsid w:val="007333B2"/>
    <w:rsid w:val="0073386B"/>
    <w:rsid w:val="007346EC"/>
    <w:rsid w:val="007458EB"/>
    <w:rsid w:val="007512D4"/>
    <w:rsid w:val="00771A8C"/>
    <w:rsid w:val="007849E3"/>
    <w:rsid w:val="00797156"/>
    <w:rsid w:val="007A74AB"/>
    <w:rsid w:val="007B24A4"/>
    <w:rsid w:val="007C3E7D"/>
    <w:rsid w:val="007D3279"/>
    <w:rsid w:val="007E1A33"/>
    <w:rsid w:val="00813750"/>
    <w:rsid w:val="0081650A"/>
    <w:rsid w:val="00820B0C"/>
    <w:rsid w:val="00822997"/>
    <w:rsid w:val="0082674B"/>
    <w:rsid w:val="008322BF"/>
    <w:rsid w:val="00832727"/>
    <w:rsid w:val="00852D03"/>
    <w:rsid w:val="0089179D"/>
    <w:rsid w:val="00897356"/>
    <w:rsid w:val="008A0077"/>
    <w:rsid w:val="008A2919"/>
    <w:rsid w:val="008B1996"/>
    <w:rsid w:val="008B3F4E"/>
    <w:rsid w:val="008D6450"/>
    <w:rsid w:val="008D6545"/>
    <w:rsid w:val="008E08BC"/>
    <w:rsid w:val="008E66F2"/>
    <w:rsid w:val="00920024"/>
    <w:rsid w:val="00922468"/>
    <w:rsid w:val="009432AC"/>
    <w:rsid w:val="00944736"/>
    <w:rsid w:val="0094608E"/>
    <w:rsid w:val="00946F6C"/>
    <w:rsid w:val="00950684"/>
    <w:rsid w:val="00986E6B"/>
    <w:rsid w:val="0098789D"/>
    <w:rsid w:val="009941CC"/>
    <w:rsid w:val="009B32B8"/>
    <w:rsid w:val="009B7794"/>
    <w:rsid w:val="009C495B"/>
    <w:rsid w:val="009D0C2F"/>
    <w:rsid w:val="009D27F7"/>
    <w:rsid w:val="009D3BAC"/>
    <w:rsid w:val="009E2ACB"/>
    <w:rsid w:val="009F5CA8"/>
    <w:rsid w:val="00A04BE4"/>
    <w:rsid w:val="00A10678"/>
    <w:rsid w:val="00A145E6"/>
    <w:rsid w:val="00A237C2"/>
    <w:rsid w:val="00A24F4C"/>
    <w:rsid w:val="00A2744D"/>
    <w:rsid w:val="00A52B42"/>
    <w:rsid w:val="00A61DCF"/>
    <w:rsid w:val="00A64080"/>
    <w:rsid w:val="00A74AF4"/>
    <w:rsid w:val="00A766EC"/>
    <w:rsid w:val="00A77200"/>
    <w:rsid w:val="00A9420A"/>
    <w:rsid w:val="00AB2811"/>
    <w:rsid w:val="00AB4938"/>
    <w:rsid w:val="00AC56DC"/>
    <w:rsid w:val="00AC7BD4"/>
    <w:rsid w:val="00AE0ED2"/>
    <w:rsid w:val="00AF660B"/>
    <w:rsid w:val="00B002B1"/>
    <w:rsid w:val="00B03BA6"/>
    <w:rsid w:val="00B50CD4"/>
    <w:rsid w:val="00B613B0"/>
    <w:rsid w:val="00B67E9D"/>
    <w:rsid w:val="00B70D8E"/>
    <w:rsid w:val="00B75A78"/>
    <w:rsid w:val="00B96252"/>
    <w:rsid w:val="00BB04B5"/>
    <w:rsid w:val="00BB0A81"/>
    <w:rsid w:val="00BB436C"/>
    <w:rsid w:val="00BB5BC4"/>
    <w:rsid w:val="00BD0392"/>
    <w:rsid w:val="00BD3854"/>
    <w:rsid w:val="00BD7A50"/>
    <w:rsid w:val="00BF25DC"/>
    <w:rsid w:val="00C141B4"/>
    <w:rsid w:val="00C31850"/>
    <w:rsid w:val="00C538B9"/>
    <w:rsid w:val="00C57BC2"/>
    <w:rsid w:val="00C6150D"/>
    <w:rsid w:val="00C64862"/>
    <w:rsid w:val="00C83662"/>
    <w:rsid w:val="00CA7CE9"/>
    <w:rsid w:val="00CD3951"/>
    <w:rsid w:val="00CE60CA"/>
    <w:rsid w:val="00CE65ED"/>
    <w:rsid w:val="00D27E56"/>
    <w:rsid w:val="00D71B7D"/>
    <w:rsid w:val="00D8639F"/>
    <w:rsid w:val="00D92F20"/>
    <w:rsid w:val="00DA01D2"/>
    <w:rsid w:val="00DB64B4"/>
    <w:rsid w:val="00DC52EB"/>
    <w:rsid w:val="00DE4BCC"/>
    <w:rsid w:val="00DF533A"/>
    <w:rsid w:val="00E042AF"/>
    <w:rsid w:val="00E13B2F"/>
    <w:rsid w:val="00E24D06"/>
    <w:rsid w:val="00E355A3"/>
    <w:rsid w:val="00E424F3"/>
    <w:rsid w:val="00E5308E"/>
    <w:rsid w:val="00E87904"/>
    <w:rsid w:val="00E90C1C"/>
    <w:rsid w:val="00E93974"/>
    <w:rsid w:val="00EA4689"/>
    <w:rsid w:val="00EA6EFA"/>
    <w:rsid w:val="00EB2DDA"/>
    <w:rsid w:val="00ED6BA4"/>
    <w:rsid w:val="00EE5201"/>
    <w:rsid w:val="00EF7A38"/>
    <w:rsid w:val="00F05A3E"/>
    <w:rsid w:val="00F23B83"/>
    <w:rsid w:val="00F23BE2"/>
    <w:rsid w:val="00F27D03"/>
    <w:rsid w:val="00F34C01"/>
    <w:rsid w:val="00F4357B"/>
    <w:rsid w:val="00F52021"/>
    <w:rsid w:val="00F5253E"/>
    <w:rsid w:val="00F526F7"/>
    <w:rsid w:val="00F53937"/>
    <w:rsid w:val="00F72D25"/>
    <w:rsid w:val="00F7594F"/>
    <w:rsid w:val="00F80C63"/>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D227"/>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 w:type="character" w:styleId="CommentReference">
    <w:name w:val="annotation reference"/>
    <w:basedOn w:val="DefaultParagraphFont"/>
    <w:uiPriority w:val="99"/>
    <w:semiHidden/>
    <w:unhideWhenUsed/>
    <w:rsid w:val="009D3BAC"/>
    <w:rPr>
      <w:sz w:val="16"/>
      <w:szCs w:val="16"/>
    </w:rPr>
  </w:style>
  <w:style w:type="paragraph" w:styleId="CommentText">
    <w:name w:val="annotation text"/>
    <w:basedOn w:val="Normal"/>
    <w:link w:val="CommentTextChar"/>
    <w:uiPriority w:val="99"/>
    <w:semiHidden/>
    <w:unhideWhenUsed/>
    <w:rsid w:val="009D3BAC"/>
    <w:pPr>
      <w:spacing w:line="240" w:lineRule="auto"/>
    </w:pPr>
    <w:rPr>
      <w:sz w:val="20"/>
      <w:szCs w:val="20"/>
    </w:rPr>
  </w:style>
  <w:style w:type="character" w:customStyle="1" w:styleId="CommentTextChar">
    <w:name w:val="Comment Text Char"/>
    <w:basedOn w:val="DefaultParagraphFont"/>
    <w:link w:val="CommentText"/>
    <w:uiPriority w:val="99"/>
    <w:semiHidden/>
    <w:rsid w:val="009D3BAC"/>
    <w:rPr>
      <w:sz w:val="20"/>
      <w:szCs w:val="20"/>
    </w:rPr>
  </w:style>
  <w:style w:type="paragraph" w:styleId="CommentSubject">
    <w:name w:val="annotation subject"/>
    <w:basedOn w:val="CommentText"/>
    <w:next w:val="CommentText"/>
    <w:link w:val="CommentSubjectChar"/>
    <w:uiPriority w:val="99"/>
    <w:semiHidden/>
    <w:unhideWhenUsed/>
    <w:rsid w:val="009D3BAC"/>
    <w:rPr>
      <w:b/>
      <w:bCs/>
    </w:rPr>
  </w:style>
  <w:style w:type="character" w:customStyle="1" w:styleId="CommentSubjectChar">
    <w:name w:val="Comment Subject Char"/>
    <w:basedOn w:val="CommentTextChar"/>
    <w:link w:val="CommentSubject"/>
    <w:uiPriority w:val="99"/>
    <w:semiHidden/>
    <w:rsid w:val="009D3BAC"/>
    <w:rPr>
      <w:b/>
      <w:bCs/>
      <w:sz w:val="20"/>
      <w:szCs w:val="20"/>
    </w:rPr>
  </w:style>
  <w:style w:type="paragraph" w:styleId="Revision">
    <w:name w:val="Revision"/>
    <w:hidden/>
    <w:uiPriority w:val="99"/>
    <w:semiHidden/>
    <w:rsid w:val="009D3BAC"/>
    <w:pPr>
      <w:spacing w:after="0" w:line="240" w:lineRule="auto"/>
    </w:pPr>
  </w:style>
  <w:style w:type="paragraph" w:styleId="BalloonText">
    <w:name w:val="Balloon Text"/>
    <w:basedOn w:val="Normal"/>
    <w:link w:val="BalloonTextChar"/>
    <w:uiPriority w:val="99"/>
    <w:semiHidden/>
    <w:unhideWhenUsed/>
    <w:rsid w:val="009D3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9088</TotalTime>
  <Pages>10</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103</cp:revision>
  <dcterms:created xsi:type="dcterms:W3CDTF">2016-04-04T00:14:00Z</dcterms:created>
  <dcterms:modified xsi:type="dcterms:W3CDTF">2016-08-02T11:27:00Z</dcterms:modified>
</cp:coreProperties>
</file>