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bookmarkStart w:id="0" w:name="_GoBack"/>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w:t>
      </w:r>
      <w:bookmarkEnd w:id="0"/>
      <w:r w:rsidRPr="004173A8">
        <w:t xml:space="preserve">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6D98981A"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w:t>
      </w:r>
      <w:r w:rsidR="00BD7A50">
        <w:t>, aberrant extracellular miRNAs have</w:t>
      </w:r>
      <w:r w:rsidRPr="004173A8">
        <w:t xml:space="preserve">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138091FA"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47C5">
        <w:t xml:space="preserve"> and one of the first reports of its ability to bind to miRNAs</w:t>
      </w:r>
      <w:r w:rsidR="005311AD">
        <w:t>.</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03BBE3FA"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676DED">
        <w:rPr>
          <w:color w:val="auto"/>
        </w:rPr>
        <w:t xml:space="preserve">human cells </w:t>
      </w:r>
      <w:r w:rsidR="009847C5">
        <w:rPr>
          <w:color w:val="auto"/>
        </w:rPr>
        <w:t xml:space="preserve">typically </w:t>
      </w:r>
      <w:r w:rsidR="00676DED">
        <w:rPr>
          <w:color w:val="auto"/>
        </w:rPr>
        <w:t>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9847C5">
        <w:rPr>
          <w:color w:val="auto"/>
        </w:rPr>
        <w:t xml:space="preserve">is </w:t>
      </w:r>
      <w:r w:rsidR="009847C5">
        <w:rPr>
          <w:color w:val="auto"/>
        </w:rPr>
        <w:lastRenderedPageBreak/>
        <w:t>attributed to an</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2C5379">
        <w:rPr>
          <w:color w:val="auto"/>
        </w:rPr>
        <w:t xml:space="preserve">Furthering the interest in this cell line, is the finding that selective export of microRNA, miR-148a-3p, is able to be absorbed into the endogenous miR population of bone </w:t>
      </w:r>
      <w:r w:rsidR="00A237C2">
        <w:rPr>
          <w:color w:val="auto"/>
        </w:rPr>
        <w:t xml:space="preserve">marrow </w:t>
      </w:r>
      <w:r w:rsidR="002C5379">
        <w:rPr>
          <w:color w:val="auto"/>
        </w:rPr>
        <w:t>cells, whi</w:t>
      </w:r>
      <w:r w:rsidR="00A237C2">
        <w:rPr>
          <w:color w:val="auto"/>
        </w:rPr>
        <w:t>ch facilitates increased os</w:t>
      </w:r>
      <w:r w:rsidR="00BB5BC4">
        <w:rPr>
          <w:color w:val="auto"/>
        </w:rPr>
        <w:t>t</w:t>
      </w:r>
      <w:r w:rsidR="00A237C2">
        <w:rPr>
          <w:color w:val="auto"/>
        </w:rPr>
        <w:t>e</w:t>
      </w:r>
      <w:r w:rsidR="00BB5BC4">
        <w:rPr>
          <w:color w:val="auto"/>
        </w:rPr>
        <w:t>o</w:t>
      </w:r>
      <w:r w:rsidR="00A237C2">
        <w:rPr>
          <w:color w:val="auto"/>
        </w:rPr>
        <w:t xml:space="preserve">clastogensis. This is consistent with the advanced prostate cancer phenotype of aggressive </w:t>
      </w:r>
      <w:r w:rsidR="00920024">
        <w:rPr>
          <w:color w:val="auto"/>
        </w:rPr>
        <w:t xml:space="preserve">bone metastasis resulting in weaken bones </w:t>
      </w:r>
      <w:r w:rsidR="00944736">
        <w:rPr>
          <w:color w:val="auto"/>
        </w:rPr>
        <w:t>prone to</w:t>
      </w:r>
      <w:r w:rsidR="00920024">
        <w:rPr>
          <w:color w:val="auto"/>
        </w:rPr>
        <w:t xml:space="preserve"> fracture.</w:t>
      </w:r>
      <w:r w:rsidR="00A237C2">
        <w:rPr>
          <w:color w:val="auto"/>
        </w:rPr>
        <w:t xml:space="preserve"> </w:t>
      </w:r>
      <w:r w:rsidR="00522693">
        <w:rPr>
          <w:color w:val="auto"/>
        </w:rPr>
        <w:t>Hereby, this demonstrates the importance of selectively exported miRNAs in a biological system</w:t>
      </w:r>
      <w:r w:rsidR="009847C5">
        <w:rPr>
          <w:color w:val="auto"/>
        </w:rPr>
        <w:t xml:space="preserve"> where dysregulation can enhance pathogenic effects</w:t>
      </w:r>
      <w:r w:rsidR="00522693">
        <w:rPr>
          <w:color w:val="auto"/>
        </w:rPr>
        <w:t>.</w:t>
      </w:r>
      <w:r w:rsidR="002C5379">
        <w:rPr>
          <w:color w:val="auto"/>
        </w:rPr>
        <w:t xml:space="preserve">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w:t>
      </w:r>
      <w:r w:rsidR="00FA72E6">
        <w:rPr>
          <w:color w:val="auto"/>
        </w:rPr>
        <w:t xml:space="preserve"> that</w:t>
      </w:r>
      <w:r w:rsidR="004C7D95">
        <w:rPr>
          <w:color w:val="auto"/>
        </w:rPr>
        <w:t xml:space="preserve"> </w:t>
      </w:r>
      <w:r w:rsidR="00FA72E6">
        <w:rPr>
          <w:color w:val="auto"/>
        </w:rPr>
        <w:t>contribute to</w:t>
      </w:r>
      <w:r w:rsidR="00BB5BC4">
        <w:rPr>
          <w:color w:val="auto"/>
        </w:rPr>
        <w:t xml:space="preserve"> pro-</w:t>
      </w:r>
      <w:r w:rsidR="00522693">
        <w:rPr>
          <w:color w:val="auto"/>
        </w:rPr>
        <w:t>oncogenic</w:t>
      </w:r>
      <w:r w:rsidR="004E3653">
        <w:rPr>
          <w:color w:val="auto"/>
        </w:rPr>
        <w:t xml:space="preserve"> behaviour</w:t>
      </w:r>
      <w:r w:rsidR="00522693">
        <w:rPr>
          <w:color w:val="auto"/>
        </w:rPr>
        <w:t xml:space="preserve">. </w:t>
      </w:r>
    </w:p>
    <w:p w14:paraId="5B60C8F0" w14:textId="101E2EB8"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xml:space="preserve">, it is hypothesised that cavin-1 indirectly modulates miRNA escort proteins to </w:t>
      </w:r>
      <w:r w:rsidR="00897356">
        <w:t>the EVs</w:t>
      </w:r>
      <w:r w:rsidRPr="004173A8">
        <w:t>, thereby mediating selective miRNA expor</w:t>
      </w:r>
      <w:r w:rsidR="000B4B3D" w:rsidRPr="004173A8">
        <w:t>t.</w:t>
      </w:r>
      <w:r w:rsidR="00897356">
        <w:t xml:space="preserve"> </w:t>
      </w:r>
      <w:r w:rsidR="00AE1A37">
        <w:t xml:space="preserve">The following aims were devised to address this hypothesis: </w:t>
      </w:r>
    </w:p>
    <w:p w14:paraId="764A013B" w14:textId="58552FAC" w:rsidR="00AE1A37" w:rsidRDefault="00AE1A37" w:rsidP="00AE1A37">
      <w:pPr>
        <w:pStyle w:val="Default"/>
        <w:numPr>
          <w:ilvl w:val="0"/>
          <w:numId w:val="1"/>
        </w:numPr>
        <w:spacing w:line="480" w:lineRule="auto"/>
      </w:pPr>
      <w:r>
        <w:t>Assess the microRNA species that are modified by this model</w:t>
      </w:r>
    </w:p>
    <w:p w14:paraId="4B821464" w14:textId="4EBCECC6" w:rsidR="00AE1A37" w:rsidRDefault="00AE1A37" w:rsidP="00AE1A37">
      <w:pPr>
        <w:pStyle w:val="Default"/>
        <w:numPr>
          <w:ilvl w:val="0"/>
          <w:numId w:val="1"/>
        </w:numPr>
        <w:spacing w:line="480" w:lineRule="auto"/>
      </w:pPr>
      <w:r>
        <w:t>Identify candidate export proteins that participate in microRNA EV export.</w:t>
      </w:r>
    </w:p>
    <w:p w14:paraId="32CC10BC" w14:textId="1BAFB8AB" w:rsidR="00AE1A37" w:rsidRDefault="00AE1A37" w:rsidP="00AE1A37">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Reagents: </w:t>
      </w:r>
    </w:p>
    <w:p w14:paraId="31AEC986" w14:textId="543799EF"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6E1342">
        <w:rPr>
          <w:rFonts w:ascii="Times New Roman" w:hAnsi="Times New Roman" w:cs="Times New Roman"/>
          <w:sz w:val="24"/>
          <w:szCs w:val="24"/>
          <w:lang w:val="en-US"/>
        </w:rPr>
        <w:t xml:space="preserve">DharmaFECT </w:t>
      </w:r>
      <w:r w:rsidR="00E13B2F" w:rsidRPr="004173A8">
        <w:rPr>
          <w:rFonts w:ascii="Times New Roman" w:hAnsi="Times New Roman" w:cs="Times New Roman"/>
          <w:sz w:val="24"/>
          <w:szCs w:val="24"/>
          <w:lang w:val="en-US"/>
        </w:rPr>
        <w:t xml:space="preserve">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1C1148CB" w14:textId="587B0551"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Graphs were completed using the ggplot package from R</w:t>
      </w:r>
      <w:r w:rsidR="00981B81">
        <w:rPr>
          <w:rFonts w:ascii="Times New Roman" w:hAnsi="Times New Roman" w:cs="Times New Roman"/>
          <w:sz w:val="24"/>
          <w:szCs w:val="24"/>
          <w:lang w:val="en-US"/>
        </w:rPr>
        <w:t>, including a 95% confidence interval</w:t>
      </w:r>
      <w:r w:rsidR="00242D25" w:rsidRPr="004173A8">
        <w:rPr>
          <w:rFonts w:ascii="Times New Roman" w:hAnsi="Times New Roman" w:cs="Times New Roman"/>
          <w:sz w:val="24"/>
          <w:szCs w:val="24"/>
          <w:lang w:val="en-US"/>
        </w:rPr>
        <w:t xml:space="preserve">.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030143F4"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EVs </w:t>
      </w:r>
      <w:r w:rsidR="00981B81">
        <w:rPr>
          <w:rFonts w:ascii="Times New Roman" w:hAnsi="Times New Roman" w:cs="Times New Roman"/>
          <w:sz w:val="24"/>
          <w:szCs w:val="24"/>
          <w:lang w:val="en-US"/>
        </w:rPr>
        <w:t xml:space="preserve">excreted from these cells </w:t>
      </w:r>
      <w:r w:rsidR="00813750" w:rsidRPr="004173A8">
        <w:rPr>
          <w:rFonts w:ascii="Times New Roman" w:hAnsi="Times New Roman" w:cs="Times New Roman"/>
          <w:sz w:val="24"/>
          <w:szCs w:val="24"/>
          <w:lang w:val="en-US"/>
        </w:rPr>
        <w:t>(</w:t>
      </w:r>
      <w:r w:rsidR="00813750" w:rsidRPr="00981B81">
        <w:rPr>
          <w:rFonts w:ascii="Times New Roman" w:hAnsi="Times New Roman" w:cs="Times New Roman"/>
          <w:color w:val="FF0000"/>
          <w:sz w:val="24"/>
          <w:szCs w:val="24"/>
          <w:lang w:val="en-US"/>
        </w:rPr>
        <w:t>Inder paper reference</w:t>
      </w:r>
      <w:r w:rsidR="00813750" w:rsidRPr="004173A8">
        <w:rPr>
          <w:rFonts w:ascii="Times New Roman" w:hAnsi="Times New Roman" w:cs="Times New Roman"/>
          <w:sz w:val="24"/>
          <w:szCs w:val="24"/>
          <w:lang w:val="en-US"/>
        </w:rPr>
        <w:t>)</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w:t>
      </w:r>
      <w:r w:rsidR="00981B81">
        <w:rPr>
          <w:rFonts w:ascii="Times New Roman" w:hAnsi="Times New Roman" w:cs="Times New Roman"/>
          <w:sz w:val="24"/>
          <w:szCs w:val="24"/>
          <w:lang w:val="en-US"/>
        </w:rPr>
        <w:t xml:space="preserve"> </w:t>
      </w:r>
      <w:r w:rsidR="00813750" w:rsidRPr="004173A8">
        <w:rPr>
          <w:rFonts w:ascii="Times New Roman" w:hAnsi="Times New Roman" w:cs="Times New Roman"/>
          <w:sz w:val="24"/>
          <w:szCs w:val="24"/>
          <w:lang w:val="en-US"/>
        </w:rPr>
        <w:t>(mean GFP/Cavin-1) for each protein detected</w:t>
      </w:r>
      <w:r w:rsidR="00981B81">
        <w:rPr>
          <w:rFonts w:ascii="Times New Roman" w:hAnsi="Times New Roman" w:cs="Times New Roman"/>
          <w:sz w:val="24"/>
          <w:szCs w:val="24"/>
          <w:lang w:val="en-US"/>
        </w:rPr>
        <w:t xml:space="preserve"> and p-value determined by two-sided paired Student </w:t>
      </w:r>
      <w:r w:rsidR="00981B81">
        <w:rPr>
          <w:rFonts w:ascii="Times New Roman" w:hAnsi="Times New Roman" w:cs="Times New Roman"/>
          <w:sz w:val="24"/>
          <w:szCs w:val="24"/>
          <w:lang w:val="en-US"/>
        </w:rPr>
        <w:lastRenderedPageBreak/>
        <w:t>t-test</w:t>
      </w:r>
      <w:r w:rsidR="00813750" w:rsidRPr="004173A8">
        <w:rPr>
          <w:rFonts w:ascii="Times New Roman" w:hAnsi="Times New Roman" w:cs="Times New Roman"/>
          <w:sz w:val="24"/>
          <w:szCs w:val="24"/>
          <w:lang w:val="en-US"/>
        </w:rPr>
        <w:t>.</w:t>
      </w:r>
      <w:r w:rsidR="00A61DCF" w:rsidRPr="004173A8">
        <w:rPr>
          <w:rFonts w:ascii="Times New Roman" w:hAnsi="Times New Roman" w:cs="Times New Roman"/>
          <w:sz w:val="24"/>
          <w:szCs w:val="24"/>
          <w:lang w:val="en-US"/>
        </w:rPr>
        <w:t xml:space="preserve"> </w:t>
      </w:r>
      <w:r w:rsidR="005418E6">
        <w:rPr>
          <w:rFonts w:ascii="Times New Roman" w:hAnsi="Times New Roman" w:cs="Times New Roman"/>
          <w:sz w:val="24"/>
          <w:szCs w:val="24"/>
          <w:lang w:val="en-US"/>
        </w:rPr>
        <w:t xml:space="preserve">Each protein in this data set were also analyzed using the biomaRt R package </w:t>
      </w:r>
      <w:r w:rsidR="005418E6" w:rsidRPr="004173A8">
        <w:rPr>
          <w:rFonts w:ascii="Times New Roman" w:hAnsi="Times New Roman" w:cs="Times New Roman"/>
          <w:sz w:val="24"/>
          <w:szCs w:val="24"/>
          <w:lang w:val="en-US"/>
        </w:rPr>
        <w:t xml:space="preserve">for Gene Ontology (GO) </w:t>
      </w:r>
      <w:r w:rsidR="005418E6">
        <w:rPr>
          <w:rFonts w:ascii="Times New Roman" w:hAnsi="Times New Roman" w:cs="Times New Roman"/>
          <w:sz w:val="24"/>
          <w:szCs w:val="24"/>
          <w:lang w:val="en-US"/>
        </w:rPr>
        <w:t>annotation</w:t>
      </w:r>
      <w:r w:rsidR="005418E6" w:rsidRPr="004173A8">
        <w:rPr>
          <w:rFonts w:ascii="Times New Roman" w:hAnsi="Times New Roman" w:cs="Times New Roman"/>
          <w:sz w:val="24"/>
          <w:szCs w:val="24"/>
          <w:lang w:val="en-US"/>
        </w:rPr>
        <w:t xml:space="preserve"> to determine RNA-binding ability</w:t>
      </w:r>
      <w:r w:rsidR="005418E6">
        <w:rPr>
          <w:rFonts w:ascii="Times New Roman" w:hAnsi="Times New Roman" w:cs="Times New Roman"/>
          <w:sz w:val="24"/>
          <w:szCs w:val="24"/>
          <w:lang w:val="en-US"/>
        </w:rPr>
        <w:t>.</w:t>
      </w:r>
      <w:r w:rsidR="005418E6" w:rsidRPr="004173A8">
        <w:rPr>
          <w:rFonts w:ascii="Times New Roman" w:hAnsi="Times New Roman" w:cs="Times New Roman"/>
          <w:sz w:val="24"/>
          <w:szCs w:val="24"/>
          <w:lang w:val="en-US"/>
        </w:rPr>
        <w:t xml:space="preserve"> </w:t>
      </w:r>
      <w:r w:rsidR="00813750" w:rsidRPr="005418E6">
        <w:rPr>
          <w:rFonts w:ascii="Times New Roman" w:hAnsi="Times New Roman" w:cs="Times New Roman"/>
          <w:color w:val="FF0000"/>
          <w:sz w:val="24"/>
          <w:szCs w:val="24"/>
          <w:lang w:val="en-US"/>
        </w:rPr>
        <w:t xml:space="preserve">Proteins that were decreased in </w:t>
      </w:r>
      <w:r w:rsidR="005418E6" w:rsidRPr="005418E6">
        <w:rPr>
          <w:rFonts w:ascii="Times New Roman" w:hAnsi="Times New Roman" w:cs="Times New Roman"/>
          <w:color w:val="FF0000"/>
          <w:sz w:val="24"/>
          <w:szCs w:val="24"/>
          <w:lang w:val="en-US"/>
        </w:rPr>
        <w:t xml:space="preserve">EV fractions and </w:t>
      </w:r>
      <w:r w:rsidR="008E66F2" w:rsidRPr="005418E6">
        <w:rPr>
          <w:rFonts w:ascii="Times New Roman" w:hAnsi="Times New Roman" w:cs="Times New Roman"/>
          <w:color w:val="FF0000"/>
          <w:sz w:val="24"/>
          <w:szCs w:val="24"/>
          <w:lang w:val="en-US"/>
        </w:rPr>
        <w:t>possess</w:t>
      </w:r>
      <w:r w:rsidR="00813750" w:rsidRPr="005418E6">
        <w:rPr>
          <w:rFonts w:ascii="Times New Roman" w:hAnsi="Times New Roman" w:cs="Times New Roman"/>
          <w:color w:val="FF0000"/>
          <w:sz w:val="24"/>
          <w:szCs w:val="24"/>
          <w:lang w:val="en-US"/>
        </w:rPr>
        <w:t xml:space="preserve"> RNA-binding ability (based on GO term)</w:t>
      </w:r>
      <w:r w:rsidR="008B3F4E" w:rsidRPr="005418E6">
        <w:rPr>
          <w:rFonts w:ascii="Times New Roman" w:hAnsi="Times New Roman" w:cs="Times New Roman"/>
          <w:color w:val="FF0000"/>
          <w:sz w:val="24"/>
          <w:szCs w:val="24"/>
          <w:lang w:val="en-US"/>
        </w:rPr>
        <w:t xml:space="preserve"> </w:t>
      </w:r>
      <w:r w:rsidR="005418E6" w:rsidRPr="005418E6">
        <w:rPr>
          <w:rFonts w:ascii="Times New Roman" w:hAnsi="Times New Roman" w:cs="Times New Roman"/>
          <w:color w:val="FF0000"/>
          <w:sz w:val="24"/>
          <w:szCs w:val="24"/>
          <w:lang w:val="en-US"/>
        </w:rPr>
        <w:t>were</w:t>
      </w:r>
      <w:r w:rsidR="008E66F2" w:rsidRPr="005418E6">
        <w:rPr>
          <w:rFonts w:ascii="Times New Roman" w:hAnsi="Times New Roman" w:cs="Times New Roman"/>
          <w:color w:val="FF0000"/>
          <w:sz w:val="24"/>
          <w:szCs w:val="24"/>
          <w:lang w:val="en-US"/>
        </w:rPr>
        <w:t xml:space="preserv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Colocalization by Immunofluorescence Confocal Microscopy:</w:t>
      </w:r>
    </w:p>
    <w:p w14:paraId="77091A1B" w14:textId="3AECF58F"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was incubated with coverslips for 10minutes in the dark, followed by additional PBS and MilliQ water washing. Excess water was removed by Kimwipe pr</w:t>
      </w:r>
      <w:r w:rsidR="00240E33">
        <w:rPr>
          <w:rFonts w:ascii="Times New Roman" w:hAnsi="Times New Roman" w:cs="Times New Roman"/>
          <w:sz w:val="24"/>
          <w:szCs w:val="24"/>
          <w:lang w:val="en-US"/>
        </w:rPr>
        <w:t>ior to mounting on slides with 8</w:t>
      </w:r>
      <w:r w:rsidR="00CD3951">
        <w:rPr>
          <w:rFonts w:ascii="Times New Roman" w:hAnsi="Times New Roman" w:cs="Times New Roman"/>
          <w:sz w:val="24"/>
          <w:szCs w:val="24"/>
          <w:lang w:val="en-US"/>
        </w:rPr>
        <w:t xml:space="preserve">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C02067C"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 xml:space="preserve">Generally, miRNAs present in </w:t>
      </w:r>
      <w:r w:rsidR="000D678E">
        <w:rPr>
          <w:rFonts w:ascii="Times New Roman" w:hAnsi="Times New Roman" w:cs="Times New Roman"/>
          <w:sz w:val="24"/>
          <w:szCs w:val="24"/>
          <w:lang w:val="en-US"/>
        </w:rPr>
        <w:lastRenderedPageBreak/>
        <w:t>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 xml:space="preserve">crease in EVs compared to cells where 5 of these </w:t>
      </w:r>
      <w:r w:rsidR="006146F8">
        <w:rPr>
          <w:rFonts w:ascii="Times New Roman" w:hAnsi="Times New Roman" w:cs="Times New Roman"/>
          <w:sz w:val="24"/>
          <w:szCs w:val="24"/>
          <w:lang w:val="en-US"/>
        </w:rPr>
        <w:t>are significantly modified</w:t>
      </w:r>
      <w:r w:rsidR="007849E3">
        <w:rPr>
          <w:rFonts w:ascii="Times New Roman" w:hAnsi="Times New Roman" w:cs="Times New Roman"/>
          <w:sz w:val="24"/>
          <w:szCs w:val="24"/>
          <w:lang w:val="en-US"/>
        </w:rPr>
        <w:t xml:space="preserve"> between cell lines.</w:t>
      </w:r>
      <w:r w:rsidR="006146F8">
        <w:rPr>
          <w:rFonts w:ascii="Times New Roman" w:hAnsi="Times New Roman" w:cs="Times New Roman"/>
          <w:sz w:val="24"/>
          <w:szCs w:val="24"/>
          <w:lang w:val="en-US"/>
        </w:rPr>
        <w:t xml:space="preserve"> These are the miRs likely to be acted upon by a selective export mechanism modified by cavin-1 expression.  </w:t>
      </w:r>
      <w:r w:rsidR="000D678E">
        <w:rPr>
          <w:rFonts w:ascii="Times New Roman" w:hAnsi="Times New Roman" w:cs="Times New Roman"/>
          <w:sz w:val="24"/>
          <w:szCs w:val="24"/>
          <w:lang w:val="en-US"/>
        </w:rPr>
        <w:t xml:space="preserve"> </w:t>
      </w:r>
    </w:p>
    <w:p w14:paraId="68B3171F" w14:textId="0DBD2F18"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us for further experimentation. Here, the trend first displayed by the RNA-seq data is maintained, shown by a decreased presence of miR-30a</w:t>
      </w:r>
      <w:r w:rsidR="006146F8">
        <w:rPr>
          <w:rFonts w:ascii="Times New Roman" w:hAnsi="Times New Roman" w:cs="Times New Roman"/>
          <w:sz w:val="24"/>
          <w:szCs w:val="24"/>
          <w:lang w:val="en-US"/>
        </w:rPr>
        <w:t>-5p</w:t>
      </w:r>
      <w:r w:rsidR="00CE65ED" w:rsidRPr="004173A8">
        <w:rPr>
          <w:rFonts w:ascii="Times New Roman" w:hAnsi="Times New Roman" w:cs="Times New Roman"/>
          <w:sz w:val="24"/>
          <w:szCs w:val="24"/>
          <w:lang w:val="en-US"/>
        </w:rPr>
        <w:t>, -148a</w:t>
      </w:r>
      <w:r w:rsidR="006146F8">
        <w:rPr>
          <w:rFonts w:ascii="Times New Roman" w:hAnsi="Times New Roman" w:cs="Times New Roman"/>
          <w:sz w:val="24"/>
          <w:szCs w:val="24"/>
          <w:lang w:val="en-US"/>
        </w:rPr>
        <w:t>-3p</w:t>
      </w:r>
      <w:r w:rsidR="00CE65ED" w:rsidRPr="004173A8">
        <w:rPr>
          <w:rFonts w:ascii="Times New Roman" w:hAnsi="Times New Roman" w:cs="Times New Roman"/>
          <w:sz w:val="24"/>
          <w:szCs w:val="24"/>
          <w:lang w:val="en-US"/>
        </w:rPr>
        <w:t xml:space="preserve"> and -200a</w:t>
      </w:r>
      <w:r w:rsidR="006146F8">
        <w:rPr>
          <w:rFonts w:ascii="Times New Roman" w:hAnsi="Times New Roman" w:cs="Times New Roman"/>
          <w:sz w:val="24"/>
          <w:szCs w:val="24"/>
          <w:lang w:val="en-US"/>
        </w:rPr>
        <w:t>-3p</w:t>
      </w:r>
      <w:r w:rsidR="00CE65ED" w:rsidRPr="004173A8">
        <w:rPr>
          <w:rFonts w:ascii="Times New Roman" w:hAnsi="Times New Roman" w:cs="Times New Roman"/>
          <w:sz w:val="24"/>
          <w:szCs w:val="24"/>
          <w:lang w:val="en-US"/>
        </w:rPr>
        <w:t xml:space="preserve">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357D2626" w:rsidR="0089179D"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These motifs</w:t>
      </w:r>
      <w:r w:rsidR="00085384">
        <w:rPr>
          <w:rFonts w:ascii="Times New Roman" w:hAnsi="Times New Roman" w:cs="Times New Roman"/>
          <w:sz w:val="24"/>
          <w:szCs w:val="24"/>
          <w:lang w:val="en-US"/>
        </w:rPr>
        <w:t xml:space="preserve"> are present within 12 of the 20</w:t>
      </w:r>
      <w:r w:rsidR="009D27F7" w:rsidRPr="004173A8">
        <w:rPr>
          <w:rFonts w:ascii="Times New Roman" w:hAnsi="Times New Roman" w:cs="Times New Roman"/>
          <w:sz w:val="24"/>
          <w:szCs w:val="24"/>
          <w:lang w:val="en-US"/>
        </w:rPr>
        <w:t xml:space="preserve"> miRs </w:t>
      </w:r>
      <w:commentRangeStart w:id="1"/>
      <w:commentRangeStart w:id="2"/>
      <w:r w:rsidR="009D27F7" w:rsidRPr="004173A8">
        <w:rPr>
          <w:rFonts w:ascii="Times New Roman" w:hAnsi="Times New Roman" w:cs="Times New Roman"/>
          <w:sz w:val="24"/>
          <w:szCs w:val="24"/>
          <w:lang w:val="en-US"/>
        </w:rPr>
        <w:t>within</w:t>
      </w:r>
      <w:commentRangeEnd w:id="1"/>
      <w:commentRangeEnd w:id="2"/>
      <w:r w:rsidR="009D3BAC">
        <w:rPr>
          <w:rStyle w:val="CommentReference"/>
        </w:rPr>
        <w:commentReference w:id="1"/>
      </w:r>
      <w:r w:rsidR="009D3BAC">
        <w:rPr>
          <w:rStyle w:val="CommentReference"/>
        </w:rPr>
        <w:commentReference w:id="2"/>
      </w:r>
      <w:r w:rsidR="00085384">
        <w:rPr>
          <w:rFonts w:ascii="Times New Roman" w:hAnsi="Times New Roman" w:cs="Times New Roman"/>
          <w:sz w:val="24"/>
          <w:szCs w:val="24"/>
          <w:lang w:val="en-US"/>
        </w:rPr>
        <w:t xml:space="preserve"> this group with minimal (n=1</w:t>
      </w:r>
      <w:r w:rsidR="009D27F7" w:rsidRPr="004173A8">
        <w:rPr>
          <w:rFonts w:ascii="Times New Roman" w:hAnsi="Times New Roman" w:cs="Times New Roman"/>
          <w:sz w:val="24"/>
          <w:szCs w:val="24"/>
          <w:lang w:val="en-US"/>
        </w:rPr>
        <w:t xml:space="preserve">)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w:t>
      </w:r>
      <w:r w:rsidR="00DB64B4" w:rsidRPr="004173A8">
        <w:rPr>
          <w:rFonts w:ascii="Times New Roman" w:hAnsi="Times New Roman" w:cs="Times New Roman"/>
          <w:sz w:val="24"/>
          <w:szCs w:val="24"/>
          <w:lang w:val="en-US"/>
        </w:rPr>
        <w:lastRenderedPageBreak/>
        <w:t xml:space="preserve">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1D758793"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2" w:author="Harley Robinson"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B5656" w14:textId="77777777" w:rsidR="00B464E9" w:rsidRDefault="00B464E9" w:rsidP="00E24D06">
      <w:pPr>
        <w:spacing w:after="0" w:line="240" w:lineRule="auto"/>
      </w:pPr>
      <w:r>
        <w:separator/>
      </w:r>
    </w:p>
  </w:endnote>
  <w:endnote w:type="continuationSeparator" w:id="0">
    <w:p w14:paraId="6F643AE1" w14:textId="77777777" w:rsidR="00B464E9" w:rsidRDefault="00B464E9"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76468" w14:textId="77777777" w:rsidR="00B464E9" w:rsidRDefault="00B464E9" w:rsidP="00E24D06">
      <w:pPr>
        <w:spacing w:after="0" w:line="240" w:lineRule="auto"/>
      </w:pPr>
      <w:r>
        <w:separator/>
      </w:r>
    </w:p>
  </w:footnote>
  <w:footnote w:type="continuationSeparator" w:id="0">
    <w:p w14:paraId="156D434F" w14:textId="77777777" w:rsidR="00B464E9" w:rsidRDefault="00B464E9" w:rsidP="00E24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80815"/>
    <w:rsid w:val="00085384"/>
    <w:rsid w:val="00087B4E"/>
    <w:rsid w:val="000B4B3D"/>
    <w:rsid w:val="000D3C7E"/>
    <w:rsid w:val="000D678E"/>
    <w:rsid w:val="000E2C9E"/>
    <w:rsid w:val="00111B5F"/>
    <w:rsid w:val="001148C7"/>
    <w:rsid w:val="00114ABC"/>
    <w:rsid w:val="00122AF6"/>
    <w:rsid w:val="00132721"/>
    <w:rsid w:val="00145DA6"/>
    <w:rsid w:val="00174760"/>
    <w:rsid w:val="001B372B"/>
    <w:rsid w:val="001D0FCF"/>
    <w:rsid w:val="001D1313"/>
    <w:rsid w:val="00212F73"/>
    <w:rsid w:val="00222CAD"/>
    <w:rsid w:val="00240E33"/>
    <w:rsid w:val="00242D25"/>
    <w:rsid w:val="00247024"/>
    <w:rsid w:val="00266D8C"/>
    <w:rsid w:val="002779DF"/>
    <w:rsid w:val="00284449"/>
    <w:rsid w:val="00284D38"/>
    <w:rsid w:val="0028627C"/>
    <w:rsid w:val="002B6664"/>
    <w:rsid w:val="002C5379"/>
    <w:rsid w:val="002D4B0A"/>
    <w:rsid w:val="002E7DD5"/>
    <w:rsid w:val="002F033A"/>
    <w:rsid w:val="002F1FEE"/>
    <w:rsid w:val="002F2124"/>
    <w:rsid w:val="0031102A"/>
    <w:rsid w:val="00311EE8"/>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4C7D95"/>
    <w:rsid w:val="004E3653"/>
    <w:rsid w:val="00502D49"/>
    <w:rsid w:val="005069B2"/>
    <w:rsid w:val="00522693"/>
    <w:rsid w:val="005311AD"/>
    <w:rsid w:val="005418E6"/>
    <w:rsid w:val="00543576"/>
    <w:rsid w:val="0054712C"/>
    <w:rsid w:val="00554959"/>
    <w:rsid w:val="00574BE7"/>
    <w:rsid w:val="00576DC8"/>
    <w:rsid w:val="005B4008"/>
    <w:rsid w:val="006006F1"/>
    <w:rsid w:val="00605925"/>
    <w:rsid w:val="00611C10"/>
    <w:rsid w:val="006146F8"/>
    <w:rsid w:val="00665CF1"/>
    <w:rsid w:val="00666CCC"/>
    <w:rsid w:val="00673036"/>
    <w:rsid w:val="00676DED"/>
    <w:rsid w:val="006837A0"/>
    <w:rsid w:val="00684B2F"/>
    <w:rsid w:val="00687D27"/>
    <w:rsid w:val="00692C83"/>
    <w:rsid w:val="006E1342"/>
    <w:rsid w:val="006F2178"/>
    <w:rsid w:val="00706AC2"/>
    <w:rsid w:val="00716F6E"/>
    <w:rsid w:val="007333B2"/>
    <w:rsid w:val="0073386B"/>
    <w:rsid w:val="007346EC"/>
    <w:rsid w:val="007458EB"/>
    <w:rsid w:val="007512D4"/>
    <w:rsid w:val="00771A8C"/>
    <w:rsid w:val="007849E3"/>
    <w:rsid w:val="00797156"/>
    <w:rsid w:val="007A74AB"/>
    <w:rsid w:val="007B24A4"/>
    <w:rsid w:val="007C3E7D"/>
    <w:rsid w:val="007D3279"/>
    <w:rsid w:val="007D77C2"/>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0024"/>
    <w:rsid w:val="00922468"/>
    <w:rsid w:val="009432AC"/>
    <w:rsid w:val="00944736"/>
    <w:rsid w:val="0094608E"/>
    <w:rsid w:val="00946F6C"/>
    <w:rsid w:val="00950684"/>
    <w:rsid w:val="00981B81"/>
    <w:rsid w:val="009847C5"/>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37C2"/>
    <w:rsid w:val="00A24F4C"/>
    <w:rsid w:val="00A2744D"/>
    <w:rsid w:val="00A52B42"/>
    <w:rsid w:val="00A61DCF"/>
    <w:rsid w:val="00A64080"/>
    <w:rsid w:val="00A74AF4"/>
    <w:rsid w:val="00A766EC"/>
    <w:rsid w:val="00A77200"/>
    <w:rsid w:val="00A87C44"/>
    <w:rsid w:val="00A9420A"/>
    <w:rsid w:val="00AB2811"/>
    <w:rsid w:val="00AB4938"/>
    <w:rsid w:val="00AC56DC"/>
    <w:rsid w:val="00AC7BD4"/>
    <w:rsid w:val="00AE0ED2"/>
    <w:rsid w:val="00AE1A37"/>
    <w:rsid w:val="00AF660B"/>
    <w:rsid w:val="00B002B1"/>
    <w:rsid w:val="00B03BA6"/>
    <w:rsid w:val="00B121F5"/>
    <w:rsid w:val="00B464E9"/>
    <w:rsid w:val="00B50CD4"/>
    <w:rsid w:val="00B613B0"/>
    <w:rsid w:val="00B67E9D"/>
    <w:rsid w:val="00B70D8E"/>
    <w:rsid w:val="00B75A78"/>
    <w:rsid w:val="00B96252"/>
    <w:rsid w:val="00BB04B5"/>
    <w:rsid w:val="00BB0A81"/>
    <w:rsid w:val="00BB436C"/>
    <w:rsid w:val="00BB5BC4"/>
    <w:rsid w:val="00BD0392"/>
    <w:rsid w:val="00BD3854"/>
    <w:rsid w:val="00BD7A50"/>
    <w:rsid w:val="00BF25DC"/>
    <w:rsid w:val="00C141B4"/>
    <w:rsid w:val="00C31850"/>
    <w:rsid w:val="00C538B9"/>
    <w:rsid w:val="00C57BC2"/>
    <w:rsid w:val="00C6150D"/>
    <w:rsid w:val="00C64862"/>
    <w:rsid w:val="00C83662"/>
    <w:rsid w:val="00CA7CE9"/>
    <w:rsid w:val="00CD3951"/>
    <w:rsid w:val="00CE60CA"/>
    <w:rsid w:val="00CE65ED"/>
    <w:rsid w:val="00D27E56"/>
    <w:rsid w:val="00D475E3"/>
    <w:rsid w:val="00D71B7D"/>
    <w:rsid w:val="00D8639F"/>
    <w:rsid w:val="00D92F20"/>
    <w:rsid w:val="00DA01D2"/>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2E6"/>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9181</TotalTime>
  <Pages>10</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112</cp:revision>
  <dcterms:created xsi:type="dcterms:W3CDTF">2016-04-04T00:14:00Z</dcterms:created>
  <dcterms:modified xsi:type="dcterms:W3CDTF">2016-08-10T02:02:00Z</dcterms:modified>
</cp:coreProperties>
</file>