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230B8367" w14:textId="77777777" w:rsidR="007346EC" w:rsidRPr="004173A8" w:rsidRDefault="007346EC" w:rsidP="004173A8">
      <w:pPr>
        <w:pStyle w:val="Default"/>
        <w:spacing w:line="480" w:lineRule="auto"/>
      </w:pP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lastRenderedPageBreak/>
        <w:t xml:space="preserve">Extracellular vesicles: </w:t>
      </w:r>
    </w:p>
    <w:p w14:paraId="63062E6C" w14:textId="77777777" w:rsidR="003224ED" w:rsidRPr="004173A8" w:rsidRDefault="003224ED" w:rsidP="004173A8">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7F2FC4B1" w14:textId="77777777" w:rsidR="00DF533A" w:rsidRPr="004173A8" w:rsidRDefault="007D3279" w:rsidP="004173A8">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w:t>
      </w:r>
      <w:r w:rsidRPr="004173A8">
        <w:lastRenderedPageBreak/>
        <w:t xml:space="preserve">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t xml:space="preserve">et al. </w:t>
      </w:r>
      <w:r w:rsidRPr="004173A8">
        <w:t xml:space="preserve">2015). For instance, aberrant extracellular miRNAs had been linked to metastasising cancers due to inducing proliferation and adhesion-independent growth (Zhou </w:t>
      </w:r>
      <w:r w:rsidRPr="004173A8">
        <w:rPr>
          <w:i/>
          <w:iCs/>
        </w:rPr>
        <w:t xml:space="preserve">et al. </w:t>
      </w:r>
      <w:r w:rsidRPr="004173A8">
        <w:t xml:space="preserve">2014). </w:t>
      </w:r>
    </w:p>
    <w:p w14:paraId="6699A3DF" w14:textId="6E5BC66D" w:rsidR="003224ED" w:rsidRPr="004173A8" w:rsidRDefault="007D3279" w:rsidP="004173A8">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bookmarkStart w:id="0" w:name="_GoBack"/>
      <w:bookmarkEnd w:id="0"/>
      <w:r w:rsidR="00C57BC2">
        <w:t xml:space="preserve"> </w:t>
      </w:r>
      <w:r w:rsidR="00C57BC2" w:rsidRPr="00C57BC2">
        <w:rPr>
          <w:b/>
          <w:i/>
          <w:color w:val="FF0000"/>
        </w:rPr>
        <w:t>Expand on this.</w:t>
      </w:r>
      <w:r w:rsidR="00C57BC2" w:rsidRPr="00C57BC2">
        <w:rPr>
          <w:color w:val="FF0000"/>
        </w:rPr>
        <w:t xml:space="preserve"> </w:t>
      </w:r>
      <w:r w:rsidR="00B03BA6" w:rsidRPr="00C57BC2">
        <w:rPr>
          <w:color w:val="FF0000"/>
        </w:rPr>
        <w:t xml:space="preserve"> </w:t>
      </w:r>
      <w:r w:rsidR="00B03BA6" w:rsidRPr="004173A8">
        <w:t>Yet, how hnRNPs</w:t>
      </w:r>
      <w:r w:rsidRPr="004173A8">
        <w:t xml:space="preserve"> selectively targets miRNA to EVs remain unknown.</w:t>
      </w:r>
    </w:p>
    <w:p w14:paraId="2F309FAB" w14:textId="77777777" w:rsidR="00B03BA6" w:rsidRPr="004173A8" w:rsidRDefault="00B03BA6" w:rsidP="004173A8">
      <w:pPr>
        <w:pStyle w:val="Default"/>
        <w:spacing w:line="480" w:lineRule="auto"/>
        <w:ind w:firstLine="142"/>
      </w:pPr>
    </w:p>
    <w:p w14:paraId="776A2E0C" w14:textId="77777777"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PC3 cell model: E</w:t>
      </w:r>
      <w:r w:rsidR="00391B31" w:rsidRPr="00FB3EB2">
        <w:rPr>
          <w:rFonts w:ascii="Times New Roman" w:hAnsi="Times New Roman" w:cs="Times New Roman"/>
        </w:rPr>
        <w:t xml:space="preserve">xperimental </w:t>
      </w:r>
      <w:r>
        <w:rPr>
          <w:rFonts w:ascii="Times New Roman" w:hAnsi="Times New Roman" w:cs="Times New Roman"/>
        </w:rPr>
        <w:t>Model</w:t>
      </w:r>
      <w:r w:rsidR="00391B31" w:rsidRPr="00FB3EB2">
        <w:rPr>
          <w:rFonts w:ascii="Times New Roman" w:hAnsi="Times New Roman" w:cs="Times New Roman"/>
        </w:rPr>
        <w:t xml:space="preserve">: </w:t>
      </w:r>
    </w:p>
    <w:p w14:paraId="3F7574C6" w14:textId="77777777" w:rsidR="00391B31" w:rsidRDefault="00391B31" w:rsidP="004173A8">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unknown, </w:t>
      </w:r>
      <w:r w:rsidR="00E93974">
        <w:rPr>
          <w:color w:val="auto"/>
        </w:rPr>
        <w:t>recent experimentation of the prostate cancer cell line, PC3, had proven as an adequate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A24F4C" w:rsidRPr="004173A8">
        <w:rPr>
          <w:color w:val="auto"/>
        </w:rPr>
        <w:t xml:space="preserve"> caveolin-cavin1 expression. </w:t>
      </w:r>
      <w:r w:rsidR="00676DED">
        <w:rPr>
          <w:color w:val="auto"/>
        </w:rPr>
        <w:t>Typically,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has 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distribution</w:t>
      </w:r>
      <w:r w:rsidR="00410F1D" w:rsidRPr="004173A8">
        <w:rPr>
          <w:color w:val="auto"/>
        </w:rPr>
        <w:t xml:space="preserve"> and extracellular vesicle</w:t>
      </w:r>
      <w:r w:rsidR="00C6150D">
        <w:rPr>
          <w:color w:val="auto"/>
        </w:rPr>
        <w:t xml:space="preserve"> </w:t>
      </w:r>
      <w:r w:rsidR="00C6150D">
        <w:rPr>
          <w:color w:val="auto"/>
        </w:rPr>
        <w:lastRenderedPageBreak/>
        <w:t>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323FF9">
        <w:rPr>
          <w:color w:val="auto"/>
        </w:rPr>
        <w:t xml:space="preserve">Hereby, using this model to assess the evident cellular modifications can assist in determine the mechanisms that underpin miRNA export. </w:t>
      </w:r>
    </w:p>
    <w:p w14:paraId="180DB7DC" w14:textId="77777777" w:rsidR="00212F73" w:rsidRDefault="00212F73" w:rsidP="004173A8">
      <w:pPr>
        <w:pStyle w:val="Default"/>
        <w:spacing w:line="480" w:lineRule="auto"/>
        <w:ind w:firstLine="142"/>
      </w:pPr>
      <w:r w:rsidRPr="000C3393">
        <w:t>The caveolin protein family are integral membrane proteins that dictate the formation of caveolae, flask-shaped invaginations of the plasma membrane, by facilitating structural change of membrane curvature and lipid raft composition</w:t>
      </w:r>
      <w:r w:rsidRPr="000C3393">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fldChar w:fldCharType="separate"/>
      </w:r>
      <w:r>
        <w:rPr>
          <w:noProof/>
        </w:rPr>
        <w:t>(Ariotti</w:t>
      </w:r>
      <w:r w:rsidRPr="00BA26AD">
        <w:rPr>
          <w:i/>
          <w:noProof/>
        </w:rPr>
        <w:t xml:space="preserve"> et al.</w:t>
      </w:r>
      <w:r>
        <w:rPr>
          <w:noProof/>
        </w:rPr>
        <w:t xml:space="preserve"> 2015)</w:t>
      </w:r>
      <w:r w:rsidRPr="000C3393">
        <w:fldChar w:fldCharType="end"/>
      </w:r>
      <w:r>
        <w:t xml:space="preserve">. Yet, </w:t>
      </w:r>
      <w:ins w:id="1" w:author="Michelle Hill" w:date="2016-03-14T20:10:00Z">
        <w:r>
          <w:t xml:space="preserve">recent studies reveal that </w:t>
        </w:r>
      </w:ins>
      <w:del w:id="2" w:author="Michelle Hill" w:date="2016-03-14T20:10:00Z">
        <w:r w:rsidRPr="000C3393" w:rsidDel="00792B42">
          <w:delText xml:space="preserve"> </w:delText>
        </w:r>
      </w:del>
      <w:r w:rsidRPr="000C3393">
        <w:t xml:space="preserve">caveolin </w:t>
      </w:r>
      <w:del w:id="3" w:author="Michelle Hill" w:date="2016-03-14T20:10:00Z">
        <w:r w:rsidRPr="000C3393" w:rsidDel="00792B42">
          <w:delText>is present, it</w:delText>
        </w:r>
      </w:del>
      <w:ins w:id="4" w:author="Michelle Hill" w:date="2016-03-14T20:10:00Z">
        <w:r>
          <w:t xml:space="preserve">alone </w:t>
        </w:r>
      </w:ins>
      <w:del w:id="5" w:author="Michelle Hill" w:date="2016-03-14T20:10:00Z">
        <w:r w:rsidRPr="000C3393" w:rsidDel="00792B42">
          <w:delText xml:space="preserve"> </w:delText>
        </w:r>
      </w:del>
      <w:r w:rsidRPr="000C3393">
        <w:t xml:space="preserve">is not sufficient for </w:t>
      </w:r>
      <w:ins w:id="6" w:author="Michelle Hill" w:date="2016-03-14T20:10:00Z">
        <w:r>
          <w:t xml:space="preserve">stable </w:t>
        </w:r>
      </w:ins>
      <w:r w:rsidRPr="000C3393">
        <w:t xml:space="preserve">caveolae production </w:t>
      </w:r>
      <w:del w:id="7" w:author="Michelle Hill" w:date="2016-03-14T20:10:00Z">
        <w:r w:rsidRPr="000C3393" w:rsidDel="00792B42">
          <w:delText xml:space="preserve">on its own </w:delText>
        </w:r>
      </w:del>
      <w:r w:rsidRPr="000C3393">
        <w:t xml:space="preserve">and requires </w:t>
      </w:r>
      <w:ins w:id="8" w:author="Michelle Hill" w:date="2016-03-14T20:10:00Z">
        <w:r>
          <w:t xml:space="preserve">coat proteins of the cavin family </w:t>
        </w:r>
      </w:ins>
      <w:del w:id="9" w:author="Michelle Hill" w:date="2016-03-14T20:11:00Z">
        <w:r w:rsidRPr="000C3393" w:rsidDel="00792B42">
          <w:delText xml:space="preserve">effectors for this compositional change </w:delText>
        </w:r>
      </w:del>
      <w:r w:rsidRPr="000C3393">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fldChar w:fldCharType="separate"/>
      </w:r>
      <w:r>
        <w:rPr>
          <w:noProof/>
        </w:rPr>
        <w:t>(Hill</w:t>
      </w:r>
      <w:r w:rsidRPr="00BA26AD">
        <w:rPr>
          <w:i/>
          <w:noProof/>
        </w:rPr>
        <w:t xml:space="preserve"> et al.</w:t>
      </w:r>
      <w:r>
        <w:rPr>
          <w:noProof/>
        </w:rPr>
        <w:t xml:space="preserve"> 2008)</w:t>
      </w:r>
      <w:r w:rsidRPr="000C3393">
        <w:fldChar w:fldCharType="end"/>
      </w:r>
      <w:r w:rsidRPr="000C3393">
        <w:t>.</w:t>
      </w:r>
      <w:r>
        <w:t xml:space="preserve"> However, of the cavin members, only cavin-1 can directly bind to CAV1 </w:t>
      </w:r>
      <w:r>
        <w:fldChar w:fldCharType="begin"/>
      </w:r>
      <w: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fldChar w:fldCharType="separate"/>
      </w:r>
      <w:r>
        <w:rPr>
          <w:noProof/>
        </w:rPr>
        <w:t>(Bastiani</w:t>
      </w:r>
      <w:r w:rsidRPr="00212F73">
        <w:rPr>
          <w:i/>
          <w:noProof/>
        </w:rPr>
        <w:t xml:space="preserve"> et al.</w:t>
      </w:r>
      <w:r>
        <w:rPr>
          <w:noProof/>
        </w:rPr>
        <w:t xml:space="preserve"> 2009)</w:t>
      </w:r>
      <w:r>
        <w:fldChar w:fldCharType="end"/>
      </w:r>
      <w:r>
        <w:t xml:space="preserve">. </w:t>
      </w:r>
    </w:p>
    <w:p w14:paraId="615323EC" w14:textId="0B846EAF" w:rsidR="00820B0C" w:rsidRPr="004173A8" w:rsidRDefault="00820B0C" w:rsidP="004173A8">
      <w:pPr>
        <w:pStyle w:val="Default"/>
        <w:spacing w:line="480" w:lineRule="auto"/>
        <w:ind w:firstLine="142"/>
        <w:rPr>
          <w:color w:val="auto"/>
        </w:rPr>
      </w:pPr>
      <w:r w:rsidRPr="004173A8">
        <w:rPr>
          <w:color w:val="auto"/>
        </w:rPr>
        <w:t xml:space="preserve">Talk about lipid rafts </w:t>
      </w:r>
    </w:p>
    <w:p w14:paraId="4D960CFE" w14:textId="77777777" w:rsidR="0073386B" w:rsidRPr="004173A8" w:rsidRDefault="0073386B" w:rsidP="004173A8">
      <w:pPr>
        <w:pStyle w:val="Default"/>
        <w:spacing w:line="480" w:lineRule="auto"/>
        <w:rPr>
          <w:color w:val="auto"/>
        </w:rPr>
      </w:pPr>
    </w:p>
    <w:p w14:paraId="107D5A92" w14:textId="77777777" w:rsidR="00D8639F" w:rsidRPr="004173A8" w:rsidRDefault="00D8639F"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Hypothesis: </w:t>
      </w:r>
      <w:r w:rsidRPr="004173A8">
        <w:rPr>
          <w:rFonts w:ascii="Times New Roman" w:hAnsi="Times New Roman" w:cs="Times New Roman"/>
          <w:sz w:val="24"/>
          <w:szCs w:val="24"/>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4173A8">
        <w:rPr>
          <w:rFonts w:ascii="Times New Roman" w:hAnsi="Times New Roman" w:cs="Times New Roman"/>
          <w:sz w:val="24"/>
          <w:szCs w:val="24"/>
        </w:rPr>
        <w:t xml:space="preserve">t.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77777777"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Cavin-1, were assessed through Western immunoblotting for GFP to determine stable GFP expressivity. These cell </w:t>
      </w:r>
      <w:r w:rsidRPr="004173A8">
        <w:rPr>
          <w:rFonts w:ascii="Times New Roman" w:hAnsi="Times New Roman" w:cs="Times New Roman"/>
          <w:sz w:val="24"/>
          <w:szCs w:val="24"/>
          <w:lang w:val="en-US"/>
        </w:rPr>
        <w:lastRenderedPageBreak/>
        <w:t>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xml:space="preserve">. G418 antibiotic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7777777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77777777"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14:paraId="2FDA4428" w14:textId="77777777"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 xml:space="preserve">protocol (reference). The purity and concentration was assessed by Nanodrop.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77777777"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Pr>
          <w:rFonts w:ascii="Times New Roman" w:hAnsi="Times New Roman" w:cs="Times New Roman"/>
          <w:sz w:val="24"/>
          <w:szCs w:val="24"/>
          <w:lang w:val="en-US"/>
        </w:rPr>
        <w:lastRenderedPageBreak/>
        <w:t xml:space="preserve">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77777777"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Here, this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both cell lines, exosome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 between cellular and exosomal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r w:rsidR="000D678E" w:rsidRPr="000D678E">
        <w:rPr>
          <w:rFonts w:ascii="Times New Roman" w:hAnsi="Times New Roman" w:cs="Times New Roman"/>
          <w:color w:val="FF0000"/>
          <w:sz w:val="24"/>
          <w:szCs w:val="24"/>
          <w:lang w:val="en-US"/>
        </w:rPr>
        <w:t xml:space="preserve">This suggests that GFP PC3 cell lines are likely to contain a miRNA sorting mechanism that is </w:t>
      </w:r>
      <w:r w:rsidR="00C83662">
        <w:rPr>
          <w:rFonts w:ascii="Times New Roman" w:hAnsi="Times New Roman" w:cs="Times New Roman"/>
          <w:color w:val="FF0000"/>
          <w:sz w:val="24"/>
          <w:szCs w:val="24"/>
          <w:lang w:val="en-US"/>
        </w:rPr>
        <w:t>truncated</w:t>
      </w:r>
      <w:r w:rsidR="000D678E" w:rsidRPr="000D678E">
        <w:rPr>
          <w:rFonts w:ascii="Times New Roman" w:hAnsi="Times New Roman" w:cs="Times New Roman"/>
          <w:color w:val="FF0000"/>
          <w:sz w:val="24"/>
          <w:szCs w:val="24"/>
          <w:lang w:val="en-US"/>
        </w:rPr>
        <w:t xml:space="preserve"> by the expression of cavin-1.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w:t>
      </w:r>
      <w:r w:rsidR="00391065" w:rsidRPr="004173A8">
        <w:rPr>
          <w:rFonts w:ascii="Times New Roman" w:hAnsi="Times New Roman" w:cs="Times New Roman"/>
          <w:sz w:val="24"/>
          <w:szCs w:val="24"/>
          <w:lang w:val="en-US"/>
        </w:rPr>
        <w:lastRenderedPageBreak/>
        <w: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0"/>
      <w:commentRangeStart w:id="11"/>
      <w:r w:rsidR="009D27F7" w:rsidRPr="004173A8">
        <w:rPr>
          <w:rFonts w:ascii="Times New Roman" w:hAnsi="Times New Roman" w:cs="Times New Roman"/>
          <w:sz w:val="24"/>
          <w:szCs w:val="24"/>
          <w:lang w:val="en-US"/>
        </w:rPr>
        <w:t>within</w:t>
      </w:r>
      <w:commentRangeEnd w:id="10"/>
      <w:commentRangeEnd w:id="11"/>
      <w:r w:rsidR="009D3BAC">
        <w:rPr>
          <w:rStyle w:val="CommentReference"/>
        </w:rPr>
        <w:commentReference w:id="10"/>
      </w:r>
      <w:r w:rsidR="009D3BAC">
        <w:rPr>
          <w:rStyle w:val="CommentReference"/>
        </w:rPr>
        <w:commentReference w:id="11"/>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708507B2" w14:textId="77777777" w:rsidR="00212F73" w:rsidRPr="00212F73" w:rsidRDefault="00145DA6" w:rsidP="00212F73">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212F73" w:rsidRPr="00212F73">
        <w:t xml:space="preserve">Ariotti, N., J. Rae, N. Leneva, C. Ferguson, D. Loo, S. Okano, M. M. Hill, P. Walser, B. M. Collins and R. G. Parton (2015). "Molecular Characterization of Caveolin-induced Membrane Curvature." </w:t>
      </w:r>
      <w:r w:rsidR="00212F73" w:rsidRPr="00212F73">
        <w:rPr>
          <w:u w:val="single"/>
        </w:rPr>
        <w:t>Journal of Biological Chemistry</w:t>
      </w:r>
      <w:r w:rsidR="00212F73" w:rsidRPr="00212F73">
        <w:t xml:space="preserve"> </w:t>
      </w:r>
      <w:r w:rsidR="00212F73" w:rsidRPr="00212F73">
        <w:rPr>
          <w:b/>
        </w:rPr>
        <w:t>290</w:t>
      </w:r>
      <w:r w:rsidR="00212F73" w:rsidRPr="00212F73">
        <w:t>(41): 24875-24890.</w:t>
      </w:r>
    </w:p>
    <w:p w14:paraId="3A8525E2" w14:textId="77777777" w:rsidR="00212F73" w:rsidRPr="00212F73" w:rsidRDefault="00212F73" w:rsidP="00212F73">
      <w:pPr>
        <w:pStyle w:val="EndNoteBibliography"/>
        <w:spacing w:after="0"/>
      </w:pPr>
    </w:p>
    <w:p w14:paraId="210B3070" w14:textId="77777777" w:rsidR="00212F73" w:rsidRPr="00212F73" w:rsidRDefault="00212F73" w:rsidP="00212F73">
      <w:pPr>
        <w:pStyle w:val="EndNoteBibliography"/>
      </w:pPr>
      <w:r w:rsidRPr="00212F73">
        <w:t xml:space="preserve">Balcells, I., S. Cirera and P. K. Busk (2011). "Specific and sensitive quantitative RT-PCR of miRNAs with DNA primers." </w:t>
      </w:r>
      <w:r w:rsidRPr="00212F73">
        <w:rPr>
          <w:u w:val="single"/>
        </w:rPr>
        <w:t>BMC Biotechnology</w:t>
      </w:r>
      <w:r w:rsidRPr="00212F73">
        <w:t xml:space="preserve"> </w:t>
      </w:r>
      <w:r w:rsidRPr="00212F73">
        <w:rPr>
          <w:b/>
        </w:rPr>
        <w:t>11</w:t>
      </w:r>
      <w:r w:rsidRPr="00212F73">
        <w:t>(1): 1-11.</w:t>
      </w:r>
    </w:p>
    <w:p w14:paraId="454DEA4A" w14:textId="77777777" w:rsidR="00212F73" w:rsidRPr="00212F73" w:rsidRDefault="00212F73" w:rsidP="00212F73">
      <w:pPr>
        <w:pStyle w:val="EndNoteBibliography"/>
        <w:spacing w:after="0"/>
      </w:pPr>
    </w:p>
    <w:p w14:paraId="5921FC29" w14:textId="77777777" w:rsidR="00212F73" w:rsidRPr="00212F73" w:rsidRDefault="00212F73" w:rsidP="00212F73">
      <w:pPr>
        <w:pStyle w:val="EndNoteBibliography"/>
      </w:pPr>
      <w:r w:rsidRPr="00212F73">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212F73">
        <w:rPr>
          <w:u w:val="single"/>
        </w:rPr>
        <w:t>The Journal of Cell Biology</w:t>
      </w:r>
      <w:r w:rsidRPr="00212F73">
        <w:t xml:space="preserve"> </w:t>
      </w:r>
      <w:r w:rsidRPr="00212F73">
        <w:rPr>
          <w:b/>
        </w:rPr>
        <w:t>185</w:t>
      </w:r>
      <w:r w:rsidRPr="00212F73">
        <w:t>(7): 1259-1273.</w:t>
      </w:r>
    </w:p>
    <w:p w14:paraId="07D3A496" w14:textId="77777777" w:rsidR="00212F73" w:rsidRPr="00212F73" w:rsidRDefault="00212F73" w:rsidP="00212F73">
      <w:pPr>
        <w:pStyle w:val="EndNoteBibliography"/>
        <w:spacing w:after="0"/>
      </w:pPr>
    </w:p>
    <w:p w14:paraId="5D5DD35A" w14:textId="77777777" w:rsidR="00212F73" w:rsidRPr="00212F73" w:rsidRDefault="00212F73" w:rsidP="00212F73">
      <w:pPr>
        <w:pStyle w:val="EndNoteBibliography"/>
      </w:pPr>
      <w:r w:rsidRPr="00212F73">
        <w:t xml:space="preserve">Hill, M. M., M. Bastiani, R. Luetterforst, M. Kirkham, A. Kirkham, S. J. Nixon, P. Walser, D. Abankwa, V. M. J. Oorschot, S. Martin, J. F. Hancock and R. G. Parton (2008). "PTRF-Cavin, a Conserved Cytoplasmic Protein Required for Caveola Formation and Function." </w:t>
      </w:r>
      <w:r w:rsidRPr="00212F73">
        <w:rPr>
          <w:u w:val="single"/>
        </w:rPr>
        <w:t>Cell</w:t>
      </w:r>
      <w:r w:rsidRPr="00212F73">
        <w:t xml:space="preserve"> </w:t>
      </w:r>
      <w:r w:rsidRPr="00212F73">
        <w:rPr>
          <w:b/>
        </w:rPr>
        <w:t>132</w:t>
      </w:r>
      <w:r w:rsidRPr="00212F73">
        <w:t>(1): 113-124.</w:t>
      </w:r>
    </w:p>
    <w:p w14:paraId="7381FAC2" w14:textId="77777777" w:rsidR="00212F73" w:rsidRPr="00212F73" w:rsidRDefault="00212F73" w:rsidP="00212F73">
      <w:pPr>
        <w:pStyle w:val="EndNoteBibliography"/>
      </w:pPr>
    </w:p>
    <w:p w14:paraId="5C7DE73A" w14:textId="7777777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707795AC"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11"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5CAA3" w14:textId="77777777" w:rsidR="00F526F7" w:rsidRDefault="00F526F7" w:rsidP="00E24D06">
      <w:pPr>
        <w:spacing w:after="0" w:line="240" w:lineRule="auto"/>
      </w:pPr>
      <w:r>
        <w:separator/>
      </w:r>
    </w:p>
  </w:endnote>
  <w:endnote w:type="continuationSeparator" w:id="0">
    <w:p w14:paraId="5D122D8F" w14:textId="77777777" w:rsidR="00F526F7" w:rsidRDefault="00F526F7"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5F7F7" w14:textId="77777777" w:rsidR="00F526F7" w:rsidRDefault="00F526F7" w:rsidP="00E24D06">
      <w:pPr>
        <w:spacing w:after="0" w:line="240" w:lineRule="auto"/>
      </w:pPr>
      <w:r>
        <w:separator/>
      </w:r>
    </w:p>
  </w:footnote>
  <w:footnote w:type="continuationSeparator" w:id="0">
    <w:p w14:paraId="42F7009B" w14:textId="77777777" w:rsidR="00F526F7" w:rsidRDefault="00F526F7"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33&lt;/item&gt;&lt;item&gt;141&lt;/item&gt;&lt;item&gt;164&lt;/item&gt;&lt;/record-ids&gt;&lt;/item&gt;&lt;/Libraries&gt;"/>
  </w:docVars>
  <w:rsids>
    <w:rsidRoot w:val="0082674B"/>
    <w:rsid w:val="00054C34"/>
    <w:rsid w:val="0007692A"/>
    <w:rsid w:val="000B4B3D"/>
    <w:rsid w:val="000D678E"/>
    <w:rsid w:val="000E2C9E"/>
    <w:rsid w:val="00111B5F"/>
    <w:rsid w:val="001148C7"/>
    <w:rsid w:val="00114ABC"/>
    <w:rsid w:val="00122AF6"/>
    <w:rsid w:val="00132721"/>
    <w:rsid w:val="00145DA6"/>
    <w:rsid w:val="001D0FCF"/>
    <w:rsid w:val="001D1313"/>
    <w:rsid w:val="00212F73"/>
    <w:rsid w:val="00222CAD"/>
    <w:rsid w:val="00242D25"/>
    <w:rsid w:val="00247024"/>
    <w:rsid w:val="00284449"/>
    <w:rsid w:val="00284D38"/>
    <w:rsid w:val="0028627C"/>
    <w:rsid w:val="002B6664"/>
    <w:rsid w:val="002F033A"/>
    <w:rsid w:val="002F2124"/>
    <w:rsid w:val="0031102A"/>
    <w:rsid w:val="0032107C"/>
    <w:rsid w:val="003224ED"/>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502D49"/>
    <w:rsid w:val="00543576"/>
    <w:rsid w:val="00554959"/>
    <w:rsid w:val="00574BE7"/>
    <w:rsid w:val="005B4008"/>
    <w:rsid w:val="006006F1"/>
    <w:rsid w:val="00605925"/>
    <w:rsid w:val="00611C10"/>
    <w:rsid w:val="00665CF1"/>
    <w:rsid w:val="00666CCC"/>
    <w:rsid w:val="00673036"/>
    <w:rsid w:val="00676DED"/>
    <w:rsid w:val="00687D27"/>
    <w:rsid w:val="00692C83"/>
    <w:rsid w:val="006F2178"/>
    <w:rsid w:val="00706AC2"/>
    <w:rsid w:val="00716F6E"/>
    <w:rsid w:val="007333B2"/>
    <w:rsid w:val="0073386B"/>
    <w:rsid w:val="007346EC"/>
    <w:rsid w:val="007849E3"/>
    <w:rsid w:val="00797156"/>
    <w:rsid w:val="007A74AB"/>
    <w:rsid w:val="007C3E7D"/>
    <w:rsid w:val="007D3279"/>
    <w:rsid w:val="007E1A33"/>
    <w:rsid w:val="00813750"/>
    <w:rsid w:val="00820B0C"/>
    <w:rsid w:val="00822997"/>
    <w:rsid w:val="0082674B"/>
    <w:rsid w:val="008322BF"/>
    <w:rsid w:val="00832727"/>
    <w:rsid w:val="00852D03"/>
    <w:rsid w:val="0089179D"/>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941CC"/>
    <w:rsid w:val="009B32B8"/>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B04B5"/>
    <w:rsid w:val="00BB0A81"/>
    <w:rsid w:val="00BB436C"/>
    <w:rsid w:val="00BD3854"/>
    <w:rsid w:val="00BF25DC"/>
    <w:rsid w:val="00C31850"/>
    <w:rsid w:val="00C538B9"/>
    <w:rsid w:val="00C57BC2"/>
    <w:rsid w:val="00C6150D"/>
    <w:rsid w:val="00C83662"/>
    <w:rsid w:val="00CA7CE9"/>
    <w:rsid w:val="00CD3951"/>
    <w:rsid w:val="00CE60CA"/>
    <w:rsid w:val="00CE65ED"/>
    <w:rsid w:val="00D27E56"/>
    <w:rsid w:val="00D71B7D"/>
    <w:rsid w:val="00D8639F"/>
    <w:rsid w:val="00DB64B4"/>
    <w:rsid w:val="00DC52EB"/>
    <w:rsid w:val="00DE4BCC"/>
    <w:rsid w:val="00DF533A"/>
    <w:rsid w:val="00E13B2F"/>
    <w:rsid w:val="00E24D06"/>
    <w:rsid w:val="00E355A3"/>
    <w:rsid w:val="00E424F3"/>
    <w:rsid w:val="00E5308E"/>
    <w:rsid w:val="00E87904"/>
    <w:rsid w:val="00E93974"/>
    <w:rsid w:val="00EA4689"/>
    <w:rsid w:val="00EA6EFA"/>
    <w:rsid w:val="00EB2DDA"/>
    <w:rsid w:val="00ED6BA4"/>
    <w:rsid w:val="00EE5201"/>
    <w:rsid w:val="00F05A3E"/>
    <w:rsid w:val="00F23B83"/>
    <w:rsid w:val="00F23BE2"/>
    <w:rsid w:val="00F34C01"/>
    <w:rsid w:val="00F4357B"/>
    <w:rsid w:val="00F52021"/>
    <w:rsid w:val="00F5253E"/>
    <w:rsid w:val="00F526F7"/>
    <w:rsid w:val="00F53937"/>
    <w:rsid w:val="00F7594F"/>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7670</TotalTime>
  <Pages>10</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23604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74</cp:revision>
  <dcterms:created xsi:type="dcterms:W3CDTF">2016-04-04T00:14:00Z</dcterms:created>
  <dcterms:modified xsi:type="dcterms:W3CDTF">2016-07-14T05:14:00Z</dcterms:modified>
</cp:coreProperties>
</file>