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D0" w:rsidRDefault="00CB16D0"/>
    <w:p w:rsidR="00095810" w:rsidRDefault="00CB16D0">
      <w:r>
        <w:rPr>
          <w:noProof/>
          <w:lang w:eastAsia="en-AU"/>
        </w:rPr>
        <w:drawing>
          <wp:inline distT="0" distB="0" distL="0" distR="0">
            <wp:extent cx="5731510" cy="2440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Panel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Fig. 1: </w:t>
      </w:r>
      <w:r w:rsidR="00DF4DC7">
        <w:t xml:space="preserve">Cavin-1 expression modifies selective export of specific microRNA species. A) </w:t>
      </w:r>
      <w:r w:rsidR="00792321">
        <w:t xml:space="preserve">Cellular and EV </w:t>
      </w:r>
      <w:proofErr w:type="spellStart"/>
      <w:r w:rsidR="00792321">
        <w:t>miR</w:t>
      </w:r>
      <w:proofErr w:type="spellEnd"/>
      <w:r w:rsidR="00792321">
        <w:t xml:space="preserve"> content modified upon expression of cavin-1. RNA-</w:t>
      </w:r>
      <w:proofErr w:type="spellStart"/>
      <w:r w:rsidR="00792321">
        <w:t>seq</w:t>
      </w:r>
      <w:proofErr w:type="spellEnd"/>
      <w:r w:rsidR="00792321">
        <w:t xml:space="preserve"> experiment was performed on small RNAs extracted from GFP-PC3-EVs and cavin-1-PC3-EVs and whole cell lysates. Points on the correlation graph represent the</w:t>
      </w:r>
      <w:r w:rsidR="00205A90">
        <w:t xml:space="preserve"> mean log</w:t>
      </w:r>
      <w:r w:rsidR="00205A90">
        <w:rPr>
          <w:vertAlign w:val="subscript"/>
        </w:rPr>
        <w:t>2</w:t>
      </w:r>
      <w:r w:rsidR="00792321">
        <w:t xml:space="preserve"> fold change </w:t>
      </w:r>
      <w:r w:rsidR="00205A90">
        <w:t xml:space="preserve">of RNA species (n=95) upon cavin-1 expression. </w:t>
      </w:r>
      <w:r w:rsidR="00792321">
        <w:t xml:space="preserve"> </w:t>
      </w:r>
      <w:r w:rsidR="00205A90">
        <w:t>Lines roughly approximate the 95% confidence intervals</w:t>
      </w:r>
      <w:r w:rsidR="008B773E">
        <w:t xml:space="preserve"> of a linear regression</w:t>
      </w:r>
      <w:r w:rsidR="00205A90">
        <w:t xml:space="preserve">. </w:t>
      </w:r>
      <w:proofErr w:type="spellStart"/>
      <w:r w:rsidR="005C68CE">
        <w:t>MiRs</w:t>
      </w:r>
      <w:proofErr w:type="spellEnd"/>
      <w:r w:rsidR="005C68CE">
        <w:t xml:space="preserve"> outside of the CI are considered selectively exported. </w:t>
      </w:r>
      <w:r w:rsidR="00205A90">
        <w:t xml:space="preserve">B) </w:t>
      </w:r>
      <w:proofErr w:type="spellStart"/>
      <w:r w:rsidR="00205A90">
        <w:t>MiRs</w:t>
      </w:r>
      <w:proofErr w:type="spellEnd"/>
      <w:r w:rsidR="00205A90">
        <w:t xml:space="preserve"> significantly (</w:t>
      </w:r>
      <w:r w:rsidR="008B773E">
        <w:t>p≤0.05</w:t>
      </w:r>
      <w:r w:rsidR="00205A90">
        <w:t xml:space="preserve">) modified within the EVs </w:t>
      </w:r>
      <w:r w:rsidR="008B773E">
        <w:t>upon cavin-1 expression where closer examined to determine selective export. Log</w:t>
      </w:r>
      <w:r w:rsidR="008B773E">
        <w:rPr>
          <w:vertAlign w:val="subscript"/>
        </w:rPr>
        <w:t>2</w:t>
      </w:r>
      <w:r w:rsidR="008B773E">
        <w:t>fold change for cell</w:t>
      </w:r>
      <w:r w:rsidR="005C68CE">
        <w:t xml:space="preserve"> (grey)</w:t>
      </w:r>
      <w:r w:rsidR="008B773E">
        <w:t xml:space="preserve"> and EV </w:t>
      </w:r>
      <w:r w:rsidR="005C68CE">
        <w:t xml:space="preserve">(black) </w:t>
      </w:r>
      <w:r w:rsidR="008B773E">
        <w:t xml:space="preserve">for each interesting </w:t>
      </w:r>
      <w:proofErr w:type="spellStart"/>
      <w:r w:rsidR="008B773E">
        <w:t>miR</w:t>
      </w:r>
      <w:proofErr w:type="spellEnd"/>
      <w:r w:rsidR="008B773E">
        <w:t xml:space="preserve"> was pl</w:t>
      </w:r>
      <w:r w:rsidR="005C68CE">
        <w:t>otted and compared with a Mann-W</w:t>
      </w:r>
      <w:r w:rsidR="008B773E">
        <w:t>hitney U-test</w:t>
      </w:r>
      <w:r w:rsidR="005C68CE">
        <w:t>.</w:t>
      </w:r>
      <w:r w:rsidR="008B773E">
        <w:t xml:space="preserve"> </w:t>
      </w:r>
    </w:p>
    <w:p w:rsidR="005C68CE" w:rsidRDefault="005C68CE"/>
    <w:p w:rsidR="005C68CE" w:rsidRDefault="005C68CE" w:rsidP="00854589">
      <w:pPr>
        <w:tabs>
          <w:tab w:val="left" w:pos="7980"/>
        </w:tabs>
      </w:pPr>
      <w:r>
        <w:t>Fig.</w:t>
      </w:r>
      <w:r w:rsidR="0095068D">
        <w:t xml:space="preserve"> </w:t>
      </w:r>
      <w:r>
        <w:t>2: Confirmation of selective miRNA export upon cavin-1 expression. RT-qPCR</w:t>
      </w:r>
      <w:r w:rsidR="00854589">
        <w:t xml:space="preserve"> measured cDNA synthesised from </w:t>
      </w:r>
      <w:r w:rsidR="009C4A97">
        <w:t>total RNA from GFP-PC3 cell, cavin-1-PC3 cells and the EVs derived from these cells</w:t>
      </w:r>
      <w:r w:rsidR="0058768A">
        <w:t xml:space="preserve">. Bar graphs represent the normalised change for each </w:t>
      </w:r>
      <w:proofErr w:type="spellStart"/>
      <w:r w:rsidR="0058768A">
        <w:t>miR</w:t>
      </w:r>
      <w:proofErr w:type="spellEnd"/>
      <w:r w:rsidR="0058768A">
        <w:t xml:space="preserve"> between the cell lines. </w:t>
      </w:r>
      <w:r w:rsidR="00AE62A6">
        <w:t xml:space="preserve">Mann Whitney U-test was used to determine significant change. </w:t>
      </w:r>
    </w:p>
    <w:p w:rsidR="00AE62A6" w:rsidRDefault="00AE62A6" w:rsidP="00854589">
      <w:pPr>
        <w:tabs>
          <w:tab w:val="left" w:pos="7980"/>
        </w:tabs>
      </w:pPr>
    </w:p>
    <w:p w:rsidR="00AE62A6" w:rsidRDefault="0095068D" w:rsidP="00854589">
      <w:pPr>
        <w:tabs>
          <w:tab w:val="left" w:pos="7980"/>
        </w:tabs>
      </w:pPr>
      <w:r>
        <w:t>Fig. 3:</w:t>
      </w:r>
      <w:r w:rsidR="00AE62A6">
        <w:t xml:space="preserve"> </w:t>
      </w:r>
      <w:r w:rsidR="00004DF2">
        <w:t xml:space="preserve">Exported </w:t>
      </w:r>
      <w:proofErr w:type="spellStart"/>
      <w:r w:rsidR="00004DF2">
        <w:t>miRs</w:t>
      </w:r>
      <w:proofErr w:type="spellEnd"/>
      <w:r w:rsidR="00004DF2">
        <w:t xml:space="preserve"> contain specific motifs that correlate to sorting. </w:t>
      </w:r>
      <w:r w:rsidR="00276FE3">
        <w:t xml:space="preserve">A) TAMO software suite was used MEME algorithm to identify stretches of nucleotides </w:t>
      </w:r>
      <w:r w:rsidR="00807349">
        <w:t xml:space="preserve">shared within the selectively exported </w:t>
      </w:r>
      <w:proofErr w:type="spellStart"/>
      <w:r w:rsidR="00807349">
        <w:t>miRs</w:t>
      </w:r>
      <w:proofErr w:type="spellEnd"/>
      <w:r w:rsidR="00807349">
        <w:t xml:space="preserve">. These motifs are expressed as a sequence logo. B) Position of the motifs overlaps with the seed region. </w:t>
      </w:r>
    </w:p>
    <w:p w:rsidR="0095068D" w:rsidRDefault="0095068D" w:rsidP="00854589">
      <w:pPr>
        <w:tabs>
          <w:tab w:val="left" w:pos="7980"/>
        </w:tabs>
      </w:pPr>
    </w:p>
    <w:p w:rsidR="00276FE3" w:rsidRDefault="0095068D" w:rsidP="00F00B3E">
      <w:pPr>
        <w:tabs>
          <w:tab w:val="left" w:pos="3555"/>
        </w:tabs>
      </w:pPr>
      <w:r>
        <w:t xml:space="preserve">Fig. 4: </w:t>
      </w:r>
      <w:r w:rsidR="00F00B3E">
        <w:t xml:space="preserve">Exported RNA-binding proteins may mediate </w:t>
      </w:r>
      <w:proofErr w:type="spellStart"/>
      <w:r w:rsidR="00F00B3E">
        <w:t>miR</w:t>
      </w:r>
      <w:proofErr w:type="spellEnd"/>
      <w:r w:rsidR="00F00B3E">
        <w:t xml:space="preserve"> export. </w:t>
      </w:r>
      <w:r w:rsidR="00CE20CB">
        <w:t xml:space="preserve">Mass spectrometry was completed to determine the proteomic content of EVs from GFP-PC3 and cavin-1-PC3 combined with gene ontology assessment to determine RNA binding capabilities. </w:t>
      </w:r>
      <w:r w:rsidR="00807349">
        <w:t xml:space="preserve">Venn diagram represents number of proteins that correspond to each criteria. 5 proteins fulfil both criteria and may be candidate </w:t>
      </w:r>
      <w:proofErr w:type="spellStart"/>
      <w:r w:rsidR="00807349">
        <w:t>miR</w:t>
      </w:r>
      <w:proofErr w:type="spellEnd"/>
      <w:r w:rsidR="00807349">
        <w:t xml:space="preserve"> export proteins. </w:t>
      </w:r>
    </w:p>
    <w:p w:rsidR="00276FE3" w:rsidRDefault="00276FE3" w:rsidP="00F00B3E">
      <w:pPr>
        <w:tabs>
          <w:tab w:val="left" w:pos="3555"/>
        </w:tabs>
      </w:pPr>
    </w:p>
    <w:p w:rsidR="0095068D" w:rsidRDefault="00276FE3" w:rsidP="00F00B3E">
      <w:pPr>
        <w:tabs>
          <w:tab w:val="left" w:pos="3555"/>
        </w:tabs>
      </w:pPr>
      <w:r>
        <w:t xml:space="preserve">Fig. 5: </w:t>
      </w:r>
      <w:r w:rsidR="00F00B3E">
        <w:t xml:space="preserve"> </w:t>
      </w:r>
      <w:proofErr w:type="spellStart"/>
      <w:r w:rsidR="00807349">
        <w:t>hnRNPK</w:t>
      </w:r>
      <w:proofErr w:type="spellEnd"/>
      <w:r w:rsidR="00807349">
        <w:t xml:space="preserve"> c</w:t>
      </w:r>
      <w:r w:rsidR="009410BF">
        <w:t xml:space="preserve">hanges subcellular localisation from vesicular localisation to endoplasmic reticular in cavin-1 expressive cells.   </w:t>
      </w:r>
    </w:p>
    <w:p w:rsidR="00B746B7" w:rsidRPr="008B773E" w:rsidRDefault="00B746B7" w:rsidP="00F00B3E">
      <w:pPr>
        <w:tabs>
          <w:tab w:val="left" w:pos="3555"/>
        </w:tabs>
      </w:pPr>
      <w:r>
        <w:lastRenderedPageBreak/>
        <w:t xml:space="preserve">Fig. 6: </w:t>
      </w:r>
      <w:proofErr w:type="spellStart"/>
      <w:r>
        <w:t>hnRNPK</w:t>
      </w:r>
      <w:proofErr w:type="spellEnd"/>
      <w:r>
        <w:t xml:space="preserve"> co-localizes with </w:t>
      </w:r>
      <w:r w:rsidR="00DE3E91">
        <w:t xml:space="preserve">selectively exported </w:t>
      </w:r>
      <w:proofErr w:type="spellStart"/>
      <w:r w:rsidR="00DE3E91">
        <w:t>miRs</w:t>
      </w:r>
      <w:proofErr w:type="spellEnd"/>
      <w:r w:rsidR="00DE3E91">
        <w:t xml:space="preserve"> and not non-selective </w:t>
      </w:r>
      <w:proofErr w:type="spellStart"/>
      <w:r w:rsidR="00DE3E91">
        <w:t>miRs</w:t>
      </w:r>
      <w:proofErr w:type="spellEnd"/>
      <w:r w:rsidR="00DE3E91">
        <w:t xml:space="preserve">. </w:t>
      </w:r>
      <w:bookmarkStart w:id="0" w:name="_GoBack"/>
      <w:bookmarkEnd w:id="0"/>
    </w:p>
    <w:sectPr w:rsidR="00B746B7" w:rsidRPr="008B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D0"/>
    <w:rsid w:val="00004DF2"/>
    <w:rsid w:val="00205A90"/>
    <w:rsid w:val="00276FE3"/>
    <w:rsid w:val="0058768A"/>
    <w:rsid w:val="00596FB3"/>
    <w:rsid w:val="005C68CE"/>
    <w:rsid w:val="00792321"/>
    <w:rsid w:val="007B1E1D"/>
    <w:rsid w:val="00807349"/>
    <w:rsid w:val="00854589"/>
    <w:rsid w:val="008B773E"/>
    <w:rsid w:val="009410BF"/>
    <w:rsid w:val="0095068D"/>
    <w:rsid w:val="009C4A97"/>
    <w:rsid w:val="00AE62A6"/>
    <w:rsid w:val="00B746B7"/>
    <w:rsid w:val="00C731EA"/>
    <w:rsid w:val="00CA4AA5"/>
    <w:rsid w:val="00CB16D0"/>
    <w:rsid w:val="00CE20CB"/>
    <w:rsid w:val="00DE3E91"/>
    <w:rsid w:val="00DF4DC7"/>
    <w:rsid w:val="00F0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35B5B-15A3-43A3-98FE-E57F605E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2016-08-21T04:35:00Z</dcterms:created>
  <dcterms:modified xsi:type="dcterms:W3CDTF">2016-08-21T11:41:00Z</dcterms:modified>
</cp:coreProperties>
</file>