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H</w:t>
      </w:r>
      <w:r>
        <w:rPr>
          <w:rFonts w:ascii="Arial" w:hAnsi="Arial" w:cs="Arial" w:eastAsia="Arial"/>
          <w:color w:val="252525"/>
          <w:sz w:val="61"/>
        </w:rPr>
        <w:t>ere are four structured testimonials (two male, two female):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"The attention to detail and creativity brought into our digital campaign was beyond impressive. Our engagement doubled within weeks!"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— </w:t>
      </w:r>
      <w:r>
        <w:rPr>
          <w:rFonts w:ascii="Arial" w:hAnsi="Arial" w:cs="Arial" w:eastAsia="Arial"/>
          <w:i w:val="true"/>
          <w:color w:val="252525"/>
          <w:sz w:val="61"/>
        </w:rPr>
        <w:t>Michael Adetayo, Marketing Lead at BrightPath Media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"Her content strategy transformed our blog into a consistent lead generator. Clear, compelling, and always on-brand."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— </w:t>
      </w:r>
      <w:r>
        <w:rPr>
          <w:rFonts w:ascii="Arial" w:hAnsi="Arial" w:cs="Arial" w:eastAsia="Arial"/>
          <w:i w:val="true"/>
          <w:color w:val="252525"/>
          <w:sz w:val="61"/>
        </w:rPr>
        <w:t>Linda Okojie, Communications Manager at EduTech Africa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"Professional, reliable, and technically sound. He delivered a fullstack solution that met every spec — and ahead of schedule."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— </w:t>
      </w:r>
      <w:r>
        <w:rPr>
          <w:rFonts w:ascii="Arial" w:hAnsi="Arial" w:cs="Arial" w:eastAsia="Arial"/>
          <w:i w:val="true"/>
          <w:color w:val="252525"/>
          <w:sz w:val="61"/>
        </w:rPr>
        <w:t>Tunde Ayoola, CTO at NexGen Solutions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 xml:space="preserve">"She understood our brand voice perfectly and translated it into content that resonated across all platforms. A pleasure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to work with."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— </w:t>
      </w:r>
      <w:r>
        <w:rPr>
          <w:rFonts w:ascii="Arial" w:hAnsi="Arial" w:cs="Arial" w:eastAsia="Arial"/>
          <w:i w:val="true"/>
          <w:color w:val="252525"/>
          <w:sz w:val="61"/>
        </w:rPr>
        <w:t>Chiamaka Nwosu, Social Media Director at StyleNest 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Would you like versions tailored for a specific industry or service (e.g., web dev, content, social media)?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2025-05-13T07:02:37Z</dcterms:created>
  <dc:creator>Apache POI</dc:creator>
</cp:coreProperties>
</file>