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9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SSHRTM Log Visualizer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A cross-platform desktop app that turns an SSHRTM CSV metric dump into a multi-series line</w:t>
      </w:r>
      <w:r>
        <w:t xml:space="preserve"> </w:t>
      </w:r>
      <w:r>
        <w:t xml:space="preserve">chart. Point it at a dump, pick the measures you care about, and plot them against the sample</w:t>
      </w:r>
      <w:r>
        <w:t xml:space="preserve"> </w:t>
      </w:r>
      <w:r>
        <w:t xml:space="preserve">timeline.</w:t>
      </w:r>
    </w:p>
    <w:p>
      <w:pPr>
        <w:pStyle w:val="BodyText"/>
      </w:pPr>
      <w:r>
        <w:t xml:space="preserve">Built with</w:t>
      </w:r>
      <w:r>
        <w:t xml:space="preserve"> </w:t>
      </w:r>
      <w:hyperlink r:id="rId9">
        <w:r>
          <w:rPr>
            <w:rStyle w:val="Hyperlink"/>
          </w:rPr>
          <w:t xml:space="preserve">Avalonia</w:t>
        </w:r>
      </w:hyperlink>
      <w:r>
        <w:t xml:space="preserve"> </w:t>
      </w:r>
      <w:r>
        <w:t xml:space="preserve">12 on .NET 9, charting with</w:t>
      </w:r>
      <w:r>
        <w:t xml:space="preserve"> </w:t>
      </w:r>
      <w:hyperlink r:id="rId10">
        <w:r>
          <w:rPr>
            <w:rStyle w:val="Hyperlink"/>
          </w:rPr>
          <w:t xml:space="preserve">ScottPlot</w:t>
        </w:r>
      </w:hyperlink>
      <w:r>
        <w:t xml:space="preserve"> </w:t>
      </w:r>
      <w:r>
        <w:t xml:space="preserve">5.</w:t>
      </w:r>
    </w:p>
    <w:p>
      <w:pPr>
        <w:pStyle w:val="CaptionedFigure"/>
      </w:pPr>
      <w:r>
        <w:drawing>
          <wp:inline>
            <wp:extent cx="5334000" cy="3021330"/>
            <wp:effectExtent b="0" l="0" r="0" t="0"/>
            <wp:docPr descr="The app with all 17 CPU utilisation measures charted" title="" id="12" name="Picture"/>
            <a:graphic>
              <a:graphicData uri="http://schemas.openxmlformats.org/drawingml/2006/picture">
                <pic:pic>
                  <pic:nvPicPr>
                    <pic:cNvPr descr="docs/screenshots/01-overview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1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app with all 17 CPU utilisation measures charted</w:t>
      </w:r>
    </w:p>
    <w:bookmarkStart w:id="14" w:name="what-its-for"/>
    <w:p>
      <w:pPr>
        <w:pStyle w:val="Heading2"/>
      </w:pPr>
      <w:r>
        <w:t xml:space="preserve">What it’s for</w:t>
      </w:r>
    </w:p>
    <w:p>
      <w:pPr>
        <w:pStyle w:val="FirstParagraph"/>
      </w:pPr>
      <w:r>
        <w:t xml:space="preserve">SSHRTM writes a wide CSV: one row per sample, one column per metric, a trailing timestamp.</w:t>
      </w:r>
      <w:r>
        <w:t xml:space="preserve"> </w:t>
      </w:r>
      <w:r>
        <w:t xml:space="preserve">A real dump is ~260 columns across a few thousand rows — far too wide to read in a spreadsheet</w:t>
      </w:r>
      <w:r>
        <w:t xml:space="preserve"> </w:t>
      </w:r>
      <w:r>
        <w:t xml:space="preserve">and awkward to chart ad hoc. This app reads that shape directly and lets you pull any</w:t>
      </w:r>
      <w:r>
        <w:t xml:space="preserve"> </w:t>
      </w:r>
      <w:r>
        <w:t xml:space="preserve">combination of measures onto one time axis.</w:t>
      </w:r>
    </w:p>
    <w:p>
      <w:pPr>
        <w:pStyle w:val="BodyText"/>
      </w:pPr>
      <w:r>
        <w:t xml:space="preserve">Everything it knows about the format is derived from the file itself, so it works on a dump</w:t>
      </w:r>
      <w:r>
        <w:t xml:space="preserve"> </w:t>
      </w:r>
      <w:r>
        <w:t xml:space="preserve">from any host without configuration.</w:t>
      </w:r>
    </w:p>
    <w:bookmarkEnd w:id="14"/>
    <w:bookmarkStart w:id="15" w:name="requirements"/>
    <w:p>
      <w:pPr>
        <w:pStyle w:val="Heading2"/>
      </w:pPr>
      <w:r>
        <w:t xml:space="preserve">Requirements</w:t>
      </w:r>
    </w:p>
    <w:p>
      <w:pPr>
        <w:pStyle w:val="Compact"/>
        <w:numPr>
          <w:ilvl w:val="0"/>
          <w:numId w:val="1001"/>
        </w:numPr>
      </w:pPr>
      <w:r>
        <w:t xml:space="preserve">.NET 9 SDK (or newer) to build; the built app needs only the .NET 9 runtime</w:t>
      </w:r>
    </w:p>
    <w:p>
      <w:pPr>
        <w:pStyle w:val="Compact"/>
        <w:numPr>
          <w:ilvl w:val="0"/>
          <w:numId w:val="1001"/>
        </w:numPr>
      </w:pPr>
      <w:r>
        <w:t xml:space="preserve">Windows, macOS or Linux</w:t>
      </w:r>
    </w:p>
    <w:bookmarkEnd w:id="15"/>
    <w:bookmarkStart w:id="16" w:name="build-and-run"/>
    <w:p>
      <w:pPr>
        <w:pStyle w:val="Heading2"/>
      </w:pPr>
      <w:r>
        <w:t xml:space="preserve">Build and run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build SSHRtmLogVisualizer.sln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SSHRtmLogVisualizer</w:t>
      </w:r>
    </w:p>
    <w:p>
      <w:pPr>
        <w:pStyle w:val="FirstParagraph"/>
      </w:pPr>
      <w:r>
        <w:t xml:space="preserve">Optionally pass a dump path to open it at startup — this also lets you drop a</w:t>
      </w:r>
      <w:r>
        <w:t xml:space="preserve"> </w:t>
      </w:r>
      <w:r>
        <w:rPr>
          <w:rStyle w:val="VerbatimChar"/>
        </w:rPr>
        <w:t xml:space="preserve">.csv</w:t>
      </w:r>
      <w:r>
        <w:t xml:space="preserve"> </w:t>
      </w:r>
      <w:r>
        <w:t xml:space="preserve">onto the</w:t>
      </w:r>
      <w:r>
        <w:t xml:space="preserve"> </w:t>
      </w:r>
      <w:r>
        <w:t xml:space="preserve">built executable: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--project</w:t>
      </w:r>
      <w:r>
        <w:rPr>
          <w:rStyle w:val="NormalTok"/>
        </w:rPr>
        <w:t xml:space="preserve"> SSHRtmLogVisualizer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web01-20260827-150110.csv</w:t>
      </w:r>
    </w:p>
    <w:bookmarkEnd w:id="16"/>
    <w:bookmarkStart w:id="17" w:name="publishing-a-single-executable"/>
    <w:p>
      <w:pPr>
        <w:pStyle w:val="Heading2"/>
      </w:pPr>
      <w:r>
        <w:t xml:space="preserve">Publishing a single executable</w:t>
      </w:r>
    </w:p>
    <w:p>
      <w:pPr>
        <w:pStyle w:val="FirstParagraph"/>
      </w:pPr>
      <w:r>
        <w:t xml:space="preserve">Publish profiles produce</w:t>
      </w:r>
      <w:r>
        <w:t xml:space="preserve"> </w:t>
      </w:r>
      <w:r>
        <w:rPr>
          <w:b/>
          <w:bCs/>
        </w:rPr>
        <w:t xml:space="preserve">one self-contained file</w:t>
      </w:r>
      <w:r>
        <w:t xml:space="preserve"> </w:t>
      </w:r>
      <w:r>
        <w:t xml:space="preserve">— no .NET runtime needed on the target</w:t>
      </w:r>
      <w:r>
        <w:t xml:space="preserve"> </w:t>
      </w:r>
      <w:r>
        <w:t xml:space="preserve">machine, no support DLLs to ship alongside it.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publish SSHRtmLogVisualizer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-p:PublishProfile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win-x64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SSHRtmLogVisualizer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-p:PublishProfile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linux-x64</w:t>
      </w:r>
    </w:p>
    <w:p>
      <w:pPr>
        <w:pStyle w:val="FirstParagraph"/>
      </w:pPr>
      <w:r>
        <w:t xml:space="preserve">Output lands in</w:t>
      </w:r>
      <w:r>
        <w:t xml:space="preserve"> </w:t>
      </w:r>
      <w:r>
        <w:rPr>
          <w:rStyle w:val="VerbatimChar"/>
        </w:rPr>
        <w:t xml:space="preserve">publish/&lt;rid&gt;/</w:t>
      </w:r>
      <w:r>
        <w:t xml:space="preserve"> </w:t>
      </w:r>
      <w:r>
        <w:t xml:space="preserve">and is a single ~47 MB executable. Copy it anywhere and run</w:t>
      </w:r>
      <w:r>
        <w:t xml:space="preserve"> </w:t>
      </w:r>
      <w:r>
        <w:t xml:space="preserve">it; that is the whole deployment.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Output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win-x64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publish/win-x64/SSHRtmLogVisualizer.exe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linux-x64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publish/linux-x64/SSHRtmLogVisualizer</w:t>
            </w:r>
          </w:p>
        </w:tc>
      </w:tr>
    </w:tbl>
    <w:p>
      <w:pPr>
        <w:pStyle w:val="BodyText"/>
      </w:pPr>
      <w:r>
        <w:t xml:space="preserve">For another target, pass the RID directly:</w:t>
      </w:r>
    </w:p>
    <w:p>
      <w:pPr>
        <w:pStyle w:val="SourceCode"/>
      </w:pPr>
      <w:r>
        <w:rPr>
          <w:rStyle w:val="ExtensionTok"/>
        </w:rPr>
        <w:t xml:space="preserve">dotnet</w:t>
      </w:r>
      <w:r>
        <w:rPr>
          <w:rStyle w:val="NormalTok"/>
        </w:rPr>
        <w:t xml:space="preserve"> publish SSHRtmLogVisualizer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osx-arm64 </w:t>
      </w:r>
      <w:r>
        <w:rPr>
          <w:rStyle w:val="AttributeTok"/>
        </w:rPr>
        <w:t xml:space="preserve">--self-contained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-p:PublishSingleFile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</w:p>
    <w:p>
      <w:pPr>
        <w:pStyle w:val="FirstParagraph"/>
      </w:pPr>
      <w:r>
        <w:t xml:space="preserve">Notes on the size and the settings behind it:</w:t>
      </w:r>
    </w:p>
    <w:p>
      <w:pPr>
        <w:pStyle w:val="Compact"/>
        <w:numPr>
          <w:ilvl w:val="0"/>
          <w:numId w:val="1002"/>
        </w:numPr>
      </w:pPr>
      <w:r>
        <w:t xml:space="preserve">The ~47 MB is mostly the bundled .NET runtime plus SkiaSharp’s native rendering library.</w:t>
      </w:r>
      <w:r>
        <w:t xml:space="preserve"> </w:t>
      </w:r>
      <w:r>
        <w:t xml:space="preserve">Compression is on, so the file is roughly a third of its uncompressed footprint.</w:t>
      </w:r>
    </w:p>
    <w:p>
      <w:pPr>
        <w:pStyle w:val="Compact"/>
        <w:numPr>
          <w:ilvl w:val="0"/>
          <w:numId w:val="1002"/>
        </w:numPr>
      </w:pPr>
      <w:r>
        <w:t xml:space="preserve">Native libraries are bundled with</w:t>
      </w:r>
      <w:r>
        <w:t xml:space="preserve"> </w:t>
      </w:r>
      <w:r>
        <w:rPr>
          <w:rStyle w:val="VerbatimChar"/>
        </w:rPr>
        <w:t xml:space="preserve">IncludeNativeLibrariesForSelfExtract</w:t>
      </w:r>
      <w:r>
        <w:t xml:space="preserve">, which means the</w:t>
      </w:r>
      <w:r>
        <w:t xml:space="preserve"> </w:t>
      </w:r>
      <w:r>
        <w:t xml:space="preserve">first launch extracts them to a temp directory — expect a couple of seconds on first run and</w:t>
      </w:r>
      <w:r>
        <w:t xml:space="preserve"> </w:t>
      </w:r>
      <w:r>
        <w:t xml:space="preserve">a fast start after that.</w:t>
      </w:r>
    </w:p>
    <w:p>
      <w:pPr>
        <w:pStyle w:val="Compact"/>
        <w:numPr>
          <w:ilvl w:val="0"/>
          <w:numId w:val="1002"/>
        </w:numPr>
      </w:pPr>
      <w:r>
        <w:t xml:space="preserve">Trimming is deliberately</w:t>
      </w:r>
      <w:r>
        <w:t xml:space="preserve"> </w:t>
      </w:r>
      <w:r>
        <w:rPr>
          <w:b/>
          <w:bCs/>
        </w:rPr>
        <w:t xml:space="preserve">off</w:t>
      </w:r>
      <w:r>
        <w:t xml:space="preserve">. Avalonia resolves controls and XAML through reflection, and</w:t>
      </w:r>
      <w:r>
        <w:t xml:space="preserve"> </w:t>
      </w:r>
      <w:r>
        <w:t xml:space="preserve">a trimmed build risks failing at runtime in ways a successful build won’t reveal. Turn it on</w:t>
      </w:r>
      <w:r>
        <w:t xml:space="preserve"> </w:t>
      </w:r>
      <w:r>
        <w:t xml:space="preserve">in the profile only if you are willing to retest the whole UI.</w:t>
      </w:r>
    </w:p>
    <w:p>
      <w:pPr>
        <w:pStyle w:val="Compact"/>
        <w:numPr>
          <w:ilvl w:val="0"/>
          <w:numId w:val="1002"/>
        </w:numPr>
      </w:pPr>
      <w:r>
        <w:t xml:space="preserve">If every target machine already has the .NET 9 runtime, a framework-dependent single file is</w:t>
      </w:r>
      <w:r>
        <w:t xml:space="preserve"> </w:t>
      </w:r>
      <w:r>
        <w:t xml:space="preserve">far smaller — add</w:t>
      </w:r>
      <w:r>
        <w:t xml:space="preserve"> </w:t>
      </w:r>
      <w:r>
        <w:rPr>
          <w:rStyle w:val="VerbatimChar"/>
        </w:rPr>
        <w:t xml:space="preserve">--no-self-contained</w:t>
      </w:r>
      <w:r>
        <w:t xml:space="preserve"> </w:t>
      </w:r>
      <w:r>
        <w:t xml:space="preserve">to the command above.</w:t>
      </w:r>
    </w:p>
    <w:bookmarkEnd w:id="17"/>
    <w:bookmarkStart w:id="26" w:name="using-it"/>
    <w:p>
      <w:pPr>
        <w:pStyle w:val="Heading2"/>
      </w:pPr>
      <w:r>
        <w:t xml:space="preserve">Using it</w:t>
      </w:r>
    </w:p>
    <w:bookmarkStart w:id="18" w:name="open-a-dump"/>
    <w:p>
      <w:pPr>
        <w:pStyle w:val="Heading3"/>
      </w:pPr>
      <w:r>
        <w:t xml:space="preserve">1. Open a dump</w:t>
      </w:r>
    </w:p>
    <w:p>
      <w:pPr>
        <w:pStyle w:val="FirstParagraph"/>
      </w:pPr>
      <w:r>
        <w:rPr>
          <w:b/>
          <w:bCs/>
        </w:rPr>
        <w:t xml:space="preserve">Open CSV Dump…</w:t>
      </w:r>
      <w:r>
        <w:t xml:space="preserve"> </w:t>
      </w:r>
      <w:r>
        <w:t xml:space="preserve">picks a file. The header bar then shows the file name, the host it came</w:t>
      </w:r>
      <w:r>
        <w:t xml:space="preserve"> </w:t>
      </w:r>
      <w:r>
        <w:t xml:space="preserve">from, and the sample count; the status bar reports how many measures are chartable.</w:t>
      </w:r>
    </w:p>
    <w:bookmarkEnd w:id="18"/>
    <w:bookmarkStart w:id="22" w:name="choose-measures"/>
    <w:p>
      <w:pPr>
        <w:pStyle w:val="Heading3"/>
      </w:pPr>
      <w:r>
        <w:t xml:space="preserve">2. Choose measures</w:t>
      </w:r>
    </w:p>
    <w:p>
      <w:pPr>
        <w:pStyle w:val="FirstParagraph"/>
      </w:pPr>
      <w:r>
        <w:rPr>
          <w:b/>
          <w:bCs/>
        </w:rPr>
        <w:t xml:space="preserve">Choose measures…</w:t>
      </w:r>
      <w:r>
        <w:t xml:space="preserve"> </w:t>
      </w:r>
      <w:r>
        <w:t xml:space="preserve">opens a multi-select picker over every numeric column in the dump.</w:t>
      </w:r>
      <w:r>
        <w:t xml:space="preserve"> </w:t>
      </w:r>
      <w:r>
        <w:t xml:space="preserve">Click entries to tick them — no Ctrl needed — Shift+click for a run, Ctrl+A for everything</w:t>
      </w:r>
      <w:r>
        <w:t xml:space="preserve"> </w:t>
      </w:r>
      <w:r>
        <w:t xml:space="preserve">currently shown. The filter box at the top narrows a long list; a typical dump offers well</w:t>
      </w:r>
      <w:r>
        <w:t xml:space="preserve"> </w:t>
      </w:r>
      <w:r>
        <w:t xml:space="preserve">over two hundred measures.</w:t>
      </w:r>
    </w:p>
    <w:p>
      <w:pPr>
        <w:pStyle w:val="CaptionedFigure"/>
      </w:pPr>
      <w:r>
        <w:drawing>
          <wp:inline>
            <wp:extent cx="5334000" cy="3021330"/>
            <wp:effectExtent b="0" l="0" r="0" t="0"/>
            <wp:docPr descr="The measure picker with three measures ticked" title="" id="20" name="Picture"/>
            <a:graphic>
              <a:graphicData uri="http://schemas.openxmlformats.org/drawingml/2006/picture">
                <pic:pic>
                  <pic:nvPicPr>
                    <pic:cNvPr descr="docs/screenshots/02-measure-picker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1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measure picker with three measures ticked</w:t>
      </w:r>
    </w:p>
    <w:p>
      <w:pPr>
        <w:pStyle w:val="BodyText"/>
      </w:pPr>
      <w:r>
        <w:rPr>
          <w:b/>
          <w:bCs/>
        </w:rPr>
        <w:t xml:space="preserve">Add selected →</w:t>
      </w:r>
      <w:r>
        <w:t xml:space="preserve"> </w:t>
      </w:r>
      <w:r>
        <w:t xml:space="preserve">appends every ticked measure to the visualize list at once, skipping any</w:t>
      </w:r>
      <w:r>
        <w:t xml:space="preserve"> </w:t>
      </w:r>
      <w:r>
        <w:t xml:space="preserve">already there. The picker stays open so you can filter again and add another batch. Changing</w:t>
      </w:r>
      <w:r>
        <w:t xml:space="preserve"> </w:t>
      </w:r>
      <w:r>
        <w:t xml:space="preserve">the filter clears the current ticks, so a tick never refers to a measure you can no longer see.</w:t>
      </w:r>
    </w:p>
    <w:bookmarkEnd w:id="22"/>
    <w:bookmarkStart w:id="23" w:name="or-use-a-quick-add-preset"/>
    <w:p>
      <w:pPr>
        <w:pStyle w:val="Heading3"/>
      </w:pPr>
      <w:r>
        <w:t xml:space="preserve">3. Or use a quick-add preset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Quick add</w:t>
      </w:r>
      <w:r>
        <w:t xml:space="preserve"> </w:t>
      </w:r>
      <w:r>
        <w:t xml:space="preserve">buttons pull in a whole related group in one click. Each button shows how</w:t>
      </w:r>
      <w:r>
        <w:t xml:space="preserve"> </w:t>
      </w:r>
      <w:r>
        <w:t xml:space="preserve">many measures it will add, and presets are built from the dump you opened — one that matches</w:t>
      </w:r>
      <w:r>
        <w:t xml:space="preserve"> </w:t>
      </w:r>
      <w:r>
        <w:t xml:space="preserve">nothing simply doesn’t appear.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Preset</w:t>
            </w:r>
          </w:p>
        </w:tc>
        <w:tc>
          <w:tcPr/>
          <w:p>
            <w:pPr>
              <w:pStyle w:val="Compact"/>
            </w:pPr>
            <w:r>
              <w:t xml:space="preserve">Matches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CPU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cpu_overall_pct</w:t>
            </w:r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rPr>
                <w:rStyle w:val="VerbatimChar"/>
              </w:rPr>
              <w:t xml:space="preserve">cpuN_pct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Load avg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load_1m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load_5m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load_15m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mem_used_pct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swap_used_pct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bytes</w:t>
            </w:r>
          </w:p>
        </w:tc>
        <w:tc>
          <w:tcPr/>
          <w:p>
            <w:pPr>
              <w:pStyle w:val="Compac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mem_*_bytes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Network</w:t>
            </w:r>
          </w:p>
        </w:tc>
        <w:tc>
          <w:tcPr/>
          <w:p>
            <w:pPr>
              <w:pStyle w:val="Compact"/>
            </w:pPr>
            <w:r>
              <w:t xml:space="preserve">per-interface rx/tx bit rates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Disk busy %</w:t>
            </w:r>
          </w:p>
        </w:tc>
        <w:tc>
          <w:tcPr/>
          <w:p>
            <w:pPr>
              <w:pStyle w:val="Compact"/>
            </w:pPr>
            <w:r>
              <w:t xml:space="preserve">per-device</w:t>
            </w:r>
            <w:r>
              <w:t xml:space="preserve"> </w:t>
            </w:r>
            <w:r>
              <w:rPr>
                <w:rStyle w:val="VerbatimChar"/>
              </w:rPr>
              <w:t xml:space="preserve">busy_pct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Filesystem %</w:t>
            </w:r>
          </w:p>
        </w:tc>
        <w:tc>
          <w:tcPr/>
          <w:p>
            <w:pPr>
              <w:pStyle w:val="Compact"/>
            </w:pPr>
            <w:r>
              <w:t xml:space="preserve">per-mount</w:t>
            </w:r>
            <w:r>
              <w:t xml:space="preserve"> </w:t>
            </w:r>
            <w:r>
              <w:rPr>
                <w:rStyle w:val="VerbatimChar"/>
              </w:rPr>
              <w:t xml:space="preserve">used_pct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proc CPU %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procN_cpu_pct</w:t>
            </w:r>
            <w:r>
              <w:t xml:space="preserve"> </w:t>
            </w:r>
            <w:r>
              <w:t xml:space="preserve">for the top processes</w:t>
            </w:r>
          </w:p>
        </w:tc>
      </w:tr>
    </w:tbl>
    <w:p>
      <w:pPr>
        <w:pStyle w:val="BodyText"/>
      </w:pPr>
      <w:r>
        <w:t xml:space="preserve">Presets</w:t>
      </w:r>
      <w:r>
        <w:t xml:space="preserve"> </w:t>
      </w:r>
      <w:r>
        <w:rPr>
          <w:b/>
          <w:bCs/>
        </w:rPr>
        <w:t xml:space="preserve">append</w:t>
      </w:r>
      <w:r>
        <w:t xml:space="preserve"> </w:t>
      </w:r>
      <w:r>
        <w:t xml:space="preserve">rather than replace, so you can stack Memory % on top of All CPU %.</w:t>
      </w:r>
    </w:p>
    <w:bookmarkEnd w:id="23"/>
    <w:bookmarkStart w:id="24" w:name="edit-the-list"/>
    <w:p>
      <w:pPr>
        <w:pStyle w:val="Heading3"/>
      </w:pPr>
      <w:r>
        <w:t xml:space="preserve">4. Edit the list</w:t>
      </w:r>
    </w:p>
    <w:p>
      <w:pPr>
        <w:pStyle w:val="FirstParagraph"/>
      </w:pPr>
      <w:r>
        <w:rPr>
          <w:b/>
          <w:bCs/>
        </w:rPr>
        <w:t xml:space="preserve">Move Up</w:t>
      </w:r>
      <w:r>
        <w:t xml:space="preserve"> </w:t>
      </w:r>
      <w:r>
        <w:t xml:space="preserve">/</w:t>
      </w:r>
      <w:r>
        <w:t xml:space="preserve"> </w:t>
      </w:r>
      <w:r>
        <w:rPr>
          <w:b/>
          <w:bCs/>
        </w:rPr>
        <w:t xml:space="preserve">Move Down</w:t>
      </w:r>
      <w:r>
        <w:t xml:space="preserve"> </w:t>
      </w:r>
      <w:r>
        <w:t xml:space="preserve">reorder (which sets the series colour order),</w:t>
      </w:r>
      <w:r>
        <w:t xml:space="preserve"> </w:t>
      </w:r>
      <w:r>
        <w:rPr>
          <w:b/>
          <w:bCs/>
        </w:rPr>
        <w:t xml:space="preserve">Remove Selected</w:t>
      </w:r>
      <w:r>
        <w:t xml:space="preserve"> </w:t>
      </w:r>
      <w:r>
        <w:t xml:space="preserve">drops one, and</w:t>
      </w:r>
      <w:r>
        <w:t xml:space="preserve"> </w:t>
      </w:r>
      <w:r>
        <w:rPr>
          <w:b/>
          <w:bCs/>
        </w:rPr>
        <w:t xml:space="preserve">Clear List</w:t>
      </w:r>
      <w:r>
        <w:t xml:space="preserve"> </w:t>
      </w:r>
      <w:r>
        <w:t xml:space="preserve">empties it. Whenever the list becomes empty the chart is cleared</w:t>
      </w:r>
      <w:r>
        <w:t xml:space="preserve"> </w:t>
      </w:r>
      <w:r>
        <w:t xml:space="preserve">too, so what’s on screen always matches what’s in the list.</w:t>
      </w:r>
    </w:p>
    <w:bookmarkEnd w:id="24"/>
    <w:bookmarkStart w:id="25" w:name="visualize"/>
    <w:p>
      <w:pPr>
        <w:pStyle w:val="Heading3"/>
      </w:pPr>
      <w:r>
        <w:t xml:space="preserve">5. Visualize</w:t>
      </w:r>
    </w:p>
    <w:p>
      <w:pPr>
        <w:pStyle w:val="FirstParagraph"/>
      </w:pPr>
      <w:r>
        <w:rPr>
          <w:b/>
          <w:bCs/>
        </w:rPr>
        <w:t xml:space="preserve">DO THE VISUALIZE</w:t>
      </w:r>
      <w:r>
        <w:t xml:space="preserve"> </w:t>
      </w:r>
      <w:r>
        <w:t xml:space="preserve">draws the chart. The first data row sits at the left edge, the last at</w:t>
      </w:r>
      <w:r>
        <w:t xml:space="preserve"> </w:t>
      </w:r>
      <w:r>
        <w:t xml:space="preserve">the right, and both axes auto-scale to the data. X ticks are labelled with the timestamp of</w:t>
      </w:r>
      <w:r>
        <w:t xml:space="preserve"> </w:t>
      </w:r>
      <w:r>
        <w:t xml:space="preserve">the row they fall on.</w:t>
      </w:r>
    </w:p>
    <w:p>
      <w:pPr>
        <w:pStyle w:val="BodyText"/>
      </w:pPr>
      <w:r>
        <w:t xml:space="preserve">On the chart: scroll to zoom, drag to pan, right-click for ScottPlot’s own menu.</w:t>
      </w:r>
    </w:p>
    <w:bookmarkEnd w:id="25"/>
    <w:bookmarkEnd w:id="26"/>
    <w:bookmarkStart w:id="33" w:name="mixed-units-and-the-normalize-option"/>
    <w:p>
      <w:pPr>
        <w:pStyle w:val="Heading2"/>
      </w:pPr>
      <w:r>
        <w:t xml:space="preserve">Mixed units and the normalize option</w:t>
      </w:r>
    </w:p>
    <w:p>
      <w:pPr>
        <w:pStyle w:val="FirstParagraph"/>
      </w:pPr>
      <w:r>
        <w:t xml:space="preserve">A dump mixes units freely. Plot</w:t>
      </w:r>
      <w:r>
        <w:t xml:space="preserve"> </w:t>
      </w:r>
      <w:r>
        <w:rPr>
          <w:rStyle w:val="VerbatimChar"/>
        </w:rPr>
        <w:t xml:space="preserve">mem_*_bytes</w:t>
      </w:r>
      <w:r>
        <w:t xml:space="preserve"> </w:t>
      </w:r>
      <w:r>
        <w:t xml:space="preserve">(tens of billions) next to load averages</w:t>
      </w:r>
      <w:r>
        <w:t xml:space="preserve"> </w:t>
      </w:r>
      <w:r>
        <w:t xml:space="preserve">(around 12) on a shared axis and the load lines collapse onto zero:</w:t>
      </w:r>
    </w:p>
    <w:p>
      <w:pPr>
        <w:pStyle w:val="CaptionedFigure"/>
      </w:pPr>
      <w:r>
        <w:drawing>
          <wp:inline>
            <wp:extent cx="5334000" cy="3021330"/>
            <wp:effectExtent b="0" l="0" r="0" t="0"/>
            <wp:docPr descr="Memory bytes and load averages on one absolute axis" title="" id="28" name="Picture"/>
            <a:graphic>
              <a:graphicData uri="http://schemas.openxmlformats.org/drawingml/2006/picture">
                <pic:pic>
                  <pic:nvPicPr>
                    <pic:cNvPr descr="docs/screenshots/03-mixed-units-absolute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1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Memory bytes and load averages on one absolute axis</w:t>
      </w:r>
    </w:p>
    <w:p>
      <w:pPr>
        <w:pStyle w:val="BodyText"/>
      </w:pPr>
      <w:r>
        <w:t xml:space="preserve">Tick</w:t>
      </w:r>
      <w:r>
        <w:t xml:space="preserve"> </w:t>
      </w:r>
      <w:r>
        <w:rPr>
          <w:b/>
          <w:bCs/>
        </w:rPr>
        <w:t xml:space="preserve">Normalize each series to 0–100 %</w:t>
      </w:r>
      <w:r>
        <w:t xml:space="preserve"> </w:t>
      </w:r>
      <w:r>
        <w:t xml:space="preserve">and every series is rescaled onto its own min–max</w:t>
      </w:r>
      <w:r>
        <w:t xml:space="preserve"> </w:t>
      </w:r>
      <w:r>
        <w:t xml:space="preserve">range, so the shapes become comparable. The legend then reports the real range each series was</w:t>
      </w:r>
      <w:r>
        <w:t xml:space="preserve"> </w:t>
      </w:r>
      <w:r>
        <w:t xml:space="preserve">squashed from:</w:t>
      </w:r>
    </w:p>
    <w:p>
      <w:pPr>
        <w:pStyle w:val="CaptionedFigure"/>
      </w:pPr>
      <w:r>
        <w:drawing>
          <wp:inline>
            <wp:extent cx="5334000" cy="3021330"/>
            <wp:effectExtent b="0" l="0" r="0" t="0"/>
            <wp:docPr descr="The same measures normalised to 0-100 %" title="" id="31" name="Picture"/>
            <a:graphic>
              <a:graphicData uri="http://schemas.openxmlformats.org/drawingml/2006/picture">
                <pic:pic>
                  <pic:nvPicPr>
                    <pic:cNvPr descr="docs/screenshots/04-mixed-units-normalized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1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measures normalised to 0-100 %</w:t>
      </w:r>
    </w:p>
    <w:p>
      <w:pPr>
        <w:pStyle w:val="BodyText"/>
      </w:pPr>
      <w:r>
        <w:t xml:space="preserve">Leave it off when your measures already share units — all the CPU percentages, say.</w:t>
      </w:r>
    </w:p>
    <w:bookmarkEnd w:id="33"/>
    <w:bookmarkStart w:id="43" w:name="themes"/>
    <w:p>
      <w:pPr>
        <w:pStyle w:val="Heading2"/>
      </w:pPr>
      <w:r>
        <w:t xml:space="preserve">Themes</w:t>
      </w:r>
    </w:p>
    <w:p>
      <w:pPr>
        <w:pStyle w:val="FirstParagraph"/>
      </w:pPr>
      <w:r>
        <w:t xml:space="preserve">The theme dropdown sits in the top-right corner. It defaults to</w:t>
      </w:r>
      <w:r>
        <w:t xml:space="preserve"> </w:t>
      </w:r>
      <w:r>
        <w:rPr>
          <w:b/>
          <w:bCs/>
        </w:rPr>
        <w:t xml:space="preserve">System (match OS)</w:t>
      </w:r>
      <w:r>
        <w:t xml:space="preserve">, which</w:t>
      </w:r>
      <w:r>
        <w:t xml:space="preserve"> </w:t>
      </w:r>
      <w:r>
        <w:t xml:space="preserve">follows the operating system’s light/dark setting and re-resolves live if that flips.</w:t>
      </w:r>
    </w:p>
    <w:p>
      <w:pPr>
        <w:pStyle w:val="CaptionedFigure"/>
      </w:pPr>
      <w:r>
        <w:drawing>
          <wp:inline>
            <wp:extent cx="5334000" cy="3021330"/>
            <wp:effectExtent b="0" l="0" r="0" t="0"/>
            <wp:docPr descr="The theme dropdown listing all nine themes" title="" id="35" name="Picture"/>
            <a:graphic>
              <a:graphicData uri="http://schemas.openxmlformats.org/drawingml/2006/picture">
                <pic:pic>
                  <pic:nvPicPr>
                    <pic:cNvPr descr="docs/screenshots/05-theme-menu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13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theme dropdown listing all nine themes</w:t>
      </w:r>
    </w:p>
    <w:p>
      <w:pPr>
        <w:pStyle w:val="BodyText"/>
      </w:pPr>
      <w:r>
        <w:t xml:space="preserve">Selecting a theme repaints the window chrome, the control accent, and the chart together.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Solarized Light</w:t>
            </w:r>
          </w:p>
        </w:tc>
        <w:tc>
          <w:tcPr/>
          <w:p>
            <w:pPr>
              <w:pStyle w:val="Compact"/>
            </w:pPr>
            <w:r>
              <w:t xml:space="preserve">Nord</w:t>
            </w:r>
          </w:p>
        </w:tc>
      </w:tr>
      <w:tr>
        <w:tc>
          <w:tcPr/>
          <w:p>
            <w:pPr>
              <w:pStyle w:val="Compact"/>
            </w:pPr>
            <w:r>
              <w:drawing>
                <wp:inline>
                  <wp:extent cx="2788920" cy="1579723"/>
                  <wp:effectExtent b="0" l="0" r="0" t="0"/>
                  <wp:docPr descr="Solarized Light theme" title="" id="38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6-theme-solarized-light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579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</w:pPr>
            <w:r>
              <w:drawing>
                <wp:inline>
                  <wp:extent cx="2788920" cy="1579723"/>
                  <wp:effectExtent b="0" l="0" r="0" t="0"/>
                  <wp:docPr descr="Nord theme" title="" id="41" name="Picture"/>
                  <a:graphic>
                    <a:graphicData uri="http://schemas.openxmlformats.org/drawingml/2006/picture">
                      <pic:pic>
                        <pic:nvPicPr>
                          <pic:cNvPr descr="docs/screenshots/07-theme-nord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8920" cy="15797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Text"/>
      </w:pPr>
      <w:r>
        <w:t xml:space="preserve">The full list: System, Light, Dark, Solarized Light, Solarized Dark, Nord, Dracula,</w:t>
      </w:r>
      <w:r>
        <w:t xml:space="preserve"> </w:t>
      </w:r>
      <w:r>
        <w:t xml:space="preserve">Gruvbox Dark, High Contrast.</w:t>
      </w:r>
    </w:p>
    <w:bookmarkEnd w:id="43"/>
    <w:bookmarkStart w:id="44" w:name="exporting-the-chart"/>
    <w:p>
      <w:pPr>
        <w:pStyle w:val="Heading2"/>
      </w:pPr>
      <w:r>
        <w:t xml:space="preserve">Exporting the chart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Save Image…</w:t>
      </w:r>
      <w:r>
        <w:t xml:space="preserve"> </w:t>
      </w:r>
      <w:r>
        <w:t xml:space="preserve">writes the chart to a PNG, JPEG or BMP through a save dialog. The file name</w:t>
      </w:r>
      <w:r>
        <w:t xml:space="preserve"> </w:t>
      </w:r>
      <w:r>
        <w:t xml:space="preserve">is suggested from the dump’s own name, and the correct extension is appended if the dialog</w:t>
      </w:r>
      <w:r>
        <w:t xml:space="preserve"> </w:t>
      </w:r>
      <w:r>
        <w:t xml:space="preserve">doesn’t add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Copy to Clipboard</w:t>
      </w:r>
      <w:r>
        <w:t xml:space="preserve"> </w:t>
      </w:r>
      <w:r>
        <w:t xml:space="preserve">puts the chart on the clipboard as a PNG, ready to paste into a ticket</w:t>
      </w:r>
      <w:r>
        <w:t xml:space="preserve"> </w:t>
      </w:r>
      <w:r>
        <w:t xml:space="preserve">or an email.</w:t>
      </w:r>
    </w:p>
    <w:p>
      <w:pPr>
        <w:pStyle w:val="FirstParagraph"/>
      </w:pPr>
      <w:r>
        <w:t xml:space="preserve">Both export at the on-screen size (with a 1000 × 560 floor), so the image matches what you see.</w:t>
      </w:r>
    </w:p>
    <w:bookmarkEnd w:id="44"/>
    <w:bookmarkStart w:id="45" w:name="how-a-dump-is-read"/>
    <w:p>
      <w:pPr>
        <w:pStyle w:val="Heading2"/>
      </w:pPr>
      <w:r>
        <w:t xml:space="preserve">How a dump is read</w:t>
      </w:r>
    </w:p>
    <w:p>
      <w:pPr>
        <w:pStyle w:val="FirstParagraph"/>
      </w:pPr>
      <w:r>
        <w:t xml:space="preserve">Row 1 holds the measure names. The</w:t>
      </w:r>
      <w:r>
        <w:t xml:space="preserve"> </w:t>
      </w:r>
      <w:r>
        <w:rPr>
          <w:b/>
          <w:bCs/>
        </w:rPr>
        <w:t xml:space="preserve">last</w:t>
      </w:r>
      <w:r>
        <w:t xml:space="preserve"> </w:t>
      </w:r>
      <w:r>
        <w:t xml:space="preserve">column is the sample timestamp — it is never</w:t>
      </w:r>
      <w:r>
        <w:t xml:space="preserve"> </w:t>
      </w:r>
      <w:r>
        <w:t xml:space="preserve">offered as a measure, and is used instead to label the X axis.</w:t>
      </w:r>
      <w:r>
        <w:t xml:space="preserve"> </w:t>
      </w:r>
      <w:r>
        <w:rPr>
          <w:rStyle w:val="VerbatimChar"/>
        </w:rPr>
        <w:t xml:space="preserve">yyyyMMdd-HHmmss</w:t>
      </w:r>
      <w:r>
        <w:t xml:space="preserve"> </w:t>
      </w:r>
      <w:r>
        <w:t xml:space="preserve">is the</w:t>
      </w:r>
      <w:r>
        <w:t xml:space="preserve"> </w:t>
      </w:r>
      <w:r>
        <w:t xml:space="preserve">expected layout, with several other common forms accepted as a fallback.</w:t>
      </w:r>
    </w:p>
    <w:p>
      <w:pPr>
        <w:pStyle w:val="BodyText"/>
      </w:pPr>
      <w:r>
        <w:t xml:space="preserve">Columns whose samples are text rather than numbers cannot be plotted, so they are left out of</w:t>
      </w:r>
      <w:r>
        <w:t xml:space="preserve"> </w:t>
      </w:r>
      <w:r>
        <w:t xml:space="preserve">the picker:</w:t>
      </w:r>
      <w:r>
        <w:t xml:space="preserve"> </w:t>
      </w:r>
      <w:r>
        <w:rPr>
          <w:rStyle w:val="VerbatimChar"/>
        </w:rPr>
        <w:t xml:space="preserve">hostname</w:t>
      </w:r>
      <w:r>
        <w:t xml:space="preserve">, the</w:t>
      </w:r>
      <w:r>
        <w:t xml:space="preserve"> </w:t>
      </w:r>
      <w:r>
        <w:rPr>
          <w:rStyle w:val="VerbatimChar"/>
        </w:rPr>
        <w:t xml:space="preserve">fs_*_type</w:t>
      </w:r>
      <w:r>
        <w:t xml:space="preserve"> </w:t>
      </w:r>
      <w:r>
        <w:t xml:space="preserve">filesystem types, the</w:t>
      </w:r>
      <w:r>
        <w:t xml:space="preserve"> </w:t>
      </w:r>
      <w:r>
        <w:rPr>
          <w:rStyle w:val="VerbatimChar"/>
        </w:rPr>
        <w:t xml:space="preserve">procN_command</w:t>
      </w:r>
      <w:r>
        <w:t xml:space="preserve"> </w:t>
      </w:r>
      <w:r>
        <w:t xml:space="preserve">process names.</w:t>
      </w:r>
      <w:r>
        <w:t xml:space="preserve"> </w:t>
      </w:r>
      <w:r>
        <w:t xml:space="preserve">The status bar reports how many were skipped. Blank or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samples become gaps in the line</w:t>
      </w:r>
      <w:r>
        <w:t xml:space="preserve"> </w:t>
      </w:r>
      <w:r>
        <w:t xml:space="preserve">rather than zeroes.</w:t>
      </w:r>
    </w:p>
    <w:p>
      <w:pPr>
        <w:pStyle w:val="BodyText"/>
      </w:pPr>
      <w:r>
        <w:t xml:space="preserve">Values are parsed with the invariant culture — a dot decimal separator, matching what SSHRTM</w:t>
      </w:r>
      <w:r>
        <w:t xml:space="preserve"> </w:t>
      </w:r>
      <w:r>
        <w:t xml:space="preserve">writes — so the app reads a dump identically regardless of the machine’s regional settings.</w:t>
      </w:r>
      <w:r>
        <w:t xml:space="preserve"> </w:t>
      </w:r>
      <w:r>
        <w:t xml:space="preserve">The CSV parser handles quoted fields, including embedded commas, quotes and newlines.</w:t>
      </w:r>
    </w:p>
    <w:p>
      <w:pPr>
        <w:pStyle w:val="BodyText"/>
      </w:pPr>
      <w:r>
        <w:t xml:space="preserve">The dump is opened with</w:t>
      </w:r>
      <w:r>
        <w:t xml:space="preserve"> </w:t>
      </w:r>
      <w:r>
        <w:rPr>
          <w:rStyle w:val="VerbatimChar"/>
        </w:rPr>
        <w:t xml:space="preserve">FileShare.ReadWrite</w:t>
      </w:r>
      <w:r>
        <w:t xml:space="preserve">, so you can chart a file that SSHRTM is still</w:t>
      </w:r>
      <w:r>
        <w:t xml:space="preserve"> </w:t>
      </w:r>
      <w:r>
        <w:t xml:space="preserve">appending to.</w:t>
      </w:r>
    </w:p>
    <w:bookmarkEnd w:id="45"/>
    <w:bookmarkStart w:id="46" w:name="project-layout"/>
    <w:p>
      <w:pPr>
        <w:pStyle w:val="Heading2"/>
      </w:pPr>
      <w:r>
        <w:t xml:space="preserve">Project layout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Path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Models/MetricColumn.cs</w:t>
            </w:r>
          </w:p>
        </w:tc>
        <w:tc>
          <w:tcPr/>
          <w:p>
            <w:pPr>
              <w:pStyle w:val="Compact"/>
            </w:pPr>
            <w:r>
              <w:t xml:space="preserve">One numeric measure: name, per-row values, min/max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Models/RtmLogFile.cs</w:t>
            </w:r>
          </w:p>
        </w:tc>
        <w:tc>
          <w:tcPr/>
          <w:p>
            <w:pPr>
              <w:pStyle w:val="Compact"/>
            </w:pPr>
            <w:r>
              <w:t xml:space="preserve">A parsed dump: timestamps plus chartable measures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Models/MetricPreset.cs</w:t>
            </w:r>
          </w:p>
        </w:tc>
        <w:tc>
          <w:tcPr/>
          <w:p>
            <w:pPr>
              <w:pStyle w:val="Compact"/>
            </w:pPr>
            <w:r>
              <w:t xml:space="preserve">A quick-add group resolved against the loaded dump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Models/AppTheme.cs</w:t>
            </w:r>
          </w:p>
        </w:tc>
        <w:tc>
          <w:tcPr/>
          <w:p>
            <w:pPr>
              <w:pStyle w:val="Compact"/>
            </w:pPr>
            <w:r>
              <w:t xml:space="preserve">Theme definition — window palette and chart palette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Services/RtmCsvReader.cs</w:t>
            </w:r>
          </w:p>
        </w:tc>
        <w:tc>
          <w:tcPr/>
          <w:p>
            <w:pPr>
              <w:pStyle w:val="Compact"/>
            </w:pPr>
            <w:r>
              <w:t xml:space="preserve">CSV parsing, timestamp parsing, numeric-column detection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Services/ChartRenderer.cs</w:t>
            </w:r>
          </w:p>
        </w:tc>
        <w:tc>
          <w:tcPr/>
          <w:p>
            <w:pPr>
              <w:pStyle w:val="Compact"/>
            </w:pPr>
            <w:r>
              <w:t xml:space="preserve">Builds the ScottPlot line chart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Services/ChartExporter.cs</w:t>
            </w:r>
          </w:p>
        </w:tc>
        <w:tc>
          <w:tcPr/>
          <w:p>
            <w:pPr>
              <w:pStyle w:val="Compact"/>
            </w:pPr>
            <w:r>
              <w:t xml:space="preserve">Save-to-file and copy-to-clipboard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Services/ThemeManager.cs</w:t>
            </w:r>
          </w:p>
        </w:tc>
        <w:tc>
          <w:tcPr/>
          <w:p>
            <w:pPr>
              <w:pStyle w:val="Compact"/>
            </w:pPr>
            <w:r>
              <w:t xml:space="preserve">Theme catalogue and application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ViewModels/MainWindowViewModel.cs</w:t>
            </w:r>
          </w:p>
        </w:tc>
        <w:tc>
          <w:tcPr/>
          <w:p>
            <w:pPr>
              <w:pStyle w:val="Compact"/>
            </w:pPr>
            <w:r>
              <w:t xml:space="preserve">Picker state, visualize list, edit commands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MainWindow.axaml(.cs)</w:t>
            </w:r>
          </w:p>
        </w:tc>
        <w:tc>
          <w:tcPr/>
          <w:p>
            <w:pPr>
              <w:pStyle w:val="Compact"/>
            </w:pPr>
            <w:r>
              <w:t xml:space="preserve">Window layout, dialogs, chart hosting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Properties/PublishProfiles/</w:t>
            </w:r>
          </w:p>
        </w:tc>
        <w:tc>
          <w:tcPr/>
          <w:p>
            <w:pPr>
              <w:pStyle w:val="Compact"/>
            </w:pPr>
            <w:r>
              <w:t xml:space="preserve">Single-file publish profiles per runtime</w:t>
            </w:r>
          </w:p>
        </w:tc>
      </w:tr>
    </w:tbl>
    <w:bookmarkEnd w:id="46"/>
    <w:bookmarkStart w:id="47" w:name="dependencies"/>
    <w:p>
      <w:pPr>
        <w:pStyle w:val="Heading2"/>
      </w:pPr>
      <w:r>
        <w:t xml:space="preserve">Dependencies</w:t>
      </w:r>
    </w:p>
    <w:p>
      <w:pPr>
        <w:pStyle w:val="Compact"/>
        <w:numPr>
          <w:ilvl w:val="0"/>
          <w:numId w:val="1004"/>
        </w:numPr>
      </w:pPr>
      <w:r>
        <w:t xml:space="preserve">Avalonia 12.1.1 (</w:t>
      </w:r>
      <w:r>
        <w:rPr>
          <w:rStyle w:val="VerbatimChar"/>
        </w:rPr>
        <w:t xml:space="preserve">Avalonia.Desktop</w:t>
      </w:r>
      <w:r>
        <w:t xml:space="preserve">,</w:t>
      </w:r>
      <w:r>
        <w:t xml:space="preserve"> </w:t>
      </w:r>
      <w:r>
        <w:rPr>
          <w:rStyle w:val="VerbatimChar"/>
        </w:rPr>
        <w:t xml:space="preserve">Avalonia.Themes.Fluent</w:t>
      </w:r>
      <w:r>
        <w:t xml:space="preserve">,</w:t>
      </w:r>
      <w:r>
        <w:t xml:space="preserve"> </w:t>
      </w:r>
      <w:r>
        <w:rPr>
          <w:rStyle w:val="VerbatimChar"/>
        </w:rPr>
        <w:t xml:space="preserve">Avalonia.Fonts.Inter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ScottPlot.Avalonia 5.1.59 — charting</w:t>
      </w:r>
    </w:p>
    <w:p>
      <w:pPr>
        <w:pStyle w:val="Compact"/>
        <w:numPr>
          <w:ilvl w:val="0"/>
          <w:numId w:val="1004"/>
        </w:numPr>
      </w:pPr>
      <w:r>
        <w:t xml:space="preserve">CommunityToolkit.Mvvm 8.4.2 — observable properties and commands</w:t>
      </w:r>
    </w:p>
    <w:bookmarkEnd w:id="47"/>
    <w:bookmarkStart w:id="48" w:name="notes-and-limits"/>
    <w:p>
      <w:pPr>
        <w:pStyle w:val="Heading2"/>
      </w:pPr>
      <w:r>
        <w:t xml:space="preserve">Notes and limits</w:t>
      </w:r>
    </w:p>
    <w:p>
      <w:pPr>
        <w:pStyle w:val="Compact"/>
        <w:numPr>
          <w:ilvl w:val="0"/>
          <w:numId w:val="1005"/>
        </w:numPr>
      </w:pPr>
      <w:r>
        <w:t xml:space="preserve">Every series shares one Y axis; there is no secondary axis. Normalize is the answer for</w:t>
      </w:r>
      <w:r>
        <w:t xml:space="preserve"> </w:t>
      </w:r>
      <w:r>
        <w:t xml:space="preserve">mixed magnitudes.</w:t>
      </w:r>
    </w:p>
    <w:p>
      <w:pPr>
        <w:pStyle w:val="Compact"/>
        <w:numPr>
          <w:ilvl w:val="0"/>
          <w:numId w:val="1005"/>
        </w:numPr>
      </w:pPr>
      <w:r>
        <w:t xml:space="preserve">The X axis is the row index, not elapsed time. Rows are evenly spaced even if the sampling</w:t>
      </w:r>
      <w:r>
        <w:t xml:space="preserve"> </w:t>
      </w:r>
      <w:r>
        <w:t xml:space="preserve">interval varies — the tick labels still show each row’s real timestamp.</w:t>
      </w:r>
    </w:p>
    <w:p>
      <w:pPr>
        <w:pStyle w:val="Compact"/>
        <w:numPr>
          <w:ilvl w:val="0"/>
          <w:numId w:val="1005"/>
        </w:numPr>
      </w:pPr>
      <w:r>
        <w:t xml:space="preserve">Series colours cycle through a 20-colour palette, so charting more than 20 measures at once</w:t>
      </w:r>
      <w:r>
        <w:t xml:space="preserve"> </w:t>
      </w:r>
      <w:r>
        <w:t xml:space="preserve">will repeat colours.</w:t>
      </w:r>
    </w:p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hyperlink" Id="rId9" Target="https://avaloniaui.net/" TargetMode="External" /><Relationship Type="http://schemas.openxmlformats.org/officeDocument/2006/relationships/hyperlink" Id="rId10" Target="https://scottplot.ne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valoniaui.net/" TargetMode="External" /><Relationship Type="http://schemas.openxmlformats.org/officeDocument/2006/relationships/hyperlink" Id="rId10" Target="https://scottplot.ne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SSHRTM Log Visualizer</dc:title>
  <dc:creator/>
  <cp:keywords/>
  <dcterms:created xsi:type="dcterms:W3CDTF">2026-08-28T10:23:25Z</dcterms:created>
  <dcterms:modified xsi:type="dcterms:W3CDTF">2026-08-28T10:23:25Z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