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pPr w:leftFromText="180" w:rightFromText="180" w:horzAnchor="margin" w:tblpXSpec="center" w:tblpY="330"/>
        <w:tblW w:w="9666" w:type="dxa"/>
        <w:tblLook w:val="04A0" w:firstRow="1" w:lastRow="0" w:firstColumn="1" w:lastColumn="0" w:noHBand="0" w:noVBand="1"/>
      </w:tblPr>
      <w:tblGrid>
        <w:gridCol w:w="355"/>
        <w:gridCol w:w="2952"/>
        <w:gridCol w:w="3226"/>
        <w:gridCol w:w="2779"/>
        <w:gridCol w:w="354"/>
      </w:tblGrid>
      <w:tr w:rsidR="00174BAD" w:rsidRPr="00174BAD" w:rsidTr="00174BAD">
        <w:trPr>
          <w:trHeight w:val="530"/>
        </w:trPr>
        <w:tc>
          <w:tcPr>
            <w:tcW w:w="9666" w:type="dxa"/>
            <w:gridSpan w:val="5"/>
            <w:tcBorders>
              <w:top w:val="single" w:sz="18" w:space="0" w:color="auto"/>
              <w:left w:val="single" w:sz="18" w:space="0" w:color="auto"/>
              <w:bottom w:val="single" w:sz="18" w:space="0" w:color="auto"/>
              <w:right w:val="single" w:sz="18" w:space="0" w:color="auto"/>
            </w:tcBorders>
            <w:shd w:val="clear" w:color="auto" w:fill="BFBFBF"/>
            <w:vAlign w:val="center"/>
          </w:tcPr>
          <w:p w:rsidR="00174BAD" w:rsidRPr="00174BAD" w:rsidRDefault="00174BAD" w:rsidP="00174BAD">
            <w:pPr>
              <w:jc w:val="center"/>
              <w:rPr>
                <w:b/>
                <w:sz w:val="28"/>
                <w:szCs w:val="28"/>
              </w:rPr>
            </w:pPr>
            <w:bookmarkStart w:id="0" w:name="_GoBack"/>
            <w:bookmarkEnd w:id="0"/>
            <w:r w:rsidRPr="00174BAD">
              <w:rPr>
                <w:b/>
                <w:sz w:val="28"/>
                <w:szCs w:val="28"/>
              </w:rPr>
              <w:t>New Referral Process and Sampled Retrospective Reviews</w:t>
            </w:r>
          </w:p>
        </w:tc>
      </w:tr>
      <w:tr w:rsidR="00174BAD" w:rsidRPr="00174BAD" w:rsidTr="00174BAD">
        <w:trPr>
          <w:trHeight w:val="512"/>
        </w:trPr>
        <w:tc>
          <w:tcPr>
            <w:tcW w:w="355" w:type="dxa"/>
            <w:vMerge w:val="restart"/>
            <w:tcBorders>
              <w:top w:val="single" w:sz="18" w:space="0" w:color="auto"/>
              <w:left w:val="single" w:sz="18" w:space="0" w:color="auto"/>
              <w:bottom w:val="single" w:sz="18" w:space="0" w:color="auto"/>
              <w:right w:val="single" w:sz="18" w:space="0" w:color="auto"/>
            </w:tcBorders>
            <w:shd w:val="clear" w:color="auto" w:fill="BFBFBF"/>
            <w:vAlign w:val="center"/>
          </w:tcPr>
          <w:p w:rsidR="00174BAD" w:rsidRPr="00174BAD" w:rsidRDefault="00174BAD" w:rsidP="00174BAD">
            <w:pPr>
              <w:jc w:val="center"/>
              <w:rPr>
                <w:sz w:val="22"/>
                <w:szCs w:val="22"/>
              </w:rPr>
            </w:pPr>
          </w:p>
        </w:tc>
        <w:tc>
          <w:tcPr>
            <w:tcW w:w="2952" w:type="dxa"/>
            <w:tcBorders>
              <w:top w:val="single" w:sz="18" w:space="0" w:color="auto"/>
              <w:left w:val="single" w:sz="18" w:space="0" w:color="auto"/>
              <w:bottom w:val="single" w:sz="18" w:space="0" w:color="auto"/>
              <w:right w:val="single" w:sz="18" w:space="0" w:color="auto"/>
            </w:tcBorders>
            <w:shd w:val="clear" w:color="auto" w:fill="9CC2E5"/>
            <w:vAlign w:val="center"/>
          </w:tcPr>
          <w:p w:rsidR="00174BAD" w:rsidRPr="00174BAD" w:rsidRDefault="00174BAD" w:rsidP="00174BAD">
            <w:pPr>
              <w:jc w:val="center"/>
              <w:rPr>
                <w:sz w:val="22"/>
                <w:szCs w:val="22"/>
              </w:rPr>
            </w:pPr>
            <w:r w:rsidRPr="00174BAD">
              <w:rPr>
                <w:sz w:val="22"/>
                <w:szCs w:val="22"/>
              </w:rPr>
              <w:t>DHHR Worker</w:t>
            </w:r>
          </w:p>
        </w:tc>
        <w:tc>
          <w:tcPr>
            <w:tcW w:w="3226" w:type="dxa"/>
            <w:tcBorders>
              <w:top w:val="single" w:sz="18" w:space="0" w:color="auto"/>
              <w:left w:val="single" w:sz="18" w:space="0" w:color="auto"/>
              <w:bottom w:val="single" w:sz="18" w:space="0" w:color="auto"/>
              <w:right w:val="single" w:sz="18" w:space="0" w:color="auto"/>
            </w:tcBorders>
            <w:shd w:val="clear" w:color="auto" w:fill="DEEAF6"/>
            <w:vAlign w:val="center"/>
          </w:tcPr>
          <w:p w:rsidR="00174BAD" w:rsidRPr="00174BAD" w:rsidRDefault="00174BAD" w:rsidP="00174BAD">
            <w:pPr>
              <w:jc w:val="center"/>
              <w:rPr>
                <w:sz w:val="22"/>
                <w:szCs w:val="22"/>
              </w:rPr>
            </w:pPr>
            <w:r w:rsidRPr="00174BAD">
              <w:rPr>
                <w:sz w:val="22"/>
                <w:szCs w:val="22"/>
              </w:rPr>
              <w:t>KEPRO</w:t>
            </w:r>
          </w:p>
        </w:tc>
        <w:tc>
          <w:tcPr>
            <w:tcW w:w="2779" w:type="dxa"/>
            <w:tcBorders>
              <w:top w:val="single" w:sz="18" w:space="0" w:color="auto"/>
              <w:left w:val="single" w:sz="18" w:space="0" w:color="auto"/>
              <w:bottom w:val="single" w:sz="18" w:space="0" w:color="auto"/>
              <w:right w:val="single" w:sz="18" w:space="0" w:color="auto"/>
            </w:tcBorders>
            <w:shd w:val="clear" w:color="auto" w:fill="9CC2E5"/>
            <w:vAlign w:val="center"/>
          </w:tcPr>
          <w:p w:rsidR="00174BAD" w:rsidRPr="00174BAD" w:rsidRDefault="00174BAD" w:rsidP="00174BAD">
            <w:pPr>
              <w:jc w:val="center"/>
              <w:rPr>
                <w:sz w:val="22"/>
                <w:szCs w:val="22"/>
              </w:rPr>
            </w:pPr>
            <w:r w:rsidRPr="00174BAD">
              <w:rPr>
                <w:sz w:val="22"/>
                <w:szCs w:val="22"/>
              </w:rPr>
              <w:t>Provider</w:t>
            </w:r>
          </w:p>
        </w:tc>
        <w:tc>
          <w:tcPr>
            <w:tcW w:w="354" w:type="dxa"/>
            <w:vMerge w:val="restart"/>
            <w:tcBorders>
              <w:left w:val="single" w:sz="18" w:space="0" w:color="auto"/>
            </w:tcBorders>
            <w:shd w:val="clear" w:color="auto" w:fill="BFBFBF"/>
            <w:vAlign w:val="center"/>
          </w:tcPr>
          <w:p w:rsidR="00174BAD" w:rsidRPr="00174BAD" w:rsidRDefault="00174BAD" w:rsidP="00174BAD">
            <w:pPr>
              <w:jc w:val="center"/>
              <w:rPr>
                <w:sz w:val="22"/>
                <w:szCs w:val="22"/>
              </w:rPr>
            </w:pPr>
          </w:p>
        </w:tc>
      </w:tr>
      <w:tr w:rsidR="00174BAD" w:rsidRPr="00174BAD" w:rsidTr="00174BAD">
        <w:trPr>
          <w:trHeight w:val="11411"/>
        </w:trPr>
        <w:tc>
          <w:tcPr>
            <w:tcW w:w="355" w:type="dxa"/>
            <w:vMerge/>
            <w:tcBorders>
              <w:top w:val="single" w:sz="18" w:space="0" w:color="auto"/>
              <w:left w:val="single" w:sz="18" w:space="0" w:color="auto"/>
              <w:bottom w:val="single" w:sz="18" w:space="0" w:color="auto"/>
              <w:right w:val="single" w:sz="18" w:space="0" w:color="auto"/>
            </w:tcBorders>
            <w:shd w:val="clear" w:color="auto" w:fill="BFBFBF"/>
          </w:tcPr>
          <w:p w:rsidR="00174BAD" w:rsidRPr="00174BAD" w:rsidRDefault="00174BAD" w:rsidP="00174BAD">
            <w:pPr>
              <w:rPr>
                <w:sz w:val="22"/>
                <w:szCs w:val="22"/>
              </w:rPr>
            </w:pPr>
          </w:p>
        </w:tc>
        <w:tc>
          <w:tcPr>
            <w:tcW w:w="2952" w:type="dxa"/>
            <w:tcBorders>
              <w:top w:val="single" w:sz="18" w:space="0" w:color="auto"/>
              <w:left w:val="single" w:sz="18" w:space="0" w:color="auto"/>
              <w:bottom w:val="single" w:sz="18" w:space="0" w:color="auto"/>
              <w:right w:val="single" w:sz="18" w:space="0" w:color="auto"/>
            </w:tcBorders>
          </w:tcPr>
          <w:p w:rsidR="00174BAD" w:rsidRPr="00174BAD" w:rsidRDefault="00174BAD" w:rsidP="00174BAD">
            <w:pPr>
              <w:rPr>
                <w:sz w:val="22"/>
                <w:szCs w:val="22"/>
              </w:rPr>
            </w:pPr>
            <w:r w:rsidRPr="00174BAD">
              <w:rPr>
                <w:noProof/>
                <w:sz w:val="22"/>
                <w:szCs w:val="22"/>
              </w:rPr>
              <mc:AlternateContent>
                <mc:Choice Requires="wps">
                  <w:drawing>
                    <wp:anchor distT="0" distB="0" distL="114300" distR="114300" simplePos="0" relativeHeight="251679232" behindDoc="0" locked="0" layoutInCell="1" allowOverlap="1" wp14:anchorId="07285D22" wp14:editId="328999C6">
                      <wp:simplePos x="0" y="0"/>
                      <wp:positionH relativeFrom="column">
                        <wp:posOffset>1286953</wp:posOffset>
                      </wp:positionH>
                      <wp:positionV relativeFrom="paragraph">
                        <wp:posOffset>592934</wp:posOffset>
                      </wp:positionV>
                      <wp:extent cx="638679" cy="1293268"/>
                      <wp:effectExtent l="0" t="76200" r="0" b="21590"/>
                      <wp:wrapNone/>
                      <wp:docPr id="23" name="Elbow Connector 23"/>
                      <wp:cNvGraphicFramePr/>
                      <a:graphic xmlns:a="http://schemas.openxmlformats.org/drawingml/2006/main">
                        <a:graphicData uri="http://schemas.microsoft.com/office/word/2010/wordprocessingShape">
                          <wps:wsp>
                            <wps:cNvCnPr/>
                            <wps:spPr>
                              <a:xfrm flipV="1">
                                <a:off x="0" y="0"/>
                                <a:ext cx="638679" cy="1293268"/>
                              </a:xfrm>
                              <a:prstGeom prst="bentConnector3">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type w14:anchorId="4E6A506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01.35pt;margin-top:46.7pt;width:50.3pt;height:101.8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" strokecolor="#2e75b6" strokeweight=".5pt">
                      <v:stroke endarrow="block"/>
                    </v:shape>
                  </w:pict>
                </mc:Fallback>
              </mc:AlternateContent>
            </w:r>
            <w:r w:rsidRPr="00174BAD">
              <w:rPr>
                <w:noProof/>
                <w:sz w:val="22"/>
                <w:szCs w:val="22"/>
              </w:rPr>
              <mc:AlternateContent>
                <mc:Choice Requires="wps">
                  <w:drawing>
                    <wp:anchor distT="0" distB="0" distL="114300" distR="114300" simplePos="0" relativeHeight="251664896" behindDoc="0" locked="0" layoutInCell="1" allowOverlap="1" wp14:anchorId="63DD1226" wp14:editId="330E381D">
                      <wp:simplePos x="0" y="0"/>
                      <wp:positionH relativeFrom="column">
                        <wp:posOffset>772567</wp:posOffset>
                      </wp:positionH>
                      <wp:positionV relativeFrom="paragraph">
                        <wp:posOffset>1145947</wp:posOffset>
                      </wp:positionV>
                      <wp:extent cx="0" cy="284672"/>
                      <wp:effectExtent l="76200" t="0" r="57150" b="58420"/>
                      <wp:wrapNone/>
                      <wp:docPr id="16" name="Straight Arrow Connector 16"/>
                      <wp:cNvGraphicFramePr/>
                      <a:graphic xmlns:a="http://schemas.openxmlformats.org/drawingml/2006/main">
                        <a:graphicData uri="http://schemas.microsoft.com/office/word/2010/wordprocessingShape">
                          <wps:wsp>
                            <wps:cNvCnPr/>
                            <wps:spPr>
                              <a:xfrm>
                                <a:off x="0" y="0"/>
                                <a:ext cx="0" cy="284672"/>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type w14:anchorId="709ACB94" id="_x0000_t32" coordsize="21600,21600" o:spt="32" o:oned="t" path="m,l21600,21600e" filled="f">
                      <v:path arrowok="t" fillok="f" o:connecttype="none"/>
                      <o:lock v:ext="edit" shapetype="t"/>
                    </v:shapetype>
                    <v:shape id="Straight Arrow Connector 16" o:spid="_x0000_s1026" type="#_x0000_t32" style="position:absolute;margin-left:60.85pt;margin-top:90.25pt;width:0;height:22.4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40320" behindDoc="0" locked="0" layoutInCell="1" allowOverlap="1" wp14:anchorId="438B7120" wp14:editId="577FA221">
                      <wp:simplePos x="0" y="0"/>
                      <wp:positionH relativeFrom="column">
                        <wp:posOffset>323993</wp:posOffset>
                      </wp:positionH>
                      <wp:positionV relativeFrom="paragraph">
                        <wp:posOffset>1430715</wp:posOffset>
                      </wp:positionV>
                      <wp:extent cx="966158" cy="828136"/>
                      <wp:effectExtent l="0" t="0" r="24765" b="10160"/>
                      <wp:wrapNone/>
                      <wp:docPr id="11" name="Rectangle 11"/>
                      <wp:cNvGraphicFramePr/>
                      <a:graphic xmlns:a="http://schemas.openxmlformats.org/drawingml/2006/main">
                        <a:graphicData uri="http://schemas.microsoft.com/office/word/2010/wordprocessingShape">
                          <wps:wsp>
                            <wps:cNvSpPr/>
                            <wps:spPr>
                              <a:xfrm>
                                <a:off x="0" y="0"/>
                                <a:ext cx="966158" cy="828136"/>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Worker sends KEPRO a referral sheet stating what type of evaluation is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7120" id="Rectangle 11" o:spid="_x0000_s1026" style="position:absolute;margin-left:25.5pt;margin-top:112.65pt;width:76.1pt;height:65.2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" fillcolor="#5b9bd5" strokecolor="#41719c" strokeweight="1pt">
                      <v:textbox>
                        <w:txbxContent>
                          <w:p w:rsidR="00174BAD" w:rsidRPr="0052593E" w:rsidRDefault="00174BAD" w:rsidP="00174BAD">
                            <w:pPr>
                              <w:jc w:val="center"/>
                              <w:rPr>
                                <w:sz w:val="16"/>
                                <w:szCs w:val="16"/>
                              </w:rPr>
                            </w:pPr>
                            <w:r>
                              <w:rPr>
                                <w:sz w:val="16"/>
                                <w:szCs w:val="16"/>
                              </w:rPr>
                              <w:t>Worker sends KEPRO a referral sheet stating what type of evaluation is needed</w:t>
                            </w:r>
                          </w:p>
                        </w:txbxContent>
                      </v:textbox>
                    </v:rect>
                  </w:pict>
                </mc:Fallback>
              </mc:AlternateContent>
            </w:r>
            <w:r w:rsidRPr="00174BAD">
              <w:rPr>
                <w:noProof/>
                <w:sz w:val="22"/>
                <w:szCs w:val="22"/>
              </w:rPr>
              <mc:AlternateContent>
                <mc:Choice Requires="wps">
                  <w:drawing>
                    <wp:anchor distT="0" distB="0" distL="114300" distR="114300" simplePos="0" relativeHeight="251638272" behindDoc="0" locked="0" layoutInCell="1" allowOverlap="1" wp14:anchorId="567BAD18" wp14:editId="61AC5B24">
                      <wp:simplePos x="0" y="0"/>
                      <wp:positionH relativeFrom="column">
                        <wp:posOffset>323994</wp:posOffset>
                      </wp:positionH>
                      <wp:positionV relativeFrom="paragraph">
                        <wp:posOffset>317907</wp:posOffset>
                      </wp:positionV>
                      <wp:extent cx="966158" cy="828136"/>
                      <wp:effectExtent l="0" t="0" r="24765" b="10160"/>
                      <wp:wrapNone/>
                      <wp:docPr id="12" name="Rectangle 12"/>
                      <wp:cNvGraphicFramePr/>
                      <a:graphic xmlns:a="http://schemas.openxmlformats.org/drawingml/2006/main">
                        <a:graphicData uri="http://schemas.microsoft.com/office/word/2010/wordprocessingShape">
                          <wps:wsp>
                            <wps:cNvSpPr/>
                            <wps:spPr>
                              <a:xfrm>
                                <a:off x="0" y="0"/>
                                <a:ext cx="966158" cy="828136"/>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sidRPr="0052593E">
                                    <w:rPr>
                                      <w:sz w:val="16"/>
                                      <w:szCs w:val="16"/>
                                    </w:rPr>
                                    <w:t>Worker makes referral</w:t>
                                  </w:r>
                                  <w:r>
                                    <w:rPr>
                                      <w:sz w:val="16"/>
                                      <w:szCs w:val="16"/>
                                    </w:rPr>
                                    <w:t xml:space="preserve"> </w:t>
                                  </w:r>
                                  <w:r w:rsidRPr="0052593E">
                                    <w:rPr>
                                      <w:sz w:val="16"/>
                                      <w:szCs w:val="16"/>
                                    </w:rPr>
                                    <w:t>/</w:t>
                                  </w:r>
                                  <w:r>
                                    <w:rPr>
                                      <w:sz w:val="16"/>
                                      <w:szCs w:val="16"/>
                                    </w:rPr>
                                    <w:t xml:space="preserve"> </w:t>
                                  </w:r>
                                  <w:r w:rsidRPr="0052593E">
                                    <w:rPr>
                                      <w:sz w:val="16"/>
                                      <w:szCs w:val="16"/>
                                    </w:rPr>
                                    <w:t>appointment with the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BAD18" id="Rectangle 12" o:spid="_x0000_s1027" style="position:absolute;margin-left:25.5pt;margin-top:25.05pt;width:76.1pt;height:65.2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" fillcolor="#5b9bd5" strokecolor="#41719c" strokeweight="1pt">
                      <v:textbox>
                        <w:txbxContent>
                          <w:p w:rsidR="00174BAD" w:rsidRPr="0052593E" w:rsidRDefault="00174BAD" w:rsidP="00174BAD">
                            <w:pPr>
                              <w:jc w:val="center"/>
                              <w:rPr>
                                <w:sz w:val="16"/>
                                <w:szCs w:val="16"/>
                              </w:rPr>
                            </w:pPr>
                            <w:r w:rsidRPr="0052593E">
                              <w:rPr>
                                <w:sz w:val="16"/>
                                <w:szCs w:val="16"/>
                              </w:rPr>
                              <w:t>Worker makes referral</w:t>
                            </w:r>
                            <w:r>
                              <w:rPr>
                                <w:sz w:val="16"/>
                                <w:szCs w:val="16"/>
                              </w:rPr>
                              <w:t xml:space="preserve"> </w:t>
                            </w:r>
                            <w:r w:rsidRPr="0052593E">
                              <w:rPr>
                                <w:sz w:val="16"/>
                                <w:szCs w:val="16"/>
                              </w:rPr>
                              <w:t>/</w:t>
                            </w:r>
                            <w:r>
                              <w:rPr>
                                <w:sz w:val="16"/>
                                <w:szCs w:val="16"/>
                              </w:rPr>
                              <w:t xml:space="preserve"> </w:t>
                            </w:r>
                            <w:r w:rsidRPr="0052593E">
                              <w:rPr>
                                <w:sz w:val="16"/>
                                <w:szCs w:val="16"/>
                              </w:rPr>
                              <w:t>appointment with the Provider</w:t>
                            </w:r>
                          </w:p>
                        </w:txbxContent>
                      </v:textbox>
                    </v:rect>
                  </w:pict>
                </mc:Fallback>
              </mc:AlternateContent>
            </w:r>
          </w:p>
        </w:tc>
        <w:tc>
          <w:tcPr>
            <w:tcW w:w="3226" w:type="dxa"/>
            <w:tcBorders>
              <w:top w:val="single" w:sz="18" w:space="0" w:color="auto"/>
              <w:left w:val="single" w:sz="18" w:space="0" w:color="auto"/>
              <w:bottom w:val="single" w:sz="18" w:space="0" w:color="auto"/>
              <w:right w:val="single" w:sz="18" w:space="0" w:color="auto"/>
            </w:tcBorders>
          </w:tcPr>
          <w:p w:rsidR="00174BAD" w:rsidRPr="00174BAD" w:rsidRDefault="00174BAD" w:rsidP="00174BAD">
            <w:pPr>
              <w:rPr>
                <w:sz w:val="22"/>
                <w:szCs w:val="22"/>
              </w:rPr>
            </w:pPr>
            <w:r w:rsidRPr="00174BAD">
              <w:rPr>
                <w:noProof/>
                <w:sz w:val="22"/>
                <w:szCs w:val="22"/>
              </w:rPr>
              <mc:AlternateContent>
                <mc:Choice Requires="wps">
                  <w:drawing>
                    <wp:anchor distT="0" distB="0" distL="114300" distR="114300" simplePos="0" relativeHeight="251685376" behindDoc="0" locked="0" layoutInCell="1" allowOverlap="1" wp14:anchorId="2C3163B9" wp14:editId="7DCB7C68">
                      <wp:simplePos x="0" y="0"/>
                      <wp:positionH relativeFrom="column">
                        <wp:posOffset>1499271</wp:posOffset>
                      </wp:positionH>
                      <wp:positionV relativeFrom="paragraph">
                        <wp:posOffset>3603553</wp:posOffset>
                      </wp:positionV>
                      <wp:extent cx="578413"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578413" cy="0"/>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3410E173" id="Straight Arrow Connector 27" o:spid="_x0000_s1026" type="#_x0000_t32" style="position:absolute;margin-left:118.05pt;margin-top:283.75pt;width:45.55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83328" behindDoc="0" locked="0" layoutInCell="1" allowOverlap="1" wp14:anchorId="02709793" wp14:editId="34738432">
                      <wp:simplePos x="0" y="0"/>
                      <wp:positionH relativeFrom="column">
                        <wp:posOffset>1853242</wp:posOffset>
                      </wp:positionH>
                      <wp:positionV relativeFrom="paragraph">
                        <wp:posOffset>2663274</wp:posOffset>
                      </wp:positionV>
                      <wp:extent cx="224442"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224442" cy="0"/>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4F775C19" id="Straight Arrow Connector 26" o:spid="_x0000_s1026" type="#_x0000_t32" style="position:absolute;margin-left:145.9pt;margin-top:209.7pt;width:17.65pt;height:0;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81280" behindDoc="0" locked="0" layoutInCell="1" allowOverlap="1" wp14:anchorId="4EA348EF" wp14:editId="6931D057">
                      <wp:simplePos x="0" y="0"/>
                      <wp:positionH relativeFrom="column">
                        <wp:posOffset>1853242</wp:posOffset>
                      </wp:positionH>
                      <wp:positionV relativeFrom="paragraph">
                        <wp:posOffset>1576346</wp:posOffset>
                      </wp:positionV>
                      <wp:extent cx="673016" cy="8626"/>
                      <wp:effectExtent l="0" t="76200" r="13335" b="86995"/>
                      <wp:wrapNone/>
                      <wp:docPr id="24" name="Straight Arrow Connector 24"/>
                      <wp:cNvGraphicFramePr/>
                      <a:graphic xmlns:a="http://schemas.openxmlformats.org/drawingml/2006/main">
                        <a:graphicData uri="http://schemas.microsoft.com/office/word/2010/wordprocessingShape">
                          <wps:wsp>
                            <wps:cNvCnPr/>
                            <wps:spPr>
                              <a:xfrm flipV="1">
                                <a:off x="0" y="0"/>
                                <a:ext cx="673016" cy="8626"/>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2123A4F0" id="Straight Arrow Connector 24" o:spid="_x0000_s1026" type="#_x0000_t32" style="position:absolute;margin-left:145.9pt;margin-top:124.1pt;width:53pt;height:.7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75136" behindDoc="0" locked="0" layoutInCell="1" allowOverlap="1" wp14:anchorId="37127971" wp14:editId="5AC9A3BD">
                      <wp:simplePos x="0" y="0"/>
                      <wp:positionH relativeFrom="column">
                        <wp:posOffset>913118</wp:posOffset>
                      </wp:positionH>
                      <wp:positionV relativeFrom="paragraph">
                        <wp:posOffset>6242757</wp:posOffset>
                      </wp:positionV>
                      <wp:extent cx="0" cy="250645"/>
                      <wp:effectExtent l="76200" t="0" r="57150" b="54610"/>
                      <wp:wrapNone/>
                      <wp:docPr id="21" name="Straight Arrow Connector 21"/>
                      <wp:cNvGraphicFramePr/>
                      <a:graphic xmlns:a="http://schemas.openxmlformats.org/drawingml/2006/main">
                        <a:graphicData uri="http://schemas.microsoft.com/office/word/2010/wordprocessingShape">
                          <wps:wsp>
                            <wps:cNvCnPr/>
                            <wps:spPr>
                              <a:xfrm>
                                <a:off x="0" y="0"/>
                                <a:ext cx="0" cy="250645"/>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23E144BB" id="Straight Arrow Connector 21" o:spid="_x0000_s1026" type="#_x0000_t32" style="position:absolute;margin-left:71.9pt;margin-top:491.55pt;width:0;height:19.7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73088" behindDoc="0" locked="0" layoutInCell="1" allowOverlap="1" wp14:anchorId="049B72A3" wp14:editId="5A899D0C">
                      <wp:simplePos x="0" y="0"/>
                      <wp:positionH relativeFrom="column">
                        <wp:posOffset>913118</wp:posOffset>
                      </wp:positionH>
                      <wp:positionV relativeFrom="paragraph">
                        <wp:posOffset>5596183</wp:posOffset>
                      </wp:positionV>
                      <wp:extent cx="0" cy="163974"/>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163974"/>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794828DB" id="Straight Arrow Connector 20" o:spid="_x0000_s1026" type="#_x0000_t32" style="position:absolute;margin-left:71.9pt;margin-top:440.65pt;width:0;height:12.9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71040" behindDoc="0" locked="0" layoutInCell="1" allowOverlap="1" wp14:anchorId="6C5ABA49" wp14:editId="6FA9760E">
                      <wp:simplePos x="0" y="0"/>
                      <wp:positionH relativeFrom="column">
                        <wp:posOffset>913118</wp:posOffset>
                      </wp:positionH>
                      <wp:positionV relativeFrom="paragraph">
                        <wp:posOffset>4664542</wp:posOffset>
                      </wp:positionV>
                      <wp:extent cx="0" cy="310611"/>
                      <wp:effectExtent l="76200" t="0" r="57150" b="51435"/>
                      <wp:wrapNone/>
                      <wp:docPr id="19" name="Straight Arrow Connector 19"/>
                      <wp:cNvGraphicFramePr/>
                      <a:graphic xmlns:a="http://schemas.openxmlformats.org/drawingml/2006/main">
                        <a:graphicData uri="http://schemas.microsoft.com/office/word/2010/wordprocessingShape">
                          <wps:wsp>
                            <wps:cNvCnPr/>
                            <wps:spPr>
                              <a:xfrm>
                                <a:off x="0" y="0"/>
                                <a:ext cx="0" cy="310611"/>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2710188F" id="Straight Arrow Connector 19" o:spid="_x0000_s1026" type="#_x0000_t32" style="position:absolute;margin-left:71.9pt;margin-top:367.3pt;width:0;height:24.4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68992" behindDoc="0" locked="0" layoutInCell="1" allowOverlap="1" wp14:anchorId="5322FAE2" wp14:editId="7FFF9D6B">
                      <wp:simplePos x="0" y="0"/>
                      <wp:positionH relativeFrom="column">
                        <wp:posOffset>913118</wp:posOffset>
                      </wp:positionH>
                      <wp:positionV relativeFrom="paragraph">
                        <wp:posOffset>3016442</wp:posOffset>
                      </wp:positionV>
                      <wp:extent cx="0" cy="250681"/>
                      <wp:effectExtent l="76200" t="0" r="57150" b="54610"/>
                      <wp:wrapNone/>
                      <wp:docPr id="18" name="Straight Arrow Connector 18"/>
                      <wp:cNvGraphicFramePr/>
                      <a:graphic xmlns:a="http://schemas.openxmlformats.org/drawingml/2006/main">
                        <a:graphicData uri="http://schemas.microsoft.com/office/word/2010/wordprocessingShape">
                          <wps:wsp>
                            <wps:cNvCnPr/>
                            <wps:spPr>
                              <a:xfrm>
                                <a:off x="0" y="0"/>
                                <a:ext cx="0" cy="250681"/>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0B5705B0" id="Straight Arrow Connector 18" o:spid="_x0000_s1026" type="#_x0000_t32" style="position:absolute;margin-left:71.9pt;margin-top:237.5pt;width:0;height:19.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66944" behindDoc="0" locked="0" layoutInCell="1" allowOverlap="1" wp14:anchorId="0C47129A" wp14:editId="1DA153D2">
                      <wp:simplePos x="0" y="0"/>
                      <wp:positionH relativeFrom="column">
                        <wp:posOffset>913118</wp:posOffset>
                      </wp:positionH>
                      <wp:positionV relativeFrom="paragraph">
                        <wp:posOffset>834414</wp:posOffset>
                      </wp:positionV>
                      <wp:extent cx="0" cy="310515"/>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310515"/>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505844A9" id="Straight Arrow Connector 17" o:spid="_x0000_s1026" type="#_x0000_t32" style="position:absolute;margin-left:71.9pt;margin-top:65.7pt;width:0;height:24.4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56704" behindDoc="0" locked="0" layoutInCell="1" allowOverlap="1" wp14:anchorId="511969C4" wp14:editId="56FB732C">
                      <wp:simplePos x="0" y="0"/>
                      <wp:positionH relativeFrom="column">
                        <wp:posOffset>350472</wp:posOffset>
                      </wp:positionH>
                      <wp:positionV relativeFrom="paragraph">
                        <wp:posOffset>6492875</wp:posOffset>
                      </wp:positionV>
                      <wp:extent cx="1259457" cy="638355"/>
                      <wp:effectExtent l="0" t="0" r="17145" b="28575"/>
                      <wp:wrapNone/>
                      <wp:docPr id="13" name="Rectangle 13"/>
                      <wp:cNvGraphicFramePr/>
                      <a:graphic xmlns:a="http://schemas.openxmlformats.org/drawingml/2006/main">
                        <a:graphicData uri="http://schemas.microsoft.com/office/word/2010/wordprocessingShape">
                          <wps:wsp>
                            <wps:cNvSpPr/>
                            <wps:spPr>
                              <a:xfrm>
                                <a:off x="0" y="0"/>
                                <a:ext cx="1259457" cy="638355"/>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shares the review information with the provider and offers training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969C4" id="Rectangle 13" o:spid="_x0000_s1028" style="position:absolute;margin-left:27.6pt;margin-top:511.25pt;width:99.15pt;height:5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" fillcolor="#5b9bd5" strokecolor="#41719c" strokeweight="1pt">
                      <v:textbox>
                        <w:txbxContent>
                          <w:p w:rsidR="00174BAD" w:rsidRPr="0052593E" w:rsidRDefault="00174BAD" w:rsidP="00174BAD">
                            <w:pPr>
                              <w:jc w:val="center"/>
                              <w:rPr>
                                <w:sz w:val="16"/>
                                <w:szCs w:val="16"/>
                              </w:rPr>
                            </w:pPr>
                            <w:r>
                              <w:rPr>
                                <w:sz w:val="16"/>
                                <w:szCs w:val="16"/>
                              </w:rPr>
                              <w:t>KEPRO shares the review information with the provider and offers training if necessary</w:t>
                            </w:r>
                          </w:p>
                        </w:txbxContent>
                      </v:textbox>
                    </v:rect>
                  </w:pict>
                </mc:Fallback>
              </mc:AlternateContent>
            </w:r>
            <w:r w:rsidRPr="00174BAD">
              <w:rPr>
                <w:noProof/>
                <w:sz w:val="22"/>
                <w:szCs w:val="22"/>
              </w:rPr>
              <mc:AlternateContent>
                <mc:Choice Requires="wps">
                  <w:drawing>
                    <wp:anchor distT="0" distB="0" distL="114300" distR="114300" simplePos="0" relativeHeight="251654656" behindDoc="0" locked="0" layoutInCell="1" allowOverlap="1" wp14:anchorId="077E3934" wp14:editId="106527AE">
                      <wp:simplePos x="0" y="0"/>
                      <wp:positionH relativeFrom="column">
                        <wp:posOffset>489753</wp:posOffset>
                      </wp:positionH>
                      <wp:positionV relativeFrom="paragraph">
                        <wp:posOffset>5760085</wp:posOffset>
                      </wp:positionV>
                      <wp:extent cx="940279" cy="483079"/>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940279" cy="483079"/>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reports the result to BCF and Medicaid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E3934" id="Rectangle 14" o:spid="_x0000_s1029" style="position:absolute;margin-left:38.55pt;margin-top:453.55pt;width:74.05pt;height:38.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" fillcolor="#5b9bd5" strokecolor="#41719c" strokeweight="1pt">
                      <v:textbox>
                        <w:txbxContent>
                          <w:p w:rsidR="00174BAD" w:rsidRPr="0052593E" w:rsidRDefault="00174BAD" w:rsidP="00174BAD">
                            <w:pPr>
                              <w:jc w:val="center"/>
                              <w:rPr>
                                <w:sz w:val="16"/>
                                <w:szCs w:val="16"/>
                              </w:rPr>
                            </w:pPr>
                            <w:r>
                              <w:rPr>
                                <w:sz w:val="16"/>
                                <w:szCs w:val="16"/>
                              </w:rPr>
                              <w:t>KEPRO reports the result to BCF and Medicaid</w:t>
                            </w:r>
                          </w:p>
                        </w:txbxContent>
                      </v:textbox>
                    </v:rect>
                  </w:pict>
                </mc:Fallback>
              </mc:AlternateContent>
            </w:r>
            <w:r w:rsidRPr="00174BAD">
              <w:rPr>
                <w:noProof/>
                <w:sz w:val="22"/>
                <w:szCs w:val="22"/>
              </w:rPr>
              <mc:AlternateContent>
                <mc:Choice Requires="wps">
                  <w:drawing>
                    <wp:anchor distT="0" distB="0" distL="114300" distR="114300" simplePos="0" relativeHeight="251652608" behindDoc="0" locked="0" layoutInCell="1" allowOverlap="1" wp14:anchorId="13B00300" wp14:editId="626FC0BC">
                      <wp:simplePos x="0" y="0"/>
                      <wp:positionH relativeFrom="column">
                        <wp:posOffset>49530</wp:posOffset>
                      </wp:positionH>
                      <wp:positionV relativeFrom="paragraph">
                        <wp:posOffset>4974685</wp:posOffset>
                      </wp:positionV>
                      <wp:extent cx="1802920" cy="621102"/>
                      <wp:effectExtent l="0" t="0" r="26035" b="26670"/>
                      <wp:wrapNone/>
                      <wp:docPr id="9" name="Rectangle 9"/>
                      <wp:cNvGraphicFramePr/>
                      <a:graphic xmlns:a="http://schemas.openxmlformats.org/drawingml/2006/main">
                        <a:graphicData uri="http://schemas.microsoft.com/office/word/2010/wordprocessingShape">
                          <wps:wsp>
                            <wps:cNvSpPr/>
                            <wps:spPr>
                              <a:xfrm>
                                <a:off x="0" y="0"/>
                                <a:ext cx="1802920" cy="621102"/>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analyzes the report, invoice, and Medicaid claim for each item on the sample using a tool based on the UM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00300" id="Rectangle 9" o:spid="_x0000_s1030" style="position:absolute;margin-left:3.9pt;margin-top:391.7pt;width:141.95pt;height:48.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" fillcolor="#5b9bd5" strokecolor="#41719c" strokeweight="1pt">
                      <v:textbox>
                        <w:txbxContent>
                          <w:p w:rsidR="00174BAD" w:rsidRPr="0052593E" w:rsidRDefault="00174BAD" w:rsidP="00174BAD">
                            <w:pPr>
                              <w:jc w:val="center"/>
                              <w:rPr>
                                <w:sz w:val="16"/>
                                <w:szCs w:val="16"/>
                              </w:rPr>
                            </w:pPr>
                            <w:r>
                              <w:rPr>
                                <w:sz w:val="16"/>
                                <w:szCs w:val="16"/>
                              </w:rPr>
                              <w:t>KEPRO analyzes the report, invoice, and Medicaid claim for each item on the sample using a tool based on the UM Manual</w:t>
                            </w:r>
                          </w:p>
                        </w:txbxContent>
                      </v:textbox>
                    </v:rect>
                  </w:pict>
                </mc:Fallback>
              </mc:AlternateContent>
            </w:r>
            <w:r w:rsidRPr="00174BAD">
              <w:rPr>
                <w:noProof/>
                <w:sz w:val="22"/>
                <w:szCs w:val="22"/>
              </w:rPr>
              <mc:AlternateContent>
                <mc:Choice Requires="wps">
                  <w:drawing>
                    <wp:anchor distT="0" distB="0" distL="114300" distR="114300" simplePos="0" relativeHeight="251650560" behindDoc="0" locked="0" layoutInCell="1" allowOverlap="1" wp14:anchorId="7441CCCD" wp14:editId="1B5AD2E1">
                      <wp:simplePos x="0" y="0"/>
                      <wp:positionH relativeFrom="column">
                        <wp:posOffset>128114</wp:posOffset>
                      </wp:positionH>
                      <wp:positionV relativeFrom="paragraph">
                        <wp:posOffset>4147017</wp:posOffset>
                      </wp:positionV>
                      <wp:extent cx="1595887" cy="517585"/>
                      <wp:effectExtent l="0" t="0" r="23495" b="15875"/>
                      <wp:wrapNone/>
                      <wp:docPr id="8" name="Rectangle 8"/>
                      <wp:cNvGraphicFramePr/>
                      <a:graphic xmlns:a="http://schemas.openxmlformats.org/drawingml/2006/main">
                        <a:graphicData uri="http://schemas.microsoft.com/office/word/2010/wordprocessingShape">
                          <wps:wsp>
                            <wps:cNvSpPr/>
                            <wps:spPr>
                              <a:xfrm>
                                <a:off x="0" y="0"/>
                                <a:ext cx="1595887" cy="517585"/>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reviews the report, invoice, and Medicaid claim for each item on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1CCCD" id="Rectangle 8" o:spid="_x0000_s1031" style="position:absolute;margin-left:10.1pt;margin-top:326.55pt;width:125.65pt;height:40.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" fillcolor="#5b9bd5" strokecolor="#41719c" strokeweight="1pt">
                      <v:textbox>
                        <w:txbxContent>
                          <w:p w:rsidR="00174BAD" w:rsidRPr="0052593E" w:rsidRDefault="00174BAD" w:rsidP="00174BAD">
                            <w:pPr>
                              <w:jc w:val="center"/>
                              <w:rPr>
                                <w:sz w:val="16"/>
                                <w:szCs w:val="16"/>
                              </w:rPr>
                            </w:pPr>
                            <w:r>
                              <w:rPr>
                                <w:sz w:val="16"/>
                                <w:szCs w:val="16"/>
                              </w:rPr>
                              <w:t>KEPRO reviews the report, invoice, and Medicaid claim for each item on the sample</w:t>
                            </w:r>
                          </w:p>
                        </w:txbxContent>
                      </v:textbox>
                    </v:rect>
                  </w:pict>
                </mc:Fallback>
              </mc:AlternateContent>
            </w:r>
            <w:r w:rsidRPr="00174BAD">
              <w:rPr>
                <w:noProof/>
                <w:sz w:val="22"/>
                <w:szCs w:val="22"/>
              </w:rPr>
              <mc:AlternateContent>
                <mc:Choice Requires="wps">
                  <w:drawing>
                    <wp:anchor distT="0" distB="0" distL="114300" distR="114300" simplePos="0" relativeHeight="251648512" behindDoc="0" locked="0" layoutInCell="1" allowOverlap="1" wp14:anchorId="0658C5B4" wp14:editId="16A53434">
                      <wp:simplePos x="0" y="0"/>
                      <wp:positionH relativeFrom="column">
                        <wp:posOffset>412786</wp:posOffset>
                      </wp:positionH>
                      <wp:positionV relativeFrom="paragraph">
                        <wp:posOffset>3267123</wp:posOffset>
                      </wp:positionV>
                      <wp:extent cx="1086928" cy="638355"/>
                      <wp:effectExtent l="0" t="0" r="18415" b="28575"/>
                      <wp:wrapNone/>
                      <wp:docPr id="7" name="Rectangle 7"/>
                      <wp:cNvGraphicFramePr/>
                      <a:graphic xmlns:a="http://schemas.openxmlformats.org/drawingml/2006/main">
                        <a:graphicData uri="http://schemas.microsoft.com/office/word/2010/wordprocessingShape">
                          <wps:wsp>
                            <wps:cNvSpPr/>
                            <wps:spPr>
                              <a:xfrm>
                                <a:off x="0" y="0"/>
                                <a:ext cx="1086928" cy="638355"/>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would send a sample to the provider requesting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8C5B4" id="Rectangle 7" o:spid="_x0000_s1032" style="position:absolute;margin-left:32.5pt;margin-top:257.25pt;width:85.6pt;height:5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" fillcolor="#5b9bd5" strokecolor="#41719c" strokeweight="1pt">
                      <v:textbox>
                        <w:txbxContent>
                          <w:p w:rsidR="00174BAD" w:rsidRPr="0052593E" w:rsidRDefault="00174BAD" w:rsidP="00174BAD">
                            <w:pPr>
                              <w:jc w:val="center"/>
                              <w:rPr>
                                <w:sz w:val="16"/>
                                <w:szCs w:val="16"/>
                              </w:rPr>
                            </w:pPr>
                            <w:r>
                              <w:rPr>
                                <w:sz w:val="16"/>
                                <w:szCs w:val="16"/>
                              </w:rPr>
                              <w:t>KEPRO would send a sample to the provider requesting documentation</w:t>
                            </w:r>
                          </w:p>
                        </w:txbxContent>
                      </v:textbox>
                    </v:rect>
                  </w:pict>
                </mc:Fallback>
              </mc:AlternateContent>
            </w:r>
            <w:r w:rsidRPr="00174BAD">
              <w:rPr>
                <w:noProof/>
                <w:sz w:val="22"/>
                <w:szCs w:val="22"/>
              </w:rPr>
              <mc:AlternateContent>
                <mc:Choice Requires="wps">
                  <w:drawing>
                    <wp:anchor distT="0" distB="0" distL="114300" distR="114300" simplePos="0" relativeHeight="251646464" behindDoc="0" locked="0" layoutInCell="1" allowOverlap="1" wp14:anchorId="5AD07001" wp14:editId="0965AA49">
                      <wp:simplePos x="0" y="0"/>
                      <wp:positionH relativeFrom="column">
                        <wp:posOffset>50477</wp:posOffset>
                      </wp:positionH>
                      <wp:positionV relativeFrom="paragraph">
                        <wp:posOffset>2223328</wp:posOffset>
                      </wp:positionV>
                      <wp:extent cx="1802765" cy="793630"/>
                      <wp:effectExtent l="0" t="0" r="26035" b="26035"/>
                      <wp:wrapNone/>
                      <wp:docPr id="15" name="Rectangle 15"/>
                      <wp:cNvGraphicFramePr/>
                      <a:graphic xmlns:a="http://schemas.openxmlformats.org/drawingml/2006/main">
                        <a:graphicData uri="http://schemas.microsoft.com/office/word/2010/wordprocessingShape">
                          <wps:wsp>
                            <wps:cNvSpPr/>
                            <wps:spPr>
                              <a:xfrm>
                                <a:off x="0" y="0"/>
                                <a:ext cx="1802765" cy="793630"/>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would conduct a retrospective desk audit every 6, 12 or 18 months based on a sample of referrals that were sent to each provider during the previous review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07001" id="Rectangle 15" o:spid="_x0000_s1033" style="position:absolute;margin-left:3.95pt;margin-top:175.05pt;width:141.95pt;height:6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" fillcolor="#5b9bd5" strokecolor="#41719c" strokeweight="1pt">
                      <v:textbox>
                        <w:txbxContent>
                          <w:p w:rsidR="00174BAD" w:rsidRPr="0052593E" w:rsidRDefault="00174BAD" w:rsidP="00174BAD">
                            <w:pPr>
                              <w:jc w:val="center"/>
                              <w:rPr>
                                <w:sz w:val="16"/>
                                <w:szCs w:val="16"/>
                              </w:rPr>
                            </w:pPr>
                            <w:r>
                              <w:rPr>
                                <w:sz w:val="16"/>
                                <w:szCs w:val="16"/>
                              </w:rPr>
                              <w:t>KEPRO would conduct a retrospective desk audit every 6, 12 or 18 months based on a sample of referrals that were sent to each provider during the previous review cycle</w:t>
                            </w:r>
                          </w:p>
                        </w:txbxContent>
                      </v:textbox>
                    </v:rect>
                  </w:pict>
                </mc:Fallback>
              </mc:AlternateContent>
            </w:r>
            <w:r w:rsidRPr="00174BAD">
              <w:rPr>
                <w:noProof/>
                <w:sz w:val="22"/>
                <w:szCs w:val="22"/>
              </w:rPr>
              <mc:AlternateContent>
                <mc:Choice Requires="wps">
                  <w:drawing>
                    <wp:anchor distT="0" distB="0" distL="114300" distR="114300" simplePos="0" relativeHeight="251644416" behindDoc="0" locked="0" layoutInCell="1" allowOverlap="1" wp14:anchorId="1C4276C8" wp14:editId="3CD39C57">
                      <wp:simplePos x="0" y="0"/>
                      <wp:positionH relativeFrom="column">
                        <wp:posOffset>50477</wp:posOffset>
                      </wp:positionH>
                      <wp:positionV relativeFrom="paragraph">
                        <wp:posOffset>1145026</wp:posOffset>
                      </wp:positionV>
                      <wp:extent cx="1802765" cy="750498"/>
                      <wp:effectExtent l="0" t="0" r="26035" b="12065"/>
                      <wp:wrapNone/>
                      <wp:docPr id="22" name="Rectangle 22"/>
                      <wp:cNvGraphicFramePr/>
                      <a:graphic xmlns:a="http://schemas.openxmlformats.org/drawingml/2006/main">
                        <a:graphicData uri="http://schemas.microsoft.com/office/word/2010/wordprocessingShape">
                          <wps:wsp>
                            <wps:cNvSpPr/>
                            <wps:spPr>
                              <a:xfrm>
                                <a:off x="0" y="0"/>
                                <a:ext cx="1802765" cy="750498"/>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emails the referral form to the provider with worker’s request information and with the type of evaluation that is needed based on the UM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276C8" id="Rectangle 22" o:spid="_x0000_s1034" style="position:absolute;margin-left:3.95pt;margin-top:90.15pt;width:141.95pt;height:59.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" fillcolor="#5b9bd5" strokecolor="#41719c" strokeweight="1pt">
                      <v:textbox>
                        <w:txbxContent>
                          <w:p w:rsidR="00174BAD" w:rsidRPr="0052593E" w:rsidRDefault="00174BAD" w:rsidP="00174BAD">
                            <w:pPr>
                              <w:jc w:val="center"/>
                              <w:rPr>
                                <w:sz w:val="16"/>
                                <w:szCs w:val="16"/>
                              </w:rPr>
                            </w:pPr>
                            <w:r>
                              <w:rPr>
                                <w:sz w:val="16"/>
                                <w:szCs w:val="16"/>
                              </w:rPr>
                              <w:t>KEPRO emails the referral form to the provider with worker’s request information and with the type of evaluation that is needed based on the UM Manual</w:t>
                            </w:r>
                          </w:p>
                        </w:txbxContent>
                      </v:textbox>
                    </v:rect>
                  </w:pict>
                </mc:Fallback>
              </mc:AlternateContent>
            </w:r>
            <w:r w:rsidRPr="00174BAD">
              <w:rPr>
                <w:noProof/>
                <w:sz w:val="22"/>
                <w:szCs w:val="22"/>
              </w:rPr>
              <mc:AlternateContent>
                <mc:Choice Requires="wps">
                  <w:drawing>
                    <wp:anchor distT="0" distB="0" distL="114300" distR="114300" simplePos="0" relativeHeight="251642368" behindDoc="0" locked="0" layoutInCell="1" allowOverlap="1" wp14:anchorId="1D218C9A" wp14:editId="2B1B9F00">
                      <wp:simplePos x="0" y="0"/>
                      <wp:positionH relativeFrom="column">
                        <wp:posOffset>50477</wp:posOffset>
                      </wp:positionH>
                      <wp:positionV relativeFrom="paragraph">
                        <wp:posOffset>316889</wp:posOffset>
                      </wp:positionV>
                      <wp:extent cx="1802765" cy="517585"/>
                      <wp:effectExtent l="0" t="0" r="26035" b="15875"/>
                      <wp:wrapNone/>
                      <wp:docPr id="25" name="Rectangle 25"/>
                      <wp:cNvGraphicFramePr/>
                      <a:graphic xmlns:a="http://schemas.openxmlformats.org/drawingml/2006/main">
                        <a:graphicData uri="http://schemas.microsoft.com/office/word/2010/wordprocessingShape">
                          <wps:wsp>
                            <wps:cNvSpPr/>
                            <wps:spPr>
                              <a:xfrm>
                                <a:off x="0" y="0"/>
                                <a:ext cx="1802765" cy="517585"/>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KEPRO Reviews referral sheet to determine what type of evaluation is needed based on the UM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18C9A" id="Rectangle 25" o:spid="_x0000_s1035" style="position:absolute;margin-left:3.95pt;margin-top:24.95pt;width:141.95pt;height:4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" fillcolor="#5b9bd5" strokecolor="#41719c" strokeweight="1pt">
                      <v:textbox>
                        <w:txbxContent>
                          <w:p w:rsidR="00174BAD" w:rsidRPr="0052593E" w:rsidRDefault="00174BAD" w:rsidP="00174BAD">
                            <w:pPr>
                              <w:jc w:val="center"/>
                              <w:rPr>
                                <w:sz w:val="16"/>
                                <w:szCs w:val="16"/>
                              </w:rPr>
                            </w:pPr>
                            <w:r>
                              <w:rPr>
                                <w:sz w:val="16"/>
                                <w:szCs w:val="16"/>
                              </w:rPr>
                              <w:t>KEPRO Reviews referral sheet to determine what type of evaluation is needed based on the UM Manual</w:t>
                            </w:r>
                          </w:p>
                        </w:txbxContent>
                      </v:textbox>
                    </v:rect>
                  </w:pict>
                </mc:Fallback>
              </mc:AlternateContent>
            </w:r>
          </w:p>
        </w:tc>
        <w:tc>
          <w:tcPr>
            <w:tcW w:w="2779" w:type="dxa"/>
            <w:tcBorders>
              <w:top w:val="single" w:sz="18" w:space="0" w:color="auto"/>
              <w:left w:val="single" w:sz="18" w:space="0" w:color="auto"/>
              <w:bottom w:val="single" w:sz="18" w:space="0" w:color="auto"/>
              <w:right w:val="single" w:sz="18" w:space="0" w:color="auto"/>
            </w:tcBorders>
          </w:tcPr>
          <w:p w:rsidR="00174BAD" w:rsidRPr="00174BAD" w:rsidRDefault="00174BAD" w:rsidP="00174BAD">
            <w:pPr>
              <w:rPr>
                <w:sz w:val="22"/>
                <w:szCs w:val="22"/>
              </w:rPr>
            </w:pPr>
            <w:r w:rsidRPr="00174BAD">
              <w:rPr>
                <w:noProof/>
                <w:sz w:val="22"/>
                <w:szCs w:val="22"/>
              </w:rPr>
              <mc:AlternateContent>
                <mc:Choice Requires="wps">
                  <w:drawing>
                    <wp:anchor distT="0" distB="0" distL="114300" distR="114300" simplePos="0" relativeHeight="251687424" behindDoc="0" locked="0" layoutInCell="1" allowOverlap="1" wp14:anchorId="5DAF9F89" wp14:editId="3588311F">
                      <wp:simplePos x="0" y="0"/>
                      <wp:positionH relativeFrom="column">
                        <wp:posOffset>-324641</wp:posOffset>
                      </wp:positionH>
                      <wp:positionV relativeFrom="paragraph">
                        <wp:posOffset>4026247</wp:posOffset>
                      </wp:positionV>
                      <wp:extent cx="1708078" cy="440559"/>
                      <wp:effectExtent l="38100" t="0" r="26035" b="93345"/>
                      <wp:wrapNone/>
                      <wp:docPr id="28" name="Elbow Connector 28"/>
                      <wp:cNvGraphicFramePr/>
                      <a:graphic xmlns:a="http://schemas.openxmlformats.org/drawingml/2006/main">
                        <a:graphicData uri="http://schemas.microsoft.com/office/word/2010/wordprocessingShape">
                          <wps:wsp>
                            <wps:cNvCnPr/>
                            <wps:spPr>
                              <a:xfrm flipH="1">
                                <a:off x="0" y="0"/>
                                <a:ext cx="1708078" cy="440559"/>
                              </a:xfrm>
                              <a:prstGeom prst="bentConnector3">
                                <a:avLst/>
                              </a:prstGeom>
                              <a:noFill/>
                              <a:ln w="6350" cap="flat" cmpd="sng" algn="ctr">
                                <a:solidFill>
                                  <a:srgbClr val="5B9BD5">
                                    <a:lumMod val="75000"/>
                                  </a:srgbClr>
                                </a:solidFill>
                                <a:prstDash val="solid"/>
                                <a:miter lim="800000"/>
                                <a:tailEnd type="triangle"/>
                              </a:ln>
                              <a:effectLst/>
                            </wps:spPr>
                            <wps:bodyPr/>
                          </wps:wsp>
                        </a:graphicData>
                      </a:graphic>
                      <wp14:sizeRelH relativeFrom="margin">
                        <wp14:pctWidth>0</wp14:pctWidth>
                      </wp14:sizeRelH>
                    </wp:anchor>
                  </w:drawing>
                </mc:Choice>
                <mc:Fallback>
                  <w:pict>
                    <v:shape w14:anchorId="730577FC" id="Elbow Connector 28" o:spid="_x0000_s1026" type="#_x0000_t34" style="position:absolute;margin-left:-25.55pt;margin-top:317.05pt;width:134.5pt;height:34.7pt;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" strokecolor="#2e75b6" strokeweight=".5pt">
                      <v:stroke endarrow="block"/>
                    </v:shape>
                  </w:pict>
                </mc:Fallback>
              </mc:AlternateContent>
            </w:r>
            <w:r w:rsidRPr="00174BAD">
              <w:rPr>
                <w:noProof/>
                <w:sz w:val="22"/>
                <w:szCs w:val="22"/>
              </w:rPr>
              <mc:AlternateContent>
                <mc:Choice Requires="wps">
                  <w:drawing>
                    <wp:anchor distT="0" distB="0" distL="114300" distR="114300" simplePos="0" relativeHeight="251677184" behindDoc="0" locked="0" layoutInCell="1" allowOverlap="1" wp14:anchorId="44D150BF" wp14:editId="2D138B1A">
                      <wp:simplePos x="0" y="0"/>
                      <wp:positionH relativeFrom="column">
                        <wp:posOffset>857310</wp:posOffset>
                      </wp:positionH>
                      <wp:positionV relativeFrom="paragraph">
                        <wp:posOffset>1894960</wp:posOffset>
                      </wp:positionV>
                      <wp:extent cx="0" cy="328367"/>
                      <wp:effectExtent l="76200" t="0" r="76200" b="52705"/>
                      <wp:wrapNone/>
                      <wp:docPr id="29" name="Straight Arrow Connector 29"/>
                      <wp:cNvGraphicFramePr/>
                      <a:graphic xmlns:a="http://schemas.openxmlformats.org/drawingml/2006/main">
                        <a:graphicData uri="http://schemas.microsoft.com/office/word/2010/wordprocessingShape">
                          <wps:wsp>
                            <wps:cNvCnPr/>
                            <wps:spPr>
                              <a:xfrm>
                                <a:off x="0" y="0"/>
                                <a:ext cx="0" cy="328367"/>
                              </a:xfrm>
                              <a:prstGeom prst="straightConnector1">
                                <a:avLst/>
                              </a:prstGeom>
                              <a:noFill/>
                              <a:ln w="6350" cap="flat" cmpd="sng" algn="ctr">
                                <a:solidFill>
                                  <a:srgbClr val="5B9BD5">
                                    <a:lumMod val="75000"/>
                                  </a:srgbClr>
                                </a:solidFill>
                                <a:prstDash val="solid"/>
                                <a:miter lim="800000"/>
                                <a:tailEnd type="triangle"/>
                              </a:ln>
                              <a:effectLst/>
                            </wps:spPr>
                            <wps:bodyPr/>
                          </wps:wsp>
                        </a:graphicData>
                      </a:graphic>
                    </wp:anchor>
                  </w:drawing>
                </mc:Choice>
                <mc:Fallback>
                  <w:pict>
                    <v:shape w14:anchorId="2F867A26" id="Straight Arrow Connector 29" o:spid="_x0000_s1026" type="#_x0000_t32" style="position:absolute;margin-left:67.5pt;margin-top:149.2pt;width:0;height:25.8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" strokecolor="#2e75b6" strokeweight=".5pt">
                      <v:stroke endarrow="block" joinstyle="miter"/>
                    </v:shape>
                  </w:pict>
                </mc:Fallback>
              </mc:AlternateContent>
            </w:r>
            <w:r w:rsidRPr="00174BAD">
              <w:rPr>
                <w:noProof/>
                <w:sz w:val="22"/>
                <w:szCs w:val="22"/>
              </w:rPr>
              <mc:AlternateContent>
                <mc:Choice Requires="wps">
                  <w:drawing>
                    <wp:anchor distT="0" distB="0" distL="114300" distR="114300" simplePos="0" relativeHeight="251658752" behindDoc="0" locked="0" layoutInCell="1" allowOverlap="1" wp14:anchorId="61CC2482" wp14:editId="6FA174AD">
                      <wp:simplePos x="0" y="0"/>
                      <wp:positionH relativeFrom="column">
                        <wp:posOffset>476933</wp:posOffset>
                      </wp:positionH>
                      <wp:positionV relativeFrom="paragraph">
                        <wp:posOffset>1368689</wp:posOffset>
                      </wp:positionV>
                      <wp:extent cx="741608" cy="517022"/>
                      <wp:effectExtent l="0" t="0" r="20955" b="16510"/>
                      <wp:wrapNone/>
                      <wp:docPr id="30" name="Rectangle 30"/>
                      <wp:cNvGraphicFramePr/>
                      <a:graphic xmlns:a="http://schemas.openxmlformats.org/drawingml/2006/main">
                        <a:graphicData uri="http://schemas.microsoft.com/office/word/2010/wordprocessingShape">
                          <wps:wsp>
                            <wps:cNvSpPr/>
                            <wps:spPr>
                              <a:xfrm>
                                <a:off x="0" y="0"/>
                                <a:ext cx="741608" cy="517022"/>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 xml:space="preserve">Provider completes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C2482" id="Rectangle 30" o:spid="_x0000_s1036" style="position:absolute;margin-left:37.55pt;margin-top:107.75pt;width:58.4pt;height:4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" fillcolor="#5b9bd5" strokecolor="#41719c" strokeweight="1pt">
                      <v:textbox>
                        <w:txbxContent>
                          <w:p w:rsidR="00174BAD" w:rsidRPr="0052593E" w:rsidRDefault="00174BAD" w:rsidP="00174BAD">
                            <w:pPr>
                              <w:jc w:val="center"/>
                              <w:rPr>
                                <w:sz w:val="16"/>
                                <w:szCs w:val="16"/>
                              </w:rPr>
                            </w:pPr>
                            <w:r>
                              <w:rPr>
                                <w:sz w:val="16"/>
                                <w:szCs w:val="16"/>
                              </w:rPr>
                              <w:t xml:space="preserve">Provider completes evaluation </w:t>
                            </w:r>
                          </w:p>
                        </w:txbxContent>
                      </v:textbox>
                    </v:rect>
                  </w:pict>
                </mc:Fallback>
              </mc:AlternateContent>
            </w:r>
            <w:r w:rsidRPr="00174BAD">
              <w:rPr>
                <w:noProof/>
                <w:sz w:val="22"/>
                <w:szCs w:val="22"/>
              </w:rPr>
              <mc:AlternateContent>
                <mc:Choice Requires="wps">
                  <w:drawing>
                    <wp:anchor distT="0" distB="0" distL="114300" distR="114300" simplePos="0" relativeHeight="251662848" behindDoc="0" locked="0" layoutInCell="1" allowOverlap="1" wp14:anchorId="20060ECE" wp14:editId="2372B55A">
                      <wp:simplePos x="0" y="0"/>
                      <wp:positionH relativeFrom="column">
                        <wp:posOffset>29174</wp:posOffset>
                      </wp:positionH>
                      <wp:positionV relativeFrom="paragraph">
                        <wp:posOffset>3318882</wp:posOffset>
                      </wp:positionV>
                      <wp:extent cx="1552383" cy="707366"/>
                      <wp:effectExtent l="0" t="0" r="10160" b="17145"/>
                      <wp:wrapNone/>
                      <wp:docPr id="31" name="Rectangle 31"/>
                      <wp:cNvGraphicFramePr/>
                      <a:graphic xmlns:a="http://schemas.openxmlformats.org/drawingml/2006/main">
                        <a:graphicData uri="http://schemas.microsoft.com/office/word/2010/wordprocessingShape">
                          <wps:wsp>
                            <wps:cNvSpPr/>
                            <wps:spPr>
                              <a:xfrm>
                                <a:off x="0" y="0"/>
                                <a:ext cx="1552383" cy="707366"/>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 xml:space="preserve">The provider would send the referral, report, BCF invoice and Medicaid claim to KEPRO for each of the items on the sample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60ECE" id="Rectangle 31" o:spid="_x0000_s1037" style="position:absolute;margin-left:2.3pt;margin-top:261.35pt;width:122.25pt;height:55.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" fillcolor="#5b9bd5" strokecolor="#41719c" strokeweight="1pt">
                      <v:textbox>
                        <w:txbxContent>
                          <w:p w:rsidR="00174BAD" w:rsidRPr="0052593E" w:rsidRDefault="00174BAD" w:rsidP="00174BAD">
                            <w:pPr>
                              <w:jc w:val="center"/>
                              <w:rPr>
                                <w:sz w:val="16"/>
                                <w:szCs w:val="16"/>
                              </w:rPr>
                            </w:pPr>
                            <w:r>
                              <w:rPr>
                                <w:sz w:val="16"/>
                                <w:szCs w:val="16"/>
                              </w:rPr>
                              <w:t xml:space="preserve">The provider would send the referral, report, BCF invoice and Medicaid claim to KEPRO for each of the items on the sample </w:t>
                            </w:r>
                          </w:p>
                        </w:txbxContent>
                      </v:textbox>
                    </v:rect>
                  </w:pict>
                </mc:Fallback>
              </mc:AlternateContent>
            </w:r>
            <w:r w:rsidRPr="00174BAD">
              <w:rPr>
                <w:noProof/>
                <w:sz w:val="22"/>
                <w:szCs w:val="22"/>
              </w:rPr>
              <mc:AlternateContent>
                <mc:Choice Requires="wps">
                  <w:drawing>
                    <wp:anchor distT="0" distB="0" distL="114300" distR="114300" simplePos="0" relativeHeight="251660800" behindDoc="0" locked="0" layoutInCell="1" allowOverlap="1" wp14:anchorId="02A4003C" wp14:editId="68A9BCA9">
                      <wp:simplePos x="0" y="0"/>
                      <wp:positionH relativeFrom="column">
                        <wp:posOffset>29174</wp:posOffset>
                      </wp:positionH>
                      <wp:positionV relativeFrom="paragraph">
                        <wp:posOffset>2223327</wp:posOffset>
                      </wp:positionV>
                      <wp:extent cx="1552755" cy="905773"/>
                      <wp:effectExtent l="0" t="0" r="28575" b="27940"/>
                      <wp:wrapNone/>
                      <wp:docPr id="32" name="Rectangle 32"/>
                      <wp:cNvGraphicFramePr/>
                      <a:graphic xmlns:a="http://schemas.openxmlformats.org/drawingml/2006/main">
                        <a:graphicData uri="http://schemas.microsoft.com/office/word/2010/wordprocessingShape">
                          <wps:wsp>
                            <wps:cNvSpPr/>
                            <wps:spPr>
                              <a:xfrm>
                                <a:off x="0" y="0"/>
                                <a:ext cx="1552755" cy="905773"/>
                              </a:xfrm>
                              <a:prstGeom prst="rect">
                                <a:avLst/>
                              </a:prstGeom>
                              <a:solidFill>
                                <a:srgbClr val="5B9BD5"/>
                              </a:solidFill>
                              <a:ln w="12700" cap="flat" cmpd="sng" algn="ctr">
                                <a:solidFill>
                                  <a:srgbClr val="5B9BD5">
                                    <a:shade val="50000"/>
                                  </a:srgbClr>
                                </a:solidFill>
                                <a:prstDash val="solid"/>
                                <a:miter lim="800000"/>
                              </a:ln>
                              <a:effectLst/>
                            </wps:spPr>
                            <wps:txbx>
                              <w:txbxContent>
                                <w:p w:rsidR="00174BAD" w:rsidRPr="0052593E" w:rsidRDefault="00174BAD" w:rsidP="00174BAD">
                                  <w:pPr>
                                    <w:jc w:val="center"/>
                                    <w:rPr>
                                      <w:sz w:val="16"/>
                                      <w:szCs w:val="16"/>
                                    </w:rPr>
                                  </w:pPr>
                                  <w:r>
                                    <w:rPr>
                                      <w:sz w:val="16"/>
                                      <w:szCs w:val="16"/>
                                    </w:rPr>
                                    <w:t>Provider follows the UM manual to bill any appropriate units to Medicaid through regular Medicaid billing procedures and submits any appropriate units to BCF in an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4003C" id="Rectangle 32" o:spid="_x0000_s1038" style="position:absolute;margin-left:2.3pt;margin-top:175.05pt;width:122.25pt;height:7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" fillcolor="#5b9bd5" strokecolor="#41719c" strokeweight="1pt">
                      <v:textbox>
                        <w:txbxContent>
                          <w:p w:rsidR="00174BAD" w:rsidRPr="0052593E" w:rsidRDefault="00174BAD" w:rsidP="00174BAD">
                            <w:pPr>
                              <w:jc w:val="center"/>
                              <w:rPr>
                                <w:sz w:val="16"/>
                                <w:szCs w:val="16"/>
                              </w:rPr>
                            </w:pPr>
                            <w:r>
                              <w:rPr>
                                <w:sz w:val="16"/>
                                <w:szCs w:val="16"/>
                              </w:rPr>
                              <w:t>Provider follows the UM manual to bill any appropriate units to Medicaid through regular Medicaid billing procedures and submits any appropriate units to BCF in an invoice</w:t>
                            </w:r>
                          </w:p>
                        </w:txbxContent>
                      </v:textbox>
                    </v:rect>
                  </w:pict>
                </mc:Fallback>
              </mc:AlternateContent>
            </w:r>
          </w:p>
        </w:tc>
        <w:tc>
          <w:tcPr>
            <w:tcW w:w="354" w:type="dxa"/>
            <w:vMerge/>
            <w:tcBorders>
              <w:left w:val="single" w:sz="18" w:space="0" w:color="auto"/>
            </w:tcBorders>
            <w:shd w:val="clear" w:color="auto" w:fill="BFBFBF"/>
          </w:tcPr>
          <w:p w:rsidR="00174BAD" w:rsidRPr="00174BAD" w:rsidRDefault="00174BAD" w:rsidP="00174BAD">
            <w:pPr>
              <w:rPr>
                <w:sz w:val="22"/>
                <w:szCs w:val="22"/>
              </w:rPr>
            </w:pPr>
          </w:p>
        </w:tc>
      </w:tr>
    </w:tbl>
    <w:p w:rsidR="00807AB5" w:rsidRDefault="00807AB5" w:rsidP="00174BAD"/>
    <w:p w:rsidR="00F91233" w:rsidRDefault="00F91233" w:rsidP="00807AB5">
      <w:pPr>
        <w:jc w:val="center"/>
        <w:sectPr w:rsidR="00F91233" w:rsidSect="00D94D3E">
          <w:footerReference w:type="default" r:id="rId8"/>
          <w:pgSz w:w="12240" w:h="15840"/>
          <w:pgMar w:top="245" w:right="245" w:bottom="245" w:left="245" w:header="720" w:footer="720" w:gutter="0"/>
          <w:cols w:space="720"/>
          <w:docGrid w:linePitch="360"/>
        </w:sectPr>
      </w:pPr>
    </w:p>
    <w:p w:rsidR="00807AB5" w:rsidRDefault="00174BAD" w:rsidP="00174BAD">
      <w:pPr>
        <w:ind w:left="-1440"/>
      </w:pPr>
      <w:r w:rsidRPr="00174BAD">
        <w:rPr>
          <w:noProof/>
          <w:sz w:val="22"/>
        </w:rPr>
        <w:lastRenderedPageBreak/>
        <w:drawing>
          <wp:inline distT="0" distB="0" distL="0" distR="0" wp14:anchorId="09ECDCAE" wp14:editId="5EDAA593">
            <wp:extent cx="2037030" cy="91440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PRO_logo_rgb_hir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291" cy="914966"/>
                    </a:xfrm>
                    <a:prstGeom prst="rect">
                      <a:avLst/>
                    </a:prstGeom>
                  </pic:spPr>
                </pic:pic>
              </a:graphicData>
            </a:graphic>
          </wp:inline>
        </w:drawing>
      </w:r>
    </w:p>
    <w:p w:rsidR="00807AB5" w:rsidRPr="00C11DDB" w:rsidRDefault="00807AB5" w:rsidP="00807AB5">
      <w:pPr>
        <w:pStyle w:val="Heading8"/>
        <w:keepNext w:val="0"/>
        <w:widowControl w:val="0"/>
        <w:rPr>
          <w:rFonts w:asciiTheme="minorHAnsi" w:hAnsiTheme="minorHAnsi" w:cstheme="minorHAnsi"/>
          <w:spacing w:val="-5"/>
          <w:sz w:val="36"/>
          <w:szCs w:val="36"/>
        </w:rPr>
      </w:pPr>
      <w:r w:rsidRPr="00C11DDB">
        <w:rPr>
          <w:rFonts w:asciiTheme="minorHAnsi" w:hAnsiTheme="minorHAnsi" w:cstheme="minorHAnsi"/>
          <w:sz w:val="36"/>
          <w:szCs w:val="36"/>
        </w:rPr>
        <w:t>Special Evaluations</w:t>
      </w:r>
    </w:p>
    <w:p w:rsidR="00807AB5" w:rsidRPr="003E51B9" w:rsidRDefault="00807AB5" w:rsidP="00807AB5">
      <w:pPr>
        <w:widowControl w:val="0"/>
        <w:rPr>
          <w:rFonts w:asciiTheme="minorHAnsi" w:hAnsiTheme="minorHAnsi" w:cstheme="minorHAnsi"/>
          <w:sz w:val="22"/>
          <w:szCs w:val="22"/>
        </w:rPr>
      </w:pPr>
      <w:r w:rsidRPr="003E51B9">
        <w:rPr>
          <w:rFonts w:asciiTheme="minorHAnsi" w:hAnsiTheme="minorHAnsi" w:cstheme="minorHAnsi"/>
          <w:sz w:val="22"/>
          <w:szCs w:val="22"/>
        </w:rPr>
        <w:t>The Special Evaluation Process encompasses many types of assessments in which the Bureau for Children and Families has an open case for either Child Protective Services or Youth Services.</w:t>
      </w:r>
    </w:p>
    <w:p w:rsidR="00807AB5" w:rsidRPr="003E51B9" w:rsidRDefault="00807AB5" w:rsidP="00807AB5">
      <w:pPr>
        <w:widowControl w:val="0"/>
        <w:rPr>
          <w:rFonts w:asciiTheme="minorHAnsi" w:hAnsiTheme="minorHAnsi" w:cstheme="minorHAnsi"/>
          <w:sz w:val="22"/>
          <w:szCs w:val="22"/>
        </w:rPr>
      </w:pPr>
    </w:p>
    <w:p w:rsidR="00807AB5" w:rsidRPr="00DC3952" w:rsidRDefault="00807AB5" w:rsidP="00807AB5">
      <w:pPr>
        <w:widowControl w:val="0"/>
        <w:jc w:val="center"/>
        <w:rPr>
          <w:rFonts w:asciiTheme="minorHAnsi" w:hAnsiTheme="minorHAnsi" w:cstheme="minorHAnsi"/>
          <w:b/>
          <w:bCs/>
          <w:spacing w:val="-5"/>
          <w:sz w:val="28"/>
          <w:szCs w:val="28"/>
          <w:u w:val="single"/>
        </w:rPr>
      </w:pPr>
      <w:r w:rsidRPr="00DC3952">
        <w:rPr>
          <w:rFonts w:asciiTheme="minorHAnsi" w:hAnsiTheme="minorHAnsi" w:cstheme="minorHAnsi"/>
          <w:b/>
          <w:sz w:val="28"/>
          <w:szCs w:val="28"/>
          <w:u w:val="single"/>
        </w:rPr>
        <w:t>Child Protective Services</w:t>
      </w:r>
      <w:r w:rsidRPr="00DC3952">
        <w:rPr>
          <w:rFonts w:asciiTheme="minorHAnsi" w:hAnsiTheme="minorHAnsi" w:cstheme="minorHAnsi"/>
          <w:b/>
          <w:sz w:val="28"/>
          <w:szCs w:val="28"/>
        </w:rPr>
        <w:t>:</w:t>
      </w:r>
    </w:p>
    <w:p w:rsidR="00807AB5" w:rsidRPr="003E51B9" w:rsidRDefault="00807AB5" w:rsidP="00807AB5">
      <w:pPr>
        <w:pStyle w:val="Default"/>
        <w:jc w:val="both"/>
        <w:rPr>
          <w:rFonts w:asciiTheme="minorHAnsi" w:hAnsiTheme="minorHAnsi" w:cstheme="minorHAnsi"/>
          <w:sz w:val="22"/>
          <w:szCs w:val="22"/>
        </w:rPr>
      </w:pPr>
      <w:r w:rsidRPr="003E51B9">
        <w:rPr>
          <w:rFonts w:asciiTheme="minorHAnsi" w:hAnsiTheme="minorHAnsi" w:cstheme="minorHAnsi"/>
          <w:sz w:val="22"/>
          <w:szCs w:val="22"/>
        </w:rPr>
        <w:t xml:space="preserve">The primary goal of the child welfare services is to provide safety, permanency and well-being.  In order to meet that goal, “reasonable efforts” must be made to ensure families have access to needed services to prevent removal and/or enable reunification to occur except when aggravated circumstances have been determined. Reasonable efforts include ensuring access to mental health assessment and treatment if needed. “Reasonable efforts” are a requirement of the Adoption and Safe Families Act of 1997 (ASFA).  </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pStyle w:val="Default"/>
        <w:jc w:val="both"/>
        <w:rPr>
          <w:rFonts w:asciiTheme="minorHAnsi" w:hAnsiTheme="minorHAnsi" w:cstheme="minorHAnsi"/>
          <w:sz w:val="22"/>
          <w:szCs w:val="22"/>
        </w:rPr>
      </w:pPr>
      <w:r w:rsidRPr="003E51B9">
        <w:rPr>
          <w:rFonts w:asciiTheme="minorHAnsi" w:hAnsiTheme="minorHAnsi" w:cstheme="minorHAnsi"/>
          <w:sz w:val="22"/>
          <w:szCs w:val="22"/>
        </w:rPr>
        <w:t>WV DHHR Bureau for Children and Families Child Protective Services policy section 7.2 defines reasonable efforts as</w:t>
      </w:r>
      <w:r w:rsidRPr="003E51B9">
        <w:rPr>
          <w:rFonts w:asciiTheme="minorHAnsi" w:hAnsiTheme="minorHAnsi" w:cstheme="minorHAnsi"/>
          <w:i/>
          <w:iCs/>
          <w:sz w:val="22"/>
          <w:szCs w:val="22"/>
        </w:rPr>
        <w:t xml:space="preserve"> </w:t>
      </w:r>
      <w:r w:rsidRPr="003E51B9">
        <w:rPr>
          <w:rFonts w:asciiTheme="minorHAnsi" w:hAnsiTheme="minorHAnsi" w:cstheme="minorHAnsi"/>
          <w:sz w:val="22"/>
          <w:szCs w:val="22"/>
        </w:rPr>
        <w:t xml:space="preserve">those actions which are taken prior to the placement of a child in substitute care in order to prevent or eliminate the need for removing the child from the child’s home; and, those actions necessary to insure that the safety of the child will be maintained if the child is returned home.  </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pStyle w:val="Default"/>
        <w:rPr>
          <w:rFonts w:asciiTheme="minorHAnsi" w:hAnsiTheme="minorHAnsi" w:cstheme="minorHAnsi"/>
          <w:sz w:val="22"/>
          <w:szCs w:val="22"/>
        </w:rPr>
      </w:pPr>
      <w:r w:rsidRPr="003E51B9">
        <w:rPr>
          <w:rFonts w:asciiTheme="minorHAnsi" w:hAnsiTheme="minorHAnsi" w:cstheme="minorHAnsi"/>
          <w:sz w:val="22"/>
          <w:szCs w:val="22"/>
        </w:rPr>
        <w:t xml:space="preserve">Reasonable efforts are not required if the court determines the parent has subjected the child to aggravated circumstances which include but are not limited to abandonment, torture, chronic abuse and sexual abuse (Section 7.3).  Other instances when reasonable efforts are not required are when the parent has: </w:t>
      </w:r>
    </w:p>
    <w:p w:rsidR="00807AB5" w:rsidRPr="003E51B9" w:rsidRDefault="00807AB5" w:rsidP="00807AB5">
      <w:pPr>
        <w:pStyle w:val="Default"/>
        <w:numPr>
          <w:ilvl w:val="0"/>
          <w:numId w:val="9"/>
        </w:numPr>
        <w:spacing w:after="63"/>
        <w:rPr>
          <w:rFonts w:asciiTheme="minorHAnsi" w:hAnsiTheme="minorHAnsi" w:cstheme="minorHAnsi"/>
          <w:sz w:val="22"/>
          <w:szCs w:val="22"/>
        </w:rPr>
      </w:pPr>
      <w:r w:rsidRPr="003E51B9">
        <w:rPr>
          <w:rFonts w:asciiTheme="minorHAnsi" w:hAnsiTheme="minorHAnsi" w:cstheme="minorHAnsi"/>
          <w:sz w:val="22"/>
          <w:szCs w:val="22"/>
        </w:rPr>
        <w:t xml:space="preserve">Committed murder of the child’s other parent, guardian or custodian, another child of the parent, or any other child residing in the same household or under the temporary or permanent custody of the parent; </w:t>
      </w:r>
    </w:p>
    <w:p w:rsidR="00807AB5" w:rsidRPr="003E51B9" w:rsidRDefault="00807AB5" w:rsidP="00807AB5">
      <w:pPr>
        <w:pStyle w:val="Default"/>
        <w:numPr>
          <w:ilvl w:val="0"/>
          <w:numId w:val="9"/>
        </w:numPr>
        <w:spacing w:after="63"/>
        <w:rPr>
          <w:rFonts w:asciiTheme="minorHAnsi" w:hAnsiTheme="minorHAnsi" w:cstheme="minorHAnsi"/>
          <w:sz w:val="22"/>
          <w:szCs w:val="22"/>
        </w:rPr>
      </w:pPr>
      <w:r w:rsidRPr="003E51B9">
        <w:rPr>
          <w:rFonts w:asciiTheme="minorHAnsi" w:hAnsiTheme="minorHAnsi" w:cstheme="minorHAnsi"/>
          <w:sz w:val="22"/>
          <w:szCs w:val="22"/>
        </w:rPr>
        <w:t xml:space="preserve">Committed voluntary manslaughter of the child’s other parent, another child of the parent, or any other child residing in the same household or under the temporary or permanent custody of the parent; </w:t>
      </w:r>
    </w:p>
    <w:p w:rsidR="00807AB5" w:rsidRPr="003E51B9" w:rsidRDefault="00807AB5" w:rsidP="00807AB5">
      <w:pPr>
        <w:pStyle w:val="Default"/>
        <w:numPr>
          <w:ilvl w:val="0"/>
          <w:numId w:val="9"/>
        </w:numPr>
        <w:spacing w:after="63"/>
        <w:rPr>
          <w:rFonts w:asciiTheme="minorHAnsi" w:hAnsiTheme="minorHAnsi" w:cstheme="minorHAnsi"/>
          <w:sz w:val="22"/>
          <w:szCs w:val="22"/>
        </w:rPr>
      </w:pPr>
      <w:r w:rsidRPr="003E51B9">
        <w:rPr>
          <w:rFonts w:asciiTheme="minorHAnsi" w:hAnsiTheme="minorHAnsi" w:cstheme="minorHAnsi"/>
          <w:sz w:val="22"/>
          <w:szCs w:val="22"/>
        </w:rPr>
        <w:t xml:space="preserve">Attempted or conspired to commit such a murder or voluntary manslaughter or been an accessory before or after the fact to either such crime; or, </w:t>
      </w:r>
    </w:p>
    <w:p w:rsidR="00807AB5" w:rsidRPr="003E51B9" w:rsidRDefault="00807AB5" w:rsidP="00807AB5">
      <w:pPr>
        <w:pStyle w:val="Default"/>
        <w:numPr>
          <w:ilvl w:val="0"/>
          <w:numId w:val="9"/>
        </w:numPr>
        <w:spacing w:after="63"/>
        <w:rPr>
          <w:rFonts w:asciiTheme="minorHAnsi" w:hAnsiTheme="minorHAnsi" w:cstheme="minorHAnsi"/>
          <w:sz w:val="22"/>
          <w:szCs w:val="22"/>
        </w:rPr>
      </w:pPr>
      <w:r w:rsidRPr="003E51B9">
        <w:rPr>
          <w:rFonts w:asciiTheme="minorHAnsi" w:hAnsiTheme="minorHAnsi" w:cstheme="minorHAnsi"/>
          <w:sz w:val="22"/>
          <w:szCs w:val="22"/>
        </w:rPr>
        <w:t xml:space="preserve">Committed a felonious assault that results in serious bodily injury to the child, the child’s other parent, to another child of the parent, or any other child residing in the same household or under the temporary or permanent custody of the parent; </w:t>
      </w:r>
    </w:p>
    <w:p w:rsidR="00807AB5" w:rsidRPr="003E51B9" w:rsidRDefault="00807AB5" w:rsidP="00807AB5">
      <w:pPr>
        <w:pStyle w:val="Default"/>
        <w:numPr>
          <w:ilvl w:val="0"/>
          <w:numId w:val="9"/>
        </w:numPr>
        <w:rPr>
          <w:rFonts w:asciiTheme="minorHAnsi" w:hAnsiTheme="minorHAnsi" w:cstheme="minorHAnsi"/>
          <w:sz w:val="22"/>
          <w:szCs w:val="22"/>
        </w:rPr>
      </w:pPr>
      <w:r w:rsidRPr="003E51B9">
        <w:rPr>
          <w:rFonts w:asciiTheme="minorHAnsi" w:hAnsiTheme="minorHAnsi" w:cstheme="minorHAnsi"/>
          <w:sz w:val="22"/>
          <w:szCs w:val="22"/>
        </w:rPr>
        <w:t xml:space="preserve">Committed sexual assault or sexual abuse of the child, the child’s other parent, guardian, or custodian, another child of the parent, or any other child residing in the same household or under the temporary or permanent custody of the parent; </w:t>
      </w:r>
    </w:p>
    <w:p w:rsidR="00807AB5" w:rsidRPr="003E51B9" w:rsidRDefault="00807AB5" w:rsidP="00807AB5">
      <w:pPr>
        <w:pStyle w:val="Default"/>
        <w:numPr>
          <w:ilvl w:val="0"/>
          <w:numId w:val="9"/>
        </w:numPr>
        <w:rPr>
          <w:rFonts w:asciiTheme="minorHAnsi" w:hAnsiTheme="minorHAnsi" w:cstheme="minorHAnsi"/>
          <w:sz w:val="22"/>
          <w:szCs w:val="22"/>
        </w:rPr>
      </w:pPr>
      <w:r w:rsidRPr="003E51B9">
        <w:rPr>
          <w:rFonts w:asciiTheme="minorHAnsi" w:hAnsiTheme="minorHAnsi" w:cstheme="minorHAnsi"/>
          <w:sz w:val="22"/>
          <w:szCs w:val="22"/>
        </w:rPr>
        <w:t>Has been required by state or federal law to register with a sex offender registry; or</w:t>
      </w:r>
    </w:p>
    <w:p w:rsidR="00807AB5" w:rsidRPr="003E51B9" w:rsidRDefault="00807AB5" w:rsidP="00807AB5">
      <w:pPr>
        <w:pStyle w:val="Default"/>
        <w:numPr>
          <w:ilvl w:val="0"/>
          <w:numId w:val="9"/>
        </w:numPr>
        <w:rPr>
          <w:rFonts w:asciiTheme="minorHAnsi" w:hAnsiTheme="minorHAnsi" w:cstheme="minorHAnsi"/>
          <w:sz w:val="22"/>
          <w:szCs w:val="22"/>
        </w:rPr>
      </w:pPr>
      <w:r w:rsidRPr="003E51B9">
        <w:rPr>
          <w:rFonts w:asciiTheme="minorHAnsi" w:hAnsiTheme="minorHAnsi" w:cstheme="minorHAnsi"/>
          <w:sz w:val="22"/>
          <w:szCs w:val="22"/>
        </w:rPr>
        <w:t xml:space="preserve">The parental rights of the parent to another child have been terminated involuntarily. </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For this population the following types of assessments/evaluations are covered under the Special Evaluation Process:</w:t>
      </w:r>
    </w:p>
    <w:p w:rsidR="00807AB5" w:rsidRPr="003E51B9" w:rsidRDefault="00807AB5" w:rsidP="00807AB5">
      <w:pPr>
        <w:widowControl w:val="0"/>
        <w:tabs>
          <w:tab w:val="left" w:pos="1980"/>
        </w:tabs>
        <w:jc w:val="both"/>
        <w:rPr>
          <w:rFonts w:asciiTheme="minorHAnsi" w:hAnsiTheme="minorHAnsi" w:cstheme="minorHAnsi"/>
          <w:b/>
          <w:sz w:val="22"/>
          <w:szCs w:val="22"/>
          <w:u w:val="single"/>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b/>
          <w:u w:val="single"/>
        </w:rPr>
        <w:t>Standard Psychiatric and/or Psychological evaluations</w:t>
      </w:r>
      <w:r w:rsidRPr="003E51B9">
        <w:rPr>
          <w:rFonts w:asciiTheme="minorHAnsi" w:hAnsiTheme="minorHAnsi" w:cstheme="minorHAnsi"/>
          <w:sz w:val="22"/>
          <w:szCs w:val="22"/>
        </w:rPr>
        <w:t xml:space="preserve"> when the purpose is to determine</w:t>
      </w:r>
      <w:r>
        <w:rPr>
          <w:rFonts w:asciiTheme="minorHAnsi" w:hAnsiTheme="minorHAnsi" w:cstheme="minorHAnsi"/>
          <w:sz w:val="22"/>
          <w:szCs w:val="22"/>
        </w:rPr>
        <w:t>:</w:t>
      </w:r>
      <w:r w:rsidRPr="003E51B9">
        <w:rPr>
          <w:rFonts w:asciiTheme="minorHAnsi" w:hAnsiTheme="minorHAnsi" w:cstheme="minorHAnsi"/>
          <w:sz w:val="22"/>
          <w:szCs w:val="22"/>
        </w:rPr>
        <w:t xml:space="preserve"> </w:t>
      </w:r>
    </w:p>
    <w:p w:rsidR="00807AB5" w:rsidRPr="003E51B9" w:rsidRDefault="00807AB5" w:rsidP="00807AB5">
      <w:pPr>
        <w:pStyle w:val="ListParagraph"/>
        <w:widowControl w:val="0"/>
        <w:numPr>
          <w:ilvl w:val="0"/>
          <w:numId w:val="11"/>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If there is a behavioral health condition present</w:t>
      </w:r>
    </w:p>
    <w:p w:rsidR="00807AB5" w:rsidRPr="003E51B9" w:rsidRDefault="00807AB5" w:rsidP="00807AB5">
      <w:pPr>
        <w:pStyle w:val="ListParagraph"/>
        <w:widowControl w:val="0"/>
        <w:numPr>
          <w:ilvl w:val="0"/>
          <w:numId w:val="11"/>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lastRenderedPageBreak/>
        <w:t xml:space="preserve"> </w:t>
      </w:r>
      <w:r>
        <w:rPr>
          <w:rFonts w:asciiTheme="minorHAnsi" w:hAnsiTheme="minorHAnsi" w:cstheme="minorHAnsi"/>
          <w:sz w:val="22"/>
          <w:szCs w:val="22"/>
        </w:rPr>
        <w:t>If yes,</w:t>
      </w:r>
      <w:r w:rsidRPr="003E51B9">
        <w:rPr>
          <w:rFonts w:asciiTheme="minorHAnsi" w:hAnsiTheme="minorHAnsi" w:cstheme="minorHAnsi"/>
          <w:sz w:val="22"/>
          <w:szCs w:val="22"/>
        </w:rPr>
        <w:t xml:space="preserve"> wh</w:t>
      </w:r>
      <w:r>
        <w:rPr>
          <w:rFonts w:asciiTheme="minorHAnsi" w:hAnsiTheme="minorHAnsi" w:cstheme="minorHAnsi"/>
          <w:sz w:val="22"/>
          <w:szCs w:val="22"/>
        </w:rPr>
        <w:t>at functional difficulties is</w:t>
      </w:r>
      <w:r w:rsidRPr="003E51B9">
        <w:rPr>
          <w:rFonts w:asciiTheme="minorHAnsi" w:hAnsiTheme="minorHAnsi" w:cstheme="minorHAnsi"/>
          <w:sz w:val="22"/>
          <w:szCs w:val="22"/>
        </w:rPr>
        <w:t xml:space="preserve"> </w:t>
      </w:r>
      <w:r>
        <w:rPr>
          <w:rFonts w:asciiTheme="minorHAnsi" w:hAnsiTheme="minorHAnsi" w:cstheme="minorHAnsi"/>
          <w:sz w:val="22"/>
          <w:szCs w:val="22"/>
        </w:rPr>
        <w:t xml:space="preserve">it </w:t>
      </w:r>
      <w:r w:rsidRPr="003E51B9">
        <w:rPr>
          <w:rFonts w:asciiTheme="minorHAnsi" w:hAnsiTheme="minorHAnsi" w:cstheme="minorHAnsi"/>
          <w:sz w:val="22"/>
          <w:szCs w:val="22"/>
        </w:rPr>
        <w:t xml:space="preserve">causing and to what extent is their functioning impacted by the behavioral health condition? </w:t>
      </w:r>
    </w:p>
    <w:p w:rsidR="00807AB5" w:rsidRPr="003E51B9" w:rsidRDefault="00807AB5" w:rsidP="00807AB5">
      <w:pPr>
        <w:pStyle w:val="ListParagraph"/>
        <w:widowControl w:val="0"/>
        <w:numPr>
          <w:ilvl w:val="0"/>
          <w:numId w:val="11"/>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Is there a connection between the symptoms of the behavioral health disorder and the maladaptive behavior the youth has displayed?</w:t>
      </w:r>
    </w:p>
    <w:p w:rsidR="00807AB5" w:rsidRPr="003E51B9" w:rsidRDefault="00807AB5" w:rsidP="00807AB5">
      <w:pPr>
        <w:pStyle w:val="ListParagraph"/>
        <w:widowControl w:val="0"/>
        <w:numPr>
          <w:ilvl w:val="0"/>
          <w:numId w:val="11"/>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What behavioral health treatment is recommended?</w:t>
      </w:r>
    </w:p>
    <w:p w:rsidR="00807AB5" w:rsidRPr="003E51B9" w:rsidRDefault="00807AB5" w:rsidP="00807AB5">
      <w:pPr>
        <w:pStyle w:val="ListParagraph"/>
        <w:widowControl w:val="0"/>
        <w:numPr>
          <w:ilvl w:val="0"/>
          <w:numId w:val="11"/>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What is the prognosis?</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These evaluations are reimbursable through CPT codes 90791 or 90792 and/or 96101.  If the individual does not have funding for the evaluation the BCF case worker may issue a time limited “Special Medical Card” to cover these services.  These treatment evaluations are processed through the standard prior authorization procedure, must meet Medicaid/CPT documentation requirements regardless of type of medical coverage/ultimate payer source and are paid by the Department’s contracted claims payer.</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b/>
          <w:u w:val="single"/>
        </w:rPr>
      </w:pPr>
      <w:r w:rsidRPr="003E51B9">
        <w:rPr>
          <w:rFonts w:asciiTheme="minorHAnsi" w:hAnsiTheme="minorHAnsi" w:cstheme="minorHAnsi"/>
          <w:b/>
          <w:u w:val="single"/>
        </w:rPr>
        <w:t>Parental Fitness-</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u w:val="single"/>
        </w:rPr>
        <w:t>Behavioral Health Related</w:t>
      </w:r>
      <w:r w:rsidRPr="003E51B9">
        <w:rPr>
          <w:rFonts w:asciiTheme="minorHAnsi" w:hAnsiTheme="minorHAnsi" w:cstheme="minorHAnsi"/>
          <w:b/>
          <w:sz w:val="22"/>
          <w:szCs w:val="22"/>
        </w:rPr>
        <w:t>-</w:t>
      </w:r>
      <w:r w:rsidRPr="003E51B9">
        <w:rPr>
          <w:rFonts w:asciiTheme="minorHAnsi" w:hAnsiTheme="minorHAnsi" w:cstheme="minorHAnsi"/>
          <w:sz w:val="22"/>
          <w:szCs w:val="22"/>
        </w:rPr>
        <w:t xml:space="preserve"> comprehensive assessment that is requested by Child Protective Services to answer specific questions regarding </w:t>
      </w:r>
    </w:p>
    <w:p w:rsidR="00807AB5" w:rsidRPr="003E51B9" w:rsidRDefault="00807AB5" w:rsidP="00807AB5">
      <w:pPr>
        <w:pStyle w:val="ListParagraph"/>
        <w:widowControl w:val="0"/>
        <w:numPr>
          <w:ilvl w:val="0"/>
          <w:numId w:val="12"/>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If there is a behavioral health condition present</w:t>
      </w:r>
    </w:p>
    <w:p w:rsidR="00807AB5" w:rsidRPr="003E51B9" w:rsidRDefault="00807AB5" w:rsidP="00807AB5">
      <w:pPr>
        <w:pStyle w:val="ListParagraph"/>
        <w:widowControl w:val="0"/>
        <w:numPr>
          <w:ilvl w:val="0"/>
          <w:numId w:val="12"/>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 xml:space="preserve">If yes, what functional difficulties is it causing and to what extent is their functioning impacted by the behavioral health condition? </w:t>
      </w:r>
    </w:p>
    <w:p w:rsidR="00807AB5" w:rsidRPr="003E51B9" w:rsidRDefault="00807AB5" w:rsidP="00807AB5">
      <w:pPr>
        <w:pStyle w:val="ListParagraph"/>
        <w:widowControl w:val="0"/>
        <w:numPr>
          <w:ilvl w:val="0"/>
          <w:numId w:val="12"/>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Is there a connection between the symptoms of the behavioral health disorder and the maladaptive behavior the adult has displayed?</w:t>
      </w:r>
    </w:p>
    <w:p w:rsidR="00807AB5" w:rsidRPr="003E51B9" w:rsidRDefault="00807AB5" w:rsidP="00807AB5">
      <w:pPr>
        <w:pStyle w:val="ListParagraph"/>
        <w:widowControl w:val="0"/>
        <w:numPr>
          <w:ilvl w:val="0"/>
          <w:numId w:val="12"/>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What is the prognosis?</w:t>
      </w:r>
    </w:p>
    <w:p w:rsidR="00807AB5" w:rsidRPr="003E51B9" w:rsidRDefault="00807AB5" w:rsidP="00807AB5">
      <w:pPr>
        <w:pStyle w:val="ListParagraph"/>
        <w:widowControl w:val="0"/>
        <w:numPr>
          <w:ilvl w:val="0"/>
          <w:numId w:val="12"/>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 xml:space="preserve">What behavioral health treatment is recommended (i.e. individual therapy, family therapy, pharmacologic management, etc.)? </w:t>
      </w:r>
    </w:p>
    <w:p w:rsidR="00807AB5" w:rsidRPr="003E51B9" w:rsidRDefault="00807AB5" w:rsidP="00807AB5">
      <w:pPr>
        <w:pStyle w:val="ListParagraph"/>
        <w:widowControl w:val="0"/>
        <w:numPr>
          <w:ilvl w:val="0"/>
          <w:numId w:val="12"/>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What community or Socially Necessary Services are recommended (i.e. parenting, adult life skills, domestic violence shelter, BIPPS, payee etc.)?</w:t>
      </w:r>
    </w:p>
    <w:p w:rsidR="00807AB5" w:rsidRPr="003E51B9" w:rsidRDefault="00807AB5" w:rsidP="00807AB5">
      <w:pPr>
        <w:pStyle w:val="ListParagraph"/>
        <w:widowControl w:val="0"/>
        <w:numPr>
          <w:ilvl w:val="0"/>
          <w:numId w:val="12"/>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Specifically, is the behavioral health condition the only factor affecting the individual’s ability to parent?</w:t>
      </w:r>
    </w:p>
    <w:p w:rsidR="00807AB5" w:rsidRPr="003E51B9" w:rsidRDefault="00807AB5" w:rsidP="00807AB5">
      <w:pPr>
        <w:pStyle w:val="Default"/>
        <w:jc w:val="both"/>
        <w:rPr>
          <w:rFonts w:asciiTheme="minorHAnsi" w:hAnsiTheme="minorHAnsi" w:cstheme="minorHAnsi"/>
          <w:sz w:val="22"/>
          <w:szCs w:val="22"/>
        </w:rPr>
      </w:pPr>
      <w:r w:rsidRPr="003E51B9">
        <w:rPr>
          <w:rFonts w:asciiTheme="minorHAnsi" w:hAnsiTheme="minorHAnsi" w:cstheme="minorHAnsi"/>
          <w:sz w:val="22"/>
          <w:szCs w:val="22"/>
        </w:rPr>
        <w:t xml:space="preserve">These evaluations generally have the potential of being reimbursed by two different payer sources- WV Medicaid as well as the Bureau for Children and Families (BCF) due to the dual nature of the assessments (i.e. answering two distinct referral questions).  </w:t>
      </w:r>
    </w:p>
    <w:p w:rsidR="00807AB5" w:rsidRPr="003E51B9" w:rsidRDefault="00807AB5" w:rsidP="00807AB5">
      <w:pPr>
        <w:pStyle w:val="Default"/>
        <w:jc w:val="both"/>
        <w:rPr>
          <w:rFonts w:asciiTheme="minorHAnsi" w:hAnsiTheme="minorHAnsi" w:cstheme="minorHAnsi"/>
          <w:sz w:val="22"/>
          <w:szCs w:val="22"/>
        </w:rPr>
      </w:pPr>
    </w:p>
    <w:p w:rsidR="00807AB5" w:rsidRPr="00914778" w:rsidRDefault="00807AB5" w:rsidP="00807AB5">
      <w:pPr>
        <w:pStyle w:val="Default"/>
        <w:jc w:val="both"/>
        <w:rPr>
          <w:rFonts w:asciiTheme="minorHAnsi" w:hAnsiTheme="minorHAnsi" w:cstheme="minorHAnsi"/>
          <w:sz w:val="22"/>
          <w:szCs w:val="22"/>
        </w:rPr>
      </w:pPr>
      <w:r w:rsidRPr="00C11DDB">
        <w:rPr>
          <w:rFonts w:asciiTheme="minorHAnsi" w:hAnsiTheme="minorHAnsi" w:cstheme="minorHAnsi"/>
          <w:sz w:val="22"/>
          <w:szCs w:val="22"/>
          <w:u w:val="single"/>
        </w:rPr>
        <w:t xml:space="preserve">Parental Capacity regarding Capacity to Care, Capacity to Protect, and Capacity to Change </w:t>
      </w:r>
      <w:r w:rsidRPr="00C11DDB">
        <w:rPr>
          <w:rFonts w:asciiTheme="minorHAnsi" w:hAnsiTheme="minorHAnsi" w:cstheme="minorHAnsi"/>
          <w:sz w:val="22"/>
          <w:szCs w:val="22"/>
        </w:rPr>
        <w:t xml:space="preserve">– </w:t>
      </w:r>
      <w:r>
        <w:rPr>
          <w:rFonts w:asciiTheme="minorHAnsi" w:hAnsiTheme="minorHAnsi" w:cstheme="minorHAnsi"/>
          <w:sz w:val="22"/>
          <w:szCs w:val="22"/>
        </w:rPr>
        <w:t>comprehensive assessment when there is no known or suspected mental health condition identified and/or when a finding of “aggravated circumstances” is in question by the MDT.  This type of evaluation is reimbursed by BCF only.</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pStyle w:val="Default"/>
        <w:jc w:val="both"/>
        <w:rPr>
          <w:rFonts w:asciiTheme="minorHAnsi" w:hAnsiTheme="minorHAnsi" w:cstheme="minorHAnsi"/>
          <w:sz w:val="22"/>
          <w:szCs w:val="22"/>
        </w:rPr>
      </w:pPr>
      <w:r w:rsidRPr="003E51B9">
        <w:rPr>
          <w:rFonts w:asciiTheme="minorHAnsi" w:hAnsiTheme="minorHAnsi" w:cstheme="minorHAnsi"/>
          <w:b/>
          <w:u w:val="single"/>
        </w:rPr>
        <w:t>Termination of Parental Rights</w:t>
      </w:r>
      <w:r w:rsidRPr="003E51B9">
        <w:rPr>
          <w:rFonts w:asciiTheme="minorHAnsi" w:hAnsiTheme="minorHAnsi" w:cstheme="minorHAnsi"/>
          <w:sz w:val="22"/>
          <w:szCs w:val="22"/>
        </w:rPr>
        <w:t>- assessment/evaluation requested by Child Protective Services when the Department believes that reasonable efforts have been made, or an aggravated circumstance is discovered and a third party evaluation of progress in treatment</w:t>
      </w:r>
      <w:r>
        <w:rPr>
          <w:rFonts w:asciiTheme="minorHAnsi" w:hAnsiTheme="minorHAnsi" w:cstheme="minorHAnsi"/>
          <w:sz w:val="22"/>
          <w:szCs w:val="22"/>
        </w:rPr>
        <w:t xml:space="preserve"> or parental capacity</w:t>
      </w:r>
      <w:r w:rsidRPr="003E51B9">
        <w:rPr>
          <w:rFonts w:asciiTheme="minorHAnsi" w:hAnsiTheme="minorHAnsi" w:cstheme="minorHAnsi"/>
          <w:sz w:val="22"/>
          <w:szCs w:val="22"/>
        </w:rPr>
        <w:t xml:space="preserve"> is required. This area would also apply when a sex offender risk assessment is requested to assist in terminating the parental rights of an individual who has not been adjudicated of a sexual offense yet.   This type of evaluation is reimbursed by BCF only.</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pStyle w:val="Default"/>
        <w:jc w:val="both"/>
        <w:rPr>
          <w:rFonts w:asciiTheme="minorHAnsi" w:hAnsiTheme="minorHAnsi" w:cstheme="minorHAnsi"/>
          <w:sz w:val="22"/>
          <w:szCs w:val="22"/>
        </w:rPr>
      </w:pPr>
      <w:r w:rsidRPr="003E51B9">
        <w:rPr>
          <w:rFonts w:asciiTheme="minorHAnsi" w:hAnsiTheme="minorHAnsi" w:cstheme="minorHAnsi"/>
          <w:b/>
          <w:u w:val="single"/>
        </w:rPr>
        <w:t>Right to Visitation</w:t>
      </w:r>
      <w:r w:rsidRPr="003E51B9">
        <w:rPr>
          <w:rFonts w:asciiTheme="minorHAnsi" w:hAnsiTheme="minorHAnsi" w:cstheme="minorHAnsi"/>
          <w:b/>
          <w:sz w:val="22"/>
          <w:szCs w:val="22"/>
          <w:u w:val="single"/>
        </w:rPr>
        <w:t>-</w:t>
      </w:r>
      <w:r w:rsidRPr="003E51B9">
        <w:rPr>
          <w:rFonts w:asciiTheme="minorHAnsi" w:hAnsiTheme="minorHAnsi" w:cstheme="minorHAnsi"/>
          <w:sz w:val="22"/>
          <w:szCs w:val="22"/>
        </w:rPr>
        <w:t xml:space="preserve"> an assessment of whether visitation should occur between certain individuals in a CPS case when the DHHR has deter</w:t>
      </w:r>
      <w:r w:rsidR="00726A45">
        <w:rPr>
          <w:rFonts w:asciiTheme="minorHAnsi" w:hAnsiTheme="minorHAnsi" w:cstheme="minorHAnsi"/>
          <w:sz w:val="22"/>
          <w:szCs w:val="22"/>
        </w:rPr>
        <w:t>mined supervised visitation</w:t>
      </w:r>
      <w:r w:rsidRPr="003E51B9">
        <w:rPr>
          <w:rFonts w:asciiTheme="minorHAnsi" w:hAnsiTheme="minorHAnsi" w:cstheme="minorHAnsi"/>
          <w:sz w:val="22"/>
          <w:szCs w:val="22"/>
        </w:rPr>
        <w:t xml:space="preserve"> cannot be provided safely to the child. This includes physical and/or mental safety of the child.  This area would also apply when a sex offender risk assessment is requested when the individual desiring visitation has not been adjudicated of a sexual offense yet.  This type of evaluation is reimbursed by BCF only.</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pStyle w:val="Default"/>
        <w:jc w:val="both"/>
        <w:rPr>
          <w:rFonts w:asciiTheme="minorHAnsi" w:hAnsiTheme="minorHAnsi" w:cstheme="minorHAnsi"/>
          <w:sz w:val="22"/>
          <w:szCs w:val="22"/>
        </w:rPr>
      </w:pPr>
      <w:r w:rsidRPr="003E51B9">
        <w:rPr>
          <w:rFonts w:asciiTheme="minorHAnsi" w:hAnsiTheme="minorHAnsi" w:cstheme="minorHAnsi"/>
          <w:b/>
          <w:u w:val="single"/>
        </w:rPr>
        <w:t>Competency of a child to be a witness</w:t>
      </w:r>
      <w:r w:rsidRPr="003E51B9">
        <w:rPr>
          <w:rFonts w:asciiTheme="minorHAnsi" w:hAnsiTheme="minorHAnsi" w:cstheme="minorHAnsi"/>
          <w:sz w:val="22"/>
          <w:szCs w:val="22"/>
        </w:rPr>
        <w:t>- an evaluation/assessment requested by Child Protective Services to determine if a child who has been a victim of abuse or neglect is mentally capable of providing testimony in court.  This type of evaluation is reimbursed by BCF only.</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pStyle w:val="Default"/>
        <w:jc w:val="both"/>
        <w:rPr>
          <w:rFonts w:asciiTheme="minorHAnsi" w:hAnsiTheme="minorHAnsi" w:cstheme="minorHAnsi"/>
          <w:sz w:val="22"/>
          <w:szCs w:val="22"/>
        </w:rPr>
      </w:pPr>
      <w:r w:rsidRPr="003E51B9">
        <w:rPr>
          <w:rFonts w:asciiTheme="minorHAnsi" w:hAnsiTheme="minorHAnsi" w:cstheme="minorHAnsi"/>
          <w:b/>
          <w:u w:val="single"/>
        </w:rPr>
        <w:t>Competency of a child to know the difference between the truth and a lie</w:t>
      </w:r>
      <w:r w:rsidRPr="003E51B9">
        <w:rPr>
          <w:rFonts w:asciiTheme="minorHAnsi" w:hAnsiTheme="minorHAnsi" w:cstheme="minorHAnsi"/>
        </w:rPr>
        <w:t>-</w:t>
      </w:r>
      <w:r w:rsidRPr="003E51B9">
        <w:rPr>
          <w:rFonts w:asciiTheme="minorHAnsi" w:hAnsiTheme="minorHAnsi" w:cstheme="minorHAnsi"/>
          <w:sz w:val="22"/>
          <w:szCs w:val="22"/>
        </w:rPr>
        <w:t xml:space="preserve"> an evaluation/assessment  requested by Child Protective Services to determine if a child knows the difference between the truth and a lie in order to testify in court, </w:t>
      </w:r>
      <w:r w:rsidRPr="00050C42">
        <w:rPr>
          <w:rFonts w:asciiTheme="minorHAnsi" w:hAnsiTheme="minorHAnsi" w:cstheme="minorHAnsi"/>
          <w:sz w:val="22"/>
          <w:szCs w:val="22"/>
        </w:rPr>
        <w:t>and</w:t>
      </w:r>
      <w:r>
        <w:rPr>
          <w:rFonts w:asciiTheme="minorHAnsi" w:hAnsiTheme="minorHAnsi" w:cstheme="minorHAnsi"/>
          <w:sz w:val="22"/>
          <w:szCs w:val="22"/>
        </w:rPr>
        <w:t xml:space="preserve"> </w:t>
      </w:r>
      <w:r w:rsidRPr="003E51B9">
        <w:rPr>
          <w:rFonts w:asciiTheme="minorHAnsi" w:hAnsiTheme="minorHAnsi" w:cstheme="minorHAnsi"/>
          <w:sz w:val="22"/>
          <w:szCs w:val="22"/>
        </w:rPr>
        <w:t>to determine if the child’s disclosure is accurate.  This type of evaluation is reimbursed by BCF only.</w:t>
      </w:r>
    </w:p>
    <w:p w:rsidR="00807AB5" w:rsidRPr="003E51B9" w:rsidRDefault="00807AB5" w:rsidP="00807AB5">
      <w:pPr>
        <w:pStyle w:val="Default"/>
        <w:jc w:val="both"/>
        <w:rPr>
          <w:rFonts w:asciiTheme="minorHAnsi" w:hAnsiTheme="minorHAnsi" w:cstheme="minorHAnsi"/>
          <w:sz w:val="22"/>
          <w:szCs w:val="22"/>
        </w:rPr>
      </w:pPr>
    </w:p>
    <w:p w:rsidR="00807AB5" w:rsidRPr="003E51B9" w:rsidRDefault="00807AB5" w:rsidP="00807AB5">
      <w:pPr>
        <w:pStyle w:val="Default"/>
        <w:rPr>
          <w:rFonts w:asciiTheme="minorHAnsi" w:hAnsiTheme="minorHAnsi" w:cstheme="minorHAnsi"/>
          <w:b/>
          <w:sz w:val="22"/>
          <w:szCs w:val="22"/>
        </w:rPr>
      </w:pPr>
      <w:r w:rsidRPr="003E51B9">
        <w:rPr>
          <w:rFonts w:asciiTheme="minorHAnsi" w:hAnsiTheme="minorHAnsi" w:cstheme="minorHAnsi"/>
          <w:b/>
          <w:sz w:val="28"/>
          <w:szCs w:val="28"/>
        </w:rPr>
        <w:t>Non-covered Evaluations</w:t>
      </w:r>
      <w:r w:rsidRPr="003E51B9">
        <w:rPr>
          <w:rFonts w:asciiTheme="minorHAnsi" w:hAnsiTheme="minorHAnsi" w:cstheme="minorHAnsi"/>
          <w:b/>
          <w:sz w:val="22"/>
          <w:szCs w:val="22"/>
        </w:rPr>
        <w:t>:</w:t>
      </w:r>
    </w:p>
    <w:p w:rsidR="00807AB5" w:rsidRPr="003E51B9" w:rsidRDefault="00807AB5" w:rsidP="00807AB5">
      <w:pPr>
        <w:pStyle w:val="Default"/>
        <w:rPr>
          <w:rFonts w:asciiTheme="minorHAnsi" w:hAnsiTheme="minorHAnsi" w:cstheme="minorHAnsi"/>
          <w:sz w:val="22"/>
          <w:szCs w:val="22"/>
        </w:rPr>
      </w:pPr>
      <w:r w:rsidRPr="003E51B9">
        <w:rPr>
          <w:rFonts w:asciiTheme="minorHAnsi" w:hAnsiTheme="minorHAnsi" w:cstheme="minorHAnsi"/>
          <w:sz w:val="22"/>
          <w:szCs w:val="22"/>
        </w:rPr>
        <w:t>The following evaluations/assessments are not covered for Child Protective Services:</w:t>
      </w:r>
    </w:p>
    <w:p w:rsidR="00807AB5" w:rsidRPr="003E51B9" w:rsidRDefault="00807AB5" w:rsidP="00807AB5">
      <w:pPr>
        <w:pStyle w:val="Default"/>
        <w:rPr>
          <w:rFonts w:asciiTheme="minorHAnsi" w:hAnsiTheme="minorHAnsi" w:cstheme="minorHAnsi"/>
          <w:sz w:val="22"/>
          <w:szCs w:val="22"/>
        </w:rPr>
      </w:pPr>
      <w:r w:rsidRPr="003E51B9">
        <w:rPr>
          <w:rFonts w:asciiTheme="minorHAnsi" w:hAnsiTheme="minorHAnsi" w:cstheme="minorHAnsi"/>
          <w:sz w:val="22"/>
          <w:szCs w:val="22"/>
        </w:rPr>
        <w:t>Competency to stand trial-BHHF</w:t>
      </w:r>
    </w:p>
    <w:p w:rsidR="00807AB5" w:rsidRPr="003E51B9" w:rsidRDefault="00807AB5" w:rsidP="00807AB5">
      <w:pPr>
        <w:pStyle w:val="Default"/>
        <w:rPr>
          <w:rFonts w:asciiTheme="minorHAnsi" w:hAnsiTheme="minorHAnsi" w:cstheme="minorHAnsi"/>
          <w:sz w:val="22"/>
          <w:szCs w:val="22"/>
        </w:rPr>
      </w:pPr>
      <w:r w:rsidRPr="003E51B9">
        <w:rPr>
          <w:rFonts w:asciiTheme="minorHAnsi" w:hAnsiTheme="minorHAnsi" w:cstheme="minorHAnsi"/>
          <w:sz w:val="22"/>
          <w:szCs w:val="22"/>
        </w:rPr>
        <w:t>Educa</w:t>
      </w:r>
      <w:r>
        <w:rPr>
          <w:rFonts w:asciiTheme="minorHAnsi" w:hAnsiTheme="minorHAnsi" w:cstheme="minorHAnsi"/>
          <w:sz w:val="22"/>
          <w:szCs w:val="22"/>
        </w:rPr>
        <w:t>tional e</w:t>
      </w:r>
      <w:r w:rsidRPr="003E51B9">
        <w:rPr>
          <w:rFonts w:asciiTheme="minorHAnsi" w:hAnsiTheme="minorHAnsi" w:cstheme="minorHAnsi"/>
          <w:sz w:val="22"/>
          <w:szCs w:val="22"/>
        </w:rPr>
        <w:t>valuations to determine school placement</w:t>
      </w:r>
    </w:p>
    <w:p w:rsidR="00807AB5" w:rsidRPr="003E51B9" w:rsidRDefault="00807AB5" w:rsidP="00807AB5">
      <w:pPr>
        <w:pStyle w:val="Default"/>
        <w:rPr>
          <w:rFonts w:asciiTheme="minorHAnsi" w:hAnsiTheme="minorHAnsi" w:cstheme="minorHAnsi"/>
          <w:sz w:val="22"/>
          <w:szCs w:val="22"/>
        </w:rPr>
      </w:pPr>
      <w:r w:rsidRPr="003E51B9">
        <w:rPr>
          <w:rFonts w:asciiTheme="minorHAnsi" w:hAnsiTheme="minorHAnsi" w:cstheme="minorHAnsi"/>
          <w:sz w:val="22"/>
          <w:szCs w:val="22"/>
        </w:rPr>
        <w:t>Evaluation requested by the defense attorney</w:t>
      </w:r>
    </w:p>
    <w:p w:rsidR="00807AB5" w:rsidRPr="003E51B9" w:rsidRDefault="00807AB5" w:rsidP="00807AB5">
      <w:pPr>
        <w:pStyle w:val="Default"/>
        <w:rPr>
          <w:rFonts w:asciiTheme="minorHAnsi" w:hAnsiTheme="minorHAnsi" w:cstheme="minorHAnsi"/>
          <w:sz w:val="22"/>
          <w:szCs w:val="22"/>
        </w:rPr>
      </w:pPr>
    </w:p>
    <w:p w:rsidR="00807AB5" w:rsidRPr="00050C42" w:rsidRDefault="00807AB5" w:rsidP="00807AB5">
      <w:pPr>
        <w:widowControl w:val="0"/>
        <w:tabs>
          <w:tab w:val="left" w:pos="1980"/>
        </w:tabs>
        <w:jc w:val="center"/>
        <w:rPr>
          <w:rFonts w:asciiTheme="minorHAnsi" w:hAnsiTheme="minorHAnsi" w:cstheme="minorHAnsi"/>
          <w:b/>
          <w:sz w:val="28"/>
          <w:szCs w:val="28"/>
          <w:u w:val="single"/>
        </w:rPr>
      </w:pPr>
      <w:r w:rsidRPr="00050C42">
        <w:rPr>
          <w:rFonts w:asciiTheme="minorHAnsi" w:hAnsiTheme="minorHAnsi" w:cstheme="minorHAnsi"/>
          <w:b/>
          <w:sz w:val="28"/>
          <w:szCs w:val="28"/>
          <w:u w:val="single"/>
        </w:rPr>
        <w:t>Youth Services:</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Youth Services stems from both a social concern for the care of children and from a legal concern for the rights of children. Although state statute (Chapter 49 of the Code of West Virginia) does not contain the term Youth Services, it is clear from the statutes that the Department has a legal obligation to provide assistance to children and families involved with the Juvenile justice system. The Department has chosen the term Youth Services as the designation for the services provided to meet their obligations under the Juvenile justice statutes. (Youth Services Policy 1.6)</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pStyle w:val="Default"/>
        <w:rPr>
          <w:rFonts w:asciiTheme="minorHAnsi" w:hAnsiTheme="minorHAnsi" w:cstheme="minorHAnsi"/>
          <w:sz w:val="22"/>
          <w:szCs w:val="22"/>
        </w:rPr>
      </w:pPr>
      <w:r w:rsidRPr="003E51B9">
        <w:rPr>
          <w:rFonts w:asciiTheme="minorHAnsi" w:hAnsiTheme="minorHAnsi" w:cstheme="minorHAnsi"/>
          <w:sz w:val="22"/>
          <w:szCs w:val="22"/>
        </w:rPr>
        <w:t>The target population for Youth Services includes Juveniles under th</w:t>
      </w:r>
      <w:r>
        <w:rPr>
          <w:rFonts w:asciiTheme="minorHAnsi" w:hAnsiTheme="minorHAnsi" w:cstheme="minorHAnsi"/>
          <w:sz w:val="22"/>
          <w:szCs w:val="22"/>
        </w:rPr>
        <w:t xml:space="preserve">e age of eighteen (18) years or between the ages of 18 </w:t>
      </w:r>
      <w:r w:rsidRPr="00050C42">
        <w:rPr>
          <w:rFonts w:asciiTheme="minorHAnsi" w:hAnsiTheme="minorHAnsi" w:cstheme="minorHAnsi"/>
          <w:sz w:val="22"/>
          <w:szCs w:val="22"/>
        </w:rPr>
        <w:t>and</w:t>
      </w:r>
      <w:r w:rsidRPr="003E51B9">
        <w:rPr>
          <w:rFonts w:asciiTheme="minorHAnsi" w:hAnsiTheme="minorHAnsi" w:cstheme="minorHAnsi"/>
          <w:sz w:val="22"/>
          <w:szCs w:val="22"/>
        </w:rPr>
        <w:t xml:space="preserve"> 21 if under the jurisdiction of the court beyond age eighteen, and one of the following applies (Youth Services Policy 1.8): </w:t>
      </w:r>
    </w:p>
    <w:p w:rsidR="00807AB5" w:rsidRPr="003E51B9" w:rsidRDefault="00807AB5" w:rsidP="00807AB5">
      <w:pPr>
        <w:pStyle w:val="Default"/>
        <w:ind w:left="720"/>
        <w:rPr>
          <w:rFonts w:asciiTheme="minorHAnsi" w:hAnsiTheme="minorHAnsi" w:cstheme="minorHAnsi"/>
          <w:sz w:val="22"/>
          <w:szCs w:val="22"/>
        </w:rPr>
      </w:pPr>
      <w:r w:rsidRPr="003E51B9">
        <w:rPr>
          <w:rFonts w:asciiTheme="minorHAnsi" w:hAnsiTheme="minorHAnsi" w:cstheme="minorHAnsi"/>
          <w:sz w:val="22"/>
          <w:szCs w:val="22"/>
        </w:rPr>
        <w:t xml:space="preserve">• The youth/juvenile is experiencing problems in the home, school, and/or the community to such an extent that the resulting behavior has the potential to become the basis for status offense or delinquency proceedings and intervention has been requested by the parent(s), guardian(s), custodian(s) or by the court to resolve the problem(s) without formal involvement in the Juvenile justice system. </w:t>
      </w:r>
    </w:p>
    <w:p w:rsidR="00807AB5" w:rsidRPr="003E51B9" w:rsidRDefault="00807AB5" w:rsidP="00807AB5">
      <w:pPr>
        <w:pStyle w:val="Default"/>
        <w:ind w:left="720"/>
        <w:rPr>
          <w:rFonts w:asciiTheme="minorHAnsi" w:hAnsiTheme="minorHAnsi" w:cstheme="minorHAnsi"/>
          <w:sz w:val="22"/>
          <w:szCs w:val="22"/>
        </w:rPr>
      </w:pPr>
      <w:r w:rsidRPr="003E51B9">
        <w:rPr>
          <w:rFonts w:asciiTheme="minorHAnsi" w:hAnsiTheme="minorHAnsi" w:cstheme="minorHAnsi"/>
          <w:sz w:val="22"/>
          <w:szCs w:val="22"/>
        </w:rPr>
        <w:t>• The youth/juvenile is under the auspices of the Juvenile justice system (i.e. awaiting adjudication as a status offender or delinquent, adjudicated as a status offender, awaiting disposition as a delinquent, on probation, etc.) and has been referred to the Department for services.</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The Youth Services policy (Section 1.1) “sets forth the philosophical, legal, practice, and procedural issues which currently apply to Youth services in West Virginia. This material is based upon a combination of requirements from various sources including but not limited to: social work standards of practice; accepted theories and principles of practice relating to services for troubled children; Chapter 49 of the Code of West Virginia; case decisions made by the West Virginia Supreme Court; and, the Adoption and Safe Families Act. Youth Services is a specialized program which is part of a broader public system of services to children and families.”</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As in Child Protective Services Policy, the requirement of reasonable efforts found in ASFA applies to the Youth Services program.  Therefore, reasonable efforts in a youth services case include ensuring access to mental health assessment and treatment if needed.</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For this population the following types of assessments/evaluations are covered under the Special Evaluation Process:</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050C42">
        <w:rPr>
          <w:rFonts w:asciiTheme="minorHAnsi" w:hAnsiTheme="minorHAnsi" w:cstheme="minorHAnsi"/>
          <w:b/>
          <w:u w:val="single"/>
        </w:rPr>
        <w:t xml:space="preserve">Standard Psychiatric and/or Psychological </w:t>
      </w:r>
      <w:r>
        <w:rPr>
          <w:rFonts w:asciiTheme="minorHAnsi" w:hAnsiTheme="minorHAnsi" w:cstheme="minorHAnsi"/>
          <w:b/>
          <w:u w:val="single"/>
        </w:rPr>
        <w:t>e</w:t>
      </w:r>
      <w:r w:rsidRPr="00050C42">
        <w:rPr>
          <w:rFonts w:asciiTheme="minorHAnsi" w:hAnsiTheme="minorHAnsi" w:cstheme="minorHAnsi"/>
          <w:b/>
          <w:u w:val="single"/>
        </w:rPr>
        <w:t>valuations</w:t>
      </w:r>
      <w:r w:rsidRPr="003E51B9">
        <w:rPr>
          <w:rFonts w:asciiTheme="minorHAnsi" w:hAnsiTheme="minorHAnsi" w:cstheme="minorHAnsi"/>
          <w:sz w:val="22"/>
          <w:szCs w:val="22"/>
        </w:rPr>
        <w:t xml:space="preserve"> when the purpose is to determine </w:t>
      </w:r>
    </w:p>
    <w:p w:rsidR="00807AB5" w:rsidRPr="003E51B9" w:rsidRDefault="00807AB5" w:rsidP="00807AB5">
      <w:pPr>
        <w:pStyle w:val="ListParagraph"/>
        <w:widowControl w:val="0"/>
        <w:numPr>
          <w:ilvl w:val="0"/>
          <w:numId w:val="10"/>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If there is a behavioral health condition present</w:t>
      </w:r>
    </w:p>
    <w:p w:rsidR="00807AB5" w:rsidRPr="003E51B9" w:rsidRDefault="00807AB5" w:rsidP="00807AB5">
      <w:pPr>
        <w:pStyle w:val="ListParagraph"/>
        <w:widowControl w:val="0"/>
        <w:numPr>
          <w:ilvl w:val="0"/>
          <w:numId w:val="10"/>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 xml:space="preserve"> If yes, what functional difficulties is it causing and to what extent is the youth’s functioning is impacted by the behavioral health condition? </w:t>
      </w:r>
    </w:p>
    <w:p w:rsidR="00807AB5" w:rsidRPr="003E51B9" w:rsidRDefault="00807AB5" w:rsidP="00807AB5">
      <w:pPr>
        <w:pStyle w:val="ListParagraph"/>
        <w:widowControl w:val="0"/>
        <w:numPr>
          <w:ilvl w:val="0"/>
          <w:numId w:val="10"/>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Is there a connection between the symptoms of the behavioral health disorder and the maladaptive behavior the youth has displayed?</w:t>
      </w:r>
    </w:p>
    <w:p w:rsidR="00807AB5" w:rsidRPr="003E51B9" w:rsidRDefault="00807AB5" w:rsidP="00807AB5">
      <w:pPr>
        <w:pStyle w:val="ListParagraph"/>
        <w:widowControl w:val="0"/>
        <w:numPr>
          <w:ilvl w:val="0"/>
          <w:numId w:val="10"/>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What behavioral health treatment is recommended?</w:t>
      </w:r>
    </w:p>
    <w:p w:rsidR="00807AB5" w:rsidRPr="003E51B9" w:rsidRDefault="00807AB5" w:rsidP="00807AB5">
      <w:pPr>
        <w:pStyle w:val="ListParagraph"/>
        <w:widowControl w:val="0"/>
        <w:numPr>
          <w:ilvl w:val="0"/>
          <w:numId w:val="10"/>
        </w:numPr>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What is the prognosis?</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These evaluations are reimbursable through CPT codes 90791 or 90792 and/or 96101.  If the youth does not have funding for the evaluation, the BCF case worker may issue a time limited “Special Medical Card” to cover these services.  These treatment evaluations are processed through the standard prior authorization procedure, must meet Medicaid/CPT documentation requirements regardless of type of medical coverage/ultimate payer source and are paid by the Department’s contracted claims payer.</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widowControl w:val="0"/>
        <w:tabs>
          <w:tab w:val="left" w:pos="1980"/>
        </w:tabs>
        <w:jc w:val="both"/>
        <w:rPr>
          <w:rFonts w:asciiTheme="minorHAnsi" w:hAnsiTheme="minorHAnsi" w:cstheme="minorHAnsi"/>
          <w:sz w:val="22"/>
          <w:szCs w:val="22"/>
        </w:rPr>
      </w:pPr>
      <w:r w:rsidRPr="00050C42">
        <w:rPr>
          <w:rFonts w:asciiTheme="minorHAnsi" w:hAnsiTheme="minorHAnsi" w:cstheme="minorHAnsi"/>
          <w:b/>
          <w:u w:val="single"/>
        </w:rPr>
        <w:t>Risk Assessments for Pre- Adjudicated Delinquents</w:t>
      </w:r>
      <w:r w:rsidRPr="003E51B9">
        <w:rPr>
          <w:rFonts w:asciiTheme="minorHAnsi" w:hAnsiTheme="minorHAnsi" w:cstheme="minorHAnsi"/>
          <w:sz w:val="22"/>
          <w:szCs w:val="22"/>
        </w:rPr>
        <w:t xml:space="preserve"> that are requested by only the DHHR case worker for a youth whose alleged crime caused danger to the community and an evaluation is needed to determine appropriate level of treatment that can be provided in the least restrictive manner.    This evaluation is a combination of a psychological evaluation and a risk assessment.  The risk assessment component is funded through BCF and the psychological evaluation is funded through Medicaid.</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3E51B9" w:rsidRDefault="00807AB5" w:rsidP="00807AB5">
      <w:pPr>
        <w:pStyle w:val="Default"/>
        <w:rPr>
          <w:rFonts w:asciiTheme="minorHAnsi" w:hAnsiTheme="minorHAnsi" w:cstheme="minorHAnsi"/>
          <w:b/>
          <w:sz w:val="22"/>
          <w:szCs w:val="22"/>
        </w:rPr>
      </w:pPr>
      <w:r w:rsidRPr="003E51B9">
        <w:rPr>
          <w:rFonts w:asciiTheme="minorHAnsi" w:hAnsiTheme="minorHAnsi" w:cstheme="minorHAnsi"/>
          <w:b/>
          <w:sz w:val="28"/>
          <w:szCs w:val="28"/>
        </w:rPr>
        <w:t>Non-covered Evaluations</w:t>
      </w:r>
      <w:r w:rsidRPr="003E51B9">
        <w:rPr>
          <w:rFonts w:asciiTheme="minorHAnsi" w:hAnsiTheme="minorHAnsi" w:cstheme="minorHAnsi"/>
          <w:b/>
          <w:sz w:val="22"/>
          <w:szCs w:val="22"/>
        </w:rPr>
        <w:t>:</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Competency to Stand Trial</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Status Offender Risk Assessments</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Non-violent Adjudicated Delinquent Risk Assessments</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Evaluations to determine solely the youth’s educational level</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Evaluations requested by the court, probation or defense attorneys</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Custody Evaluation of potential relatives that may be a placement</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Juvenile Sex Offender Risk Assessment Updates</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Risk Assessments for Post-Adjudicated Delinquents</w:t>
      </w:r>
    </w:p>
    <w:p w:rsidR="00807AB5" w:rsidRDefault="00807AB5" w:rsidP="00807AB5">
      <w:pPr>
        <w:widowControl w:val="0"/>
        <w:tabs>
          <w:tab w:val="left" w:pos="1980"/>
        </w:tabs>
        <w:jc w:val="both"/>
        <w:rPr>
          <w:rFonts w:asciiTheme="minorHAnsi" w:hAnsiTheme="minorHAnsi" w:cstheme="minorHAnsi"/>
          <w:sz w:val="22"/>
          <w:szCs w:val="22"/>
        </w:rPr>
      </w:pPr>
    </w:p>
    <w:p w:rsidR="00807AB5" w:rsidRPr="00BB4571" w:rsidRDefault="00807AB5" w:rsidP="00807AB5">
      <w:pPr>
        <w:widowControl w:val="0"/>
        <w:tabs>
          <w:tab w:val="left" w:pos="1980"/>
        </w:tabs>
        <w:jc w:val="center"/>
        <w:rPr>
          <w:rFonts w:asciiTheme="minorHAnsi" w:hAnsiTheme="minorHAnsi" w:cstheme="minorHAnsi"/>
          <w:b/>
          <w:sz w:val="28"/>
          <w:szCs w:val="28"/>
        </w:rPr>
      </w:pPr>
      <w:r w:rsidRPr="00BB4571">
        <w:rPr>
          <w:rFonts w:asciiTheme="minorHAnsi" w:hAnsiTheme="minorHAnsi" w:cstheme="minorHAnsi"/>
          <w:b/>
          <w:sz w:val="28"/>
          <w:szCs w:val="28"/>
        </w:rPr>
        <w:t>All Evaluations:</w:t>
      </w:r>
    </w:p>
    <w:p w:rsidR="00807AB5" w:rsidRPr="003E51B9" w:rsidRDefault="00807AB5" w:rsidP="00807AB5">
      <w:pPr>
        <w:widowControl w:val="0"/>
        <w:tabs>
          <w:tab w:val="left" w:pos="1980"/>
        </w:tabs>
        <w:jc w:val="both"/>
        <w:rPr>
          <w:rFonts w:asciiTheme="minorHAnsi" w:hAnsiTheme="minorHAnsi" w:cstheme="minorHAnsi"/>
          <w:sz w:val="22"/>
          <w:szCs w:val="22"/>
        </w:rPr>
      </w:pPr>
      <w:r w:rsidRPr="003E51B9">
        <w:rPr>
          <w:rFonts w:asciiTheme="minorHAnsi" w:hAnsiTheme="minorHAnsi" w:cstheme="minorHAnsi"/>
          <w:sz w:val="22"/>
          <w:szCs w:val="22"/>
        </w:rPr>
        <w:t>For all evaluation types and payer sources the CPT code definitions will be utilized.  When medical necessity is met, Medicaid should be billed with the following codes: 90791 (psychologist), 90792 (psychiatrist) and 96101.  When medical necessity is not met, BCF should be billed using the same codes.</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BB4571" w:rsidRDefault="00807AB5" w:rsidP="00807AB5">
      <w:pPr>
        <w:widowControl w:val="0"/>
        <w:tabs>
          <w:tab w:val="left" w:pos="1980"/>
        </w:tabs>
        <w:jc w:val="both"/>
        <w:rPr>
          <w:rFonts w:asciiTheme="minorHAnsi" w:hAnsiTheme="minorHAnsi" w:cstheme="minorHAnsi"/>
          <w:b/>
        </w:rPr>
      </w:pPr>
      <w:r w:rsidRPr="00BB4571">
        <w:rPr>
          <w:rFonts w:asciiTheme="minorHAnsi" w:hAnsiTheme="minorHAnsi" w:cstheme="minorHAnsi"/>
          <w:b/>
        </w:rPr>
        <w:t>Medical Necessity Definition:</w:t>
      </w:r>
    </w:p>
    <w:p w:rsidR="00807AB5" w:rsidRPr="003E51B9" w:rsidRDefault="00807AB5" w:rsidP="00807AB5">
      <w:pPr>
        <w:spacing w:line="216" w:lineRule="auto"/>
        <w:contextualSpacing/>
        <w:textAlignment w:val="baseline"/>
        <w:rPr>
          <w:rFonts w:asciiTheme="minorHAnsi" w:eastAsiaTheme="minorEastAsia" w:hAnsiTheme="minorHAnsi" w:cstheme="minorHAnsi"/>
          <w:bCs/>
          <w:color w:val="000000" w:themeColor="text1"/>
          <w:sz w:val="22"/>
          <w:szCs w:val="22"/>
        </w:rPr>
      </w:pPr>
      <w:r w:rsidRPr="003E51B9">
        <w:rPr>
          <w:rFonts w:asciiTheme="minorHAnsi" w:eastAsiaTheme="minorEastAsia" w:hAnsiTheme="minorHAnsi" w:cstheme="minorHAnsi"/>
          <w:bCs/>
          <w:color w:val="000000" w:themeColor="text1"/>
          <w:sz w:val="22"/>
          <w:szCs w:val="22"/>
        </w:rPr>
        <w:t>Services and supplies that are:</w:t>
      </w:r>
    </w:p>
    <w:p w:rsidR="00807AB5" w:rsidRPr="003E51B9" w:rsidRDefault="00807AB5" w:rsidP="00807AB5">
      <w:pPr>
        <w:spacing w:line="216" w:lineRule="auto"/>
        <w:contextualSpacing/>
        <w:textAlignment w:val="baseline"/>
        <w:rPr>
          <w:rFonts w:asciiTheme="minorHAnsi" w:eastAsiaTheme="minorEastAsia" w:hAnsiTheme="minorHAnsi" w:cstheme="minorHAnsi"/>
          <w:bCs/>
          <w:color w:val="000000" w:themeColor="text1"/>
          <w:sz w:val="22"/>
          <w:szCs w:val="22"/>
        </w:rPr>
      </w:pPr>
      <w:r w:rsidRPr="003E51B9">
        <w:rPr>
          <w:rFonts w:asciiTheme="minorHAnsi" w:eastAsiaTheme="minorEastAsia" w:hAnsiTheme="minorHAnsi" w:cstheme="minorHAnsi"/>
          <w:bCs/>
          <w:color w:val="000000" w:themeColor="text1"/>
          <w:sz w:val="22"/>
          <w:szCs w:val="22"/>
        </w:rPr>
        <w:t>(1) appropriate and necessary for the symptoms, diagnosis or treatment of an illness;</w:t>
      </w:r>
    </w:p>
    <w:p w:rsidR="00807AB5" w:rsidRPr="003E51B9" w:rsidRDefault="00807AB5" w:rsidP="00807AB5">
      <w:pPr>
        <w:spacing w:line="216" w:lineRule="auto"/>
        <w:contextualSpacing/>
        <w:textAlignment w:val="baseline"/>
        <w:rPr>
          <w:rFonts w:asciiTheme="minorHAnsi" w:eastAsiaTheme="minorEastAsia" w:hAnsiTheme="minorHAnsi" w:cstheme="minorHAnsi"/>
          <w:bCs/>
          <w:color w:val="000000" w:themeColor="text1"/>
          <w:sz w:val="22"/>
          <w:szCs w:val="22"/>
        </w:rPr>
      </w:pPr>
      <w:r w:rsidRPr="003E51B9">
        <w:rPr>
          <w:rFonts w:asciiTheme="minorHAnsi" w:eastAsiaTheme="minorEastAsia" w:hAnsiTheme="minorHAnsi" w:cstheme="minorHAnsi"/>
          <w:bCs/>
          <w:color w:val="000000" w:themeColor="text1"/>
          <w:sz w:val="22"/>
          <w:szCs w:val="22"/>
        </w:rPr>
        <w:t>(2) provided for the diagnosis or direct care of an illness;</w:t>
      </w:r>
    </w:p>
    <w:p w:rsidR="00807AB5" w:rsidRPr="003E51B9" w:rsidRDefault="00807AB5" w:rsidP="00807AB5">
      <w:pPr>
        <w:spacing w:line="216" w:lineRule="auto"/>
        <w:contextualSpacing/>
        <w:textAlignment w:val="baseline"/>
        <w:rPr>
          <w:rFonts w:asciiTheme="minorHAnsi" w:eastAsiaTheme="minorEastAsia" w:hAnsiTheme="minorHAnsi" w:cstheme="minorHAnsi"/>
          <w:bCs/>
          <w:color w:val="000000" w:themeColor="text1"/>
          <w:sz w:val="22"/>
          <w:szCs w:val="22"/>
        </w:rPr>
      </w:pPr>
      <w:r w:rsidRPr="003E51B9">
        <w:rPr>
          <w:rFonts w:asciiTheme="minorHAnsi" w:eastAsiaTheme="minorEastAsia" w:hAnsiTheme="minorHAnsi" w:cstheme="minorHAnsi"/>
          <w:bCs/>
          <w:color w:val="000000" w:themeColor="text1"/>
          <w:sz w:val="22"/>
          <w:szCs w:val="22"/>
        </w:rPr>
        <w:t xml:space="preserve">(3) within the standards of good practice; </w:t>
      </w:r>
    </w:p>
    <w:p w:rsidR="00807AB5" w:rsidRPr="003E51B9" w:rsidRDefault="00807AB5" w:rsidP="00807AB5">
      <w:pPr>
        <w:spacing w:line="216" w:lineRule="auto"/>
        <w:contextualSpacing/>
        <w:textAlignment w:val="baseline"/>
        <w:rPr>
          <w:rFonts w:asciiTheme="minorHAnsi" w:eastAsiaTheme="minorEastAsia" w:hAnsiTheme="minorHAnsi" w:cstheme="minorHAnsi"/>
          <w:bCs/>
          <w:color w:val="000000" w:themeColor="text1"/>
          <w:sz w:val="22"/>
          <w:szCs w:val="22"/>
        </w:rPr>
      </w:pPr>
      <w:r w:rsidRPr="003E51B9">
        <w:rPr>
          <w:rFonts w:asciiTheme="minorHAnsi" w:eastAsiaTheme="minorEastAsia" w:hAnsiTheme="minorHAnsi" w:cstheme="minorHAnsi"/>
          <w:bCs/>
          <w:color w:val="000000" w:themeColor="text1"/>
          <w:sz w:val="22"/>
          <w:szCs w:val="22"/>
        </w:rPr>
        <w:t xml:space="preserve">(4) not primarily for the convenience of the plan member or provider; and </w:t>
      </w:r>
    </w:p>
    <w:p w:rsidR="00807AB5" w:rsidRPr="003E51B9" w:rsidRDefault="00807AB5" w:rsidP="00807AB5">
      <w:pPr>
        <w:spacing w:line="216" w:lineRule="auto"/>
        <w:contextualSpacing/>
        <w:textAlignment w:val="baseline"/>
        <w:rPr>
          <w:rFonts w:asciiTheme="minorHAnsi" w:hAnsiTheme="minorHAnsi" w:cstheme="minorHAnsi"/>
          <w:color w:val="0099CC"/>
          <w:sz w:val="22"/>
          <w:szCs w:val="22"/>
        </w:rPr>
      </w:pPr>
      <w:r w:rsidRPr="003E51B9">
        <w:rPr>
          <w:rFonts w:asciiTheme="minorHAnsi" w:eastAsiaTheme="minorEastAsia" w:hAnsiTheme="minorHAnsi" w:cstheme="minorHAnsi"/>
          <w:bCs/>
          <w:color w:val="000000" w:themeColor="text1"/>
          <w:sz w:val="22"/>
          <w:szCs w:val="22"/>
        </w:rPr>
        <w:t>(5) the most appropriate level of care that can be safely provided</w:t>
      </w:r>
    </w:p>
    <w:p w:rsidR="00807AB5" w:rsidRPr="003E51B9" w:rsidRDefault="00807AB5" w:rsidP="00807AB5">
      <w:pPr>
        <w:widowControl w:val="0"/>
        <w:tabs>
          <w:tab w:val="left" w:pos="1980"/>
        </w:tabs>
        <w:jc w:val="both"/>
        <w:rPr>
          <w:rFonts w:asciiTheme="minorHAnsi" w:hAnsiTheme="minorHAnsi" w:cstheme="minorHAnsi"/>
          <w:sz w:val="22"/>
          <w:szCs w:val="22"/>
        </w:rPr>
      </w:pPr>
    </w:p>
    <w:p w:rsidR="00807AB5" w:rsidRPr="00C11DDB" w:rsidRDefault="00807AB5" w:rsidP="00807AB5">
      <w:pPr>
        <w:widowControl w:val="0"/>
        <w:tabs>
          <w:tab w:val="left" w:pos="1980"/>
        </w:tabs>
        <w:jc w:val="both"/>
        <w:rPr>
          <w:rFonts w:asciiTheme="minorHAnsi" w:hAnsiTheme="minorHAnsi" w:cstheme="minorHAnsi"/>
          <w:b/>
        </w:rPr>
      </w:pPr>
      <w:r w:rsidRPr="00C11DDB">
        <w:rPr>
          <w:rFonts w:asciiTheme="minorHAnsi" w:hAnsiTheme="minorHAnsi" w:cstheme="minorHAnsi"/>
          <w:b/>
        </w:rPr>
        <w:t>CPT Code Definition:  90791</w:t>
      </w:r>
      <w:r>
        <w:rPr>
          <w:rFonts w:asciiTheme="minorHAnsi" w:hAnsiTheme="minorHAnsi" w:cstheme="minorHAnsi"/>
          <w:b/>
        </w:rPr>
        <w:t>—event code</w:t>
      </w:r>
    </w:p>
    <w:p w:rsidR="00807AB5" w:rsidRPr="00C11DDB" w:rsidRDefault="00807AB5" w:rsidP="00807AB5">
      <w:pPr>
        <w:widowControl w:val="0"/>
        <w:tabs>
          <w:tab w:val="left" w:pos="360"/>
        </w:tabs>
        <w:spacing w:after="240"/>
        <w:jc w:val="both"/>
        <w:rPr>
          <w:rFonts w:asciiTheme="minorHAnsi" w:hAnsiTheme="minorHAnsi" w:cstheme="minorHAnsi"/>
          <w:b/>
          <w:bCs/>
          <w:sz w:val="22"/>
          <w:szCs w:val="22"/>
        </w:rPr>
      </w:pPr>
      <w:r w:rsidRPr="00DC3952">
        <w:rPr>
          <w:rFonts w:asciiTheme="minorHAnsi" w:hAnsiTheme="minorHAnsi" w:cstheme="minorHAnsi"/>
          <w:bCs/>
          <w:sz w:val="22"/>
          <w:szCs w:val="22"/>
        </w:rPr>
        <w:t xml:space="preserve">An integrated bio-psychosocial assessment, including history, mental status, and recommendations. The evaluation may include communication with family or other sources and </w:t>
      </w:r>
      <w:r w:rsidRPr="00DC3952">
        <w:rPr>
          <w:rFonts w:asciiTheme="minorHAnsi" w:hAnsiTheme="minorHAnsi" w:cstheme="minorHAnsi"/>
          <w:bCs/>
          <w:sz w:val="22"/>
          <w:szCs w:val="22"/>
        </w:rPr>
        <w:lastRenderedPageBreak/>
        <w:t xml:space="preserve">review and ordering of diagnostic studies. </w:t>
      </w:r>
    </w:p>
    <w:p w:rsidR="00807AB5" w:rsidRPr="00C11DDB" w:rsidRDefault="00807AB5" w:rsidP="00807AB5">
      <w:pPr>
        <w:widowControl w:val="0"/>
        <w:tabs>
          <w:tab w:val="left" w:pos="1980"/>
        </w:tabs>
        <w:jc w:val="both"/>
        <w:rPr>
          <w:rFonts w:asciiTheme="minorHAnsi" w:hAnsiTheme="minorHAnsi" w:cstheme="minorHAnsi"/>
          <w:b/>
        </w:rPr>
      </w:pPr>
      <w:r w:rsidRPr="00C11DDB">
        <w:rPr>
          <w:rFonts w:asciiTheme="minorHAnsi" w:hAnsiTheme="minorHAnsi" w:cstheme="minorHAnsi"/>
          <w:b/>
        </w:rPr>
        <w:t>CPT Code Definition:  90792</w:t>
      </w:r>
      <w:r>
        <w:rPr>
          <w:rFonts w:asciiTheme="minorHAnsi" w:hAnsiTheme="minorHAnsi" w:cstheme="minorHAnsi"/>
          <w:b/>
        </w:rPr>
        <w:t>—event code</w:t>
      </w:r>
    </w:p>
    <w:p w:rsidR="00807AB5" w:rsidRPr="00DC3952" w:rsidRDefault="00807AB5" w:rsidP="00807AB5">
      <w:pPr>
        <w:widowControl w:val="0"/>
        <w:tabs>
          <w:tab w:val="left" w:pos="360"/>
        </w:tabs>
        <w:spacing w:after="240"/>
        <w:jc w:val="both"/>
        <w:rPr>
          <w:rFonts w:asciiTheme="minorHAnsi" w:hAnsiTheme="minorHAnsi" w:cstheme="minorHAnsi"/>
          <w:b/>
          <w:bCs/>
          <w:sz w:val="22"/>
          <w:szCs w:val="22"/>
        </w:rPr>
      </w:pPr>
      <w:r w:rsidRPr="00DC3952">
        <w:rPr>
          <w:rFonts w:asciiTheme="minorHAnsi" w:hAnsiTheme="minorHAnsi" w:cstheme="minorHAnsi"/>
          <w:bCs/>
          <w:sz w:val="22"/>
          <w:szCs w:val="22"/>
        </w:rPr>
        <w:t xml:space="preserve">An integrated bio-psychosocial and medical assessment, including history, mental status, other physical examination elements as indicated, and recommendations. The evaluation may include communication with family or other sources, prescription of medications, and review and ordering of diagnostic studies. </w:t>
      </w:r>
    </w:p>
    <w:p w:rsidR="00807AB5" w:rsidRPr="00C11DDB" w:rsidRDefault="00807AB5" w:rsidP="00807AB5">
      <w:pPr>
        <w:widowControl w:val="0"/>
        <w:tabs>
          <w:tab w:val="left" w:pos="1980"/>
        </w:tabs>
        <w:jc w:val="both"/>
        <w:rPr>
          <w:rFonts w:asciiTheme="minorHAnsi" w:hAnsiTheme="minorHAnsi" w:cstheme="minorHAnsi"/>
          <w:b/>
        </w:rPr>
      </w:pPr>
      <w:r w:rsidRPr="00C11DDB">
        <w:rPr>
          <w:rFonts w:asciiTheme="minorHAnsi" w:hAnsiTheme="minorHAnsi" w:cstheme="minorHAnsi"/>
          <w:b/>
        </w:rPr>
        <w:t>CPT Code Definition:  96101</w:t>
      </w:r>
      <w:r>
        <w:rPr>
          <w:rFonts w:asciiTheme="minorHAnsi" w:hAnsiTheme="minorHAnsi" w:cstheme="minorHAnsi"/>
          <w:b/>
        </w:rPr>
        <w:t>—4 units (unit=1 hour)</w:t>
      </w:r>
    </w:p>
    <w:p w:rsidR="00807AB5" w:rsidRDefault="00807AB5" w:rsidP="00807AB5">
      <w:pPr>
        <w:widowControl w:val="0"/>
        <w:tabs>
          <w:tab w:val="left" w:pos="1980"/>
        </w:tabs>
        <w:jc w:val="both"/>
        <w:rPr>
          <w:rFonts w:asciiTheme="minorHAnsi" w:hAnsiTheme="minorHAnsi" w:cstheme="minorHAnsi"/>
          <w:sz w:val="22"/>
          <w:szCs w:val="22"/>
        </w:rPr>
      </w:pPr>
      <w:r w:rsidRPr="00DC3952">
        <w:rPr>
          <w:rFonts w:asciiTheme="minorHAnsi" w:hAnsiTheme="minorHAnsi" w:cstheme="minorHAnsi"/>
          <w:sz w:val="22"/>
          <w:szCs w:val="22"/>
        </w:rPr>
        <w:t xml:space="preserve">Psychological Testing (includes psychodiagnostic assessment of emotionality, intellectual abilities, personality and psychopathology, eg, MMPI, Rorschach, WAIS), per hour of the psychologist or physicians time, both face-to-face time administering tests to the patient and time interpreting these test results and preparing the report.  </w:t>
      </w:r>
    </w:p>
    <w:p w:rsidR="00807AB5" w:rsidRPr="00254E07" w:rsidRDefault="00807AB5" w:rsidP="00807AB5">
      <w:pPr>
        <w:widowControl w:val="0"/>
        <w:tabs>
          <w:tab w:val="left" w:pos="1980"/>
        </w:tabs>
        <w:jc w:val="both"/>
        <w:rPr>
          <w:rFonts w:asciiTheme="minorHAnsi" w:hAnsiTheme="minorHAnsi" w:cstheme="minorHAnsi"/>
          <w:sz w:val="22"/>
          <w:szCs w:val="22"/>
        </w:rPr>
      </w:pPr>
      <w:r w:rsidRPr="00DC3952">
        <w:rPr>
          <w:rFonts w:asciiTheme="minorHAnsi" w:hAnsiTheme="minorHAnsi" w:cstheme="minorHAnsi"/>
          <w:sz w:val="22"/>
          <w:szCs w:val="22"/>
        </w:rPr>
        <w:t>Academic assessment and assessment required to determine the needs, strengths, functioning level(s), mental status and/or social history of an individual are also included.  Documentation requires scoring and interpretation of testing and a written report including findings and recommendations.  96101 is also used in those circumstances when additional time is necessary to integrate other sources of clinical data, including previously completed and reported technician-and computer-administered tests.</w:t>
      </w:r>
    </w:p>
    <w:p w:rsidR="00807AB5" w:rsidRPr="003E51B9" w:rsidRDefault="00807AB5" w:rsidP="00807AB5">
      <w:pPr>
        <w:widowControl w:val="0"/>
        <w:tabs>
          <w:tab w:val="left" w:pos="1980"/>
        </w:tabs>
        <w:jc w:val="both"/>
        <w:rPr>
          <w:rFonts w:asciiTheme="minorHAnsi" w:hAnsiTheme="minorHAnsi" w:cstheme="minorHAnsi"/>
          <w:spacing w:val="-5"/>
          <w:sz w:val="22"/>
          <w:szCs w:val="22"/>
        </w:rPr>
      </w:pPr>
    </w:p>
    <w:p w:rsidR="00807AB5" w:rsidRPr="003E51B9" w:rsidRDefault="00807AB5" w:rsidP="00807AB5">
      <w:pPr>
        <w:widowControl w:val="0"/>
        <w:ind w:left="1080"/>
        <w:rPr>
          <w:rFonts w:asciiTheme="minorHAnsi" w:hAnsiTheme="minorHAnsi" w:cstheme="minorHAnsi"/>
          <w:spacing w:val="-5"/>
          <w:sz w:val="22"/>
          <w:szCs w:val="22"/>
        </w:rPr>
      </w:pPr>
    </w:p>
    <w:tbl>
      <w:tblPr>
        <w:tblW w:w="883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00"/>
        <w:gridCol w:w="6838"/>
      </w:tblGrid>
      <w:tr w:rsidR="00807AB5" w:rsidRPr="003E51B9" w:rsidTr="00F91233">
        <w:trPr>
          <w:trHeight w:val="28"/>
        </w:trPr>
        <w:tc>
          <w:tcPr>
            <w:tcW w:w="883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07AB5" w:rsidRPr="003E51B9" w:rsidRDefault="00807AB5" w:rsidP="00F91233">
            <w:pPr>
              <w:jc w:val="center"/>
              <w:rPr>
                <w:rFonts w:asciiTheme="minorHAnsi" w:hAnsiTheme="minorHAnsi" w:cstheme="minorHAnsi"/>
                <w:sz w:val="22"/>
                <w:szCs w:val="22"/>
              </w:rPr>
            </w:pPr>
            <w:r w:rsidRPr="003E51B9">
              <w:rPr>
                <w:rFonts w:asciiTheme="minorHAnsi" w:hAnsiTheme="minorHAnsi" w:cstheme="minorHAnsi"/>
                <w:sz w:val="22"/>
                <w:szCs w:val="22"/>
              </w:rPr>
              <w:t xml:space="preserve">Special Evaluation </w:t>
            </w:r>
          </w:p>
        </w:tc>
      </w:tr>
      <w:tr w:rsidR="00807AB5" w:rsidRPr="003E51B9" w:rsidTr="00F91233">
        <w:trPr>
          <w:trHeight w:val="28"/>
        </w:trPr>
        <w:tc>
          <w:tcPr>
            <w:tcW w:w="2000" w:type="dxa"/>
            <w:tcBorders>
              <w:top w:val="single" w:sz="4" w:space="0" w:color="auto"/>
              <w:left w:val="single" w:sz="4" w:space="0" w:color="auto"/>
              <w:bottom w:val="nil"/>
              <w:right w:val="single" w:sz="4" w:space="0" w:color="auto"/>
            </w:tcBorders>
            <w:vAlign w:val="center"/>
          </w:tcPr>
          <w:p w:rsidR="00807AB5" w:rsidRDefault="00807AB5" w:rsidP="00F91233">
            <w:pPr>
              <w:pStyle w:val="Heading6"/>
              <w:keepNext w:val="0"/>
              <w:widowControl w:val="0"/>
              <w:ind w:left="72"/>
              <w:rPr>
                <w:rFonts w:asciiTheme="minorHAnsi" w:hAnsiTheme="minorHAnsi" w:cstheme="minorHAnsi"/>
                <w:sz w:val="22"/>
                <w:szCs w:val="22"/>
              </w:rPr>
            </w:pPr>
            <w:r>
              <w:rPr>
                <w:rFonts w:asciiTheme="minorHAnsi" w:hAnsiTheme="minorHAnsi" w:cstheme="minorHAnsi"/>
                <w:sz w:val="22"/>
                <w:szCs w:val="22"/>
              </w:rPr>
              <w:t>90791/90792</w:t>
            </w:r>
          </w:p>
          <w:p w:rsidR="00807AB5" w:rsidRDefault="00807AB5" w:rsidP="00F91233">
            <w:pPr>
              <w:pStyle w:val="Heading6"/>
              <w:keepNext w:val="0"/>
              <w:widowControl w:val="0"/>
              <w:ind w:left="72"/>
              <w:rPr>
                <w:rFonts w:asciiTheme="minorHAnsi" w:hAnsiTheme="minorHAnsi" w:cstheme="minorHAnsi"/>
                <w:sz w:val="22"/>
                <w:szCs w:val="22"/>
              </w:rPr>
            </w:pPr>
            <w:r>
              <w:rPr>
                <w:rFonts w:asciiTheme="minorHAnsi" w:hAnsiTheme="minorHAnsi" w:cstheme="minorHAnsi"/>
                <w:sz w:val="22"/>
                <w:szCs w:val="22"/>
              </w:rPr>
              <w:t xml:space="preserve">Includes: </w:t>
            </w:r>
            <w:r w:rsidRPr="003E51B9">
              <w:rPr>
                <w:rFonts w:asciiTheme="minorHAnsi" w:hAnsiTheme="minorHAnsi" w:cstheme="minorHAnsi"/>
                <w:sz w:val="22"/>
                <w:szCs w:val="22"/>
              </w:rPr>
              <w:t>Interview</w:t>
            </w:r>
            <w:r>
              <w:rPr>
                <w:rFonts w:asciiTheme="minorHAnsi" w:hAnsiTheme="minorHAnsi" w:cstheme="minorHAnsi"/>
                <w:sz w:val="22"/>
                <w:szCs w:val="22"/>
              </w:rPr>
              <w:t>,</w:t>
            </w:r>
          </w:p>
          <w:p w:rsidR="00807AB5" w:rsidRPr="009B172F" w:rsidRDefault="00807AB5" w:rsidP="00F91233">
            <w:pPr>
              <w:rPr>
                <w:rFonts w:asciiTheme="minorHAnsi" w:hAnsiTheme="minorHAnsi" w:cstheme="minorHAnsi"/>
                <w:b/>
                <w:sz w:val="22"/>
                <w:szCs w:val="22"/>
              </w:rPr>
            </w:pPr>
            <w:r>
              <w:rPr>
                <w:rFonts w:asciiTheme="minorHAnsi" w:hAnsiTheme="minorHAnsi" w:cstheme="minorHAnsi"/>
                <w:b/>
                <w:sz w:val="22"/>
                <w:szCs w:val="22"/>
              </w:rPr>
              <w:t xml:space="preserve"> </w:t>
            </w:r>
            <w:r w:rsidRPr="009B172F">
              <w:rPr>
                <w:rFonts w:asciiTheme="minorHAnsi" w:hAnsiTheme="minorHAnsi" w:cstheme="minorHAnsi"/>
                <w:b/>
                <w:sz w:val="22"/>
                <w:szCs w:val="22"/>
              </w:rPr>
              <w:t>Collateral Contacts</w:t>
            </w:r>
          </w:p>
          <w:p w:rsidR="00807AB5" w:rsidRPr="009B172F" w:rsidRDefault="00807AB5" w:rsidP="00F91233">
            <w:pPr>
              <w:rPr>
                <w:rFonts w:asciiTheme="minorHAnsi" w:hAnsiTheme="minorHAnsi" w:cstheme="minorHAnsi"/>
                <w:b/>
                <w:sz w:val="22"/>
                <w:szCs w:val="22"/>
              </w:rPr>
            </w:pPr>
            <w:r>
              <w:rPr>
                <w:rFonts w:asciiTheme="minorHAnsi" w:hAnsiTheme="minorHAnsi" w:cstheme="minorHAnsi"/>
                <w:b/>
                <w:sz w:val="22"/>
                <w:szCs w:val="22"/>
              </w:rPr>
              <w:t xml:space="preserve"> </w:t>
            </w:r>
            <w:r w:rsidRPr="009B172F">
              <w:rPr>
                <w:rFonts w:asciiTheme="minorHAnsi" w:hAnsiTheme="minorHAnsi" w:cstheme="minorHAnsi"/>
                <w:b/>
                <w:sz w:val="22"/>
                <w:szCs w:val="22"/>
              </w:rPr>
              <w:t>Record Review</w:t>
            </w:r>
            <w:r>
              <w:rPr>
                <w:rFonts w:asciiTheme="minorHAnsi" w:hAnsiTheme="minorHAnsi" w:cstheme="minorHAnsi"/>
                <w:b/>
                <w:sz w:val="22"/>
                <w:szCs w:val="22"/>
              </w:rPr>
              <w:t>,</w:t>
            </w:r>
          </w:p>
          <w:p w:rsidR="00807AB5" w:rsidRPr="009B172F" w:rsidRDefault="00807AB5" w:rsidP="00F91233">
            <w:pPr>
              <w:rPr>
                <w:rFonts w:asciiTheme="minorHAnsi" w:hAnsiTheme="minorHAnsi" w:cstheme="minorHAnsi"/>
                <w:b/>
                <w:sz w:val="22"/>
                <w:szCs w:val="22"/>
              </w:rPr>
            </w:pPr>
            <w:r>
              <w:rPr>
                <w:rFonts w:asciiTheme="minorHAnsi" w:hAnsiTheme="minorHAnsi" w:cstheme="minorHAnsi"/>
                <w:b/>
                <w:sz w:val="22"/>
                <w:szCs w:val="22"/>
              </w:rPr>
              <w:t xml:space="preserve"> </w:t>
            </w:r>
            <w:r w:rsidRPr="009B172F">
              <w:rPr>
                <w:rFonts w:asciiTheme="minorHAnsi" w:hAnsiTheme="minorHAnsi" w:cstheme="minorHAnsi"/>
                <w:b/>
                <w:sz w:val="22"/>
                <w:szCs w:val="22"/>
              </w:rPr>
              <w:t>Analysis</w:t>
            </w:r>
            <w:r>
              <w:rPr>
                <w:rFonts w:asciiTheme="minorHAnsi" w:hAnsiTheme="minorHAnsi" w:cstheme="minorHAnsi"/>
                <w:b/>
                <w:sz w:val="22"/>
                <w:szCs w:val="22"/>
              </w:rPr>
              <w:t>, and</w:t>
            </w:r>
          </w:p>
          <w:p w:rsidR="00807AB5" w:rsidRPr="00691B4F" w:rsidRDefault="00807AB5" w:rsidP="00F91233">
            <w:pPr>
              <w:rPr>
                <w:rFonts w:asciiTheme="minorHAnsi" w:hAnsiTheme="minorHAnsi" w:cstheme="minorHAnsi"/>
                <w:b/>
                <w:sz w:val="22"/>
                <w:szCs w:val="22"/>
              </w:rPr>
            </w:pPr>
            <w:r>
              <w:rPr>
                <w:rFonts w:asciiTheme="minorHAnsi" w:hAnsiTheme="minorHAnsi" w:cstheme="minorHAnsi"/>
                <w:b/>
                <w:sz w:val="22"/>
                <w:szCs w:val="22"/>
              </w:rPr>
              <w:t xml:space="preserve"> </w:t>
            </w:r>
            <w:r w:rsidRPr="009B172F">
              <w:rPr>
                <w:rFonts w:asciiTheme="minorHAnsi" w:hAnsiTheme="minorHAnsi" w:cstheme="minorHAnsi"/>
                <w:b/>
                <w:sz w:val="22"/>
                <w:szCs w:val="22"/>
              </w:rPr>
              <w:t>Report Writing</w:t>
            </w:r>
          </w:p>
        </w:tc>
        <w:tc>
          <w:tcPr>
            <w:tcW w:w="6838" w:type="dxa"/>
            <w:tcBorders>
              <w:top w:val="single" w:sz="4" w:space="0" w:color="auto"/>
              <w:left w:val="single" w:sz="4" w:space="0" w:color="auto"/>
              <w:bottom w:val="single" w:sz="4" w:space="0" w:color="auto"/>
              <w:right w:val="single" w:sz="4" w:space="0" w:color="auto"/>
            </w:tcBorders>
          </w:tcPr>
          <w:p w:rsidR="00807AB5" w:rsidRPr="004E4E57" w:rsidRDefault="00807AB5" w:rsidP="00F91233">
            <w:pPr>
              <w:jc w:val="both"/>
              <w:rPr>
                <w:rFonts w:asciiTheme="minorHAnsi" w:hAnsiTheme="minorHAnsi" w:cstheme="minorHAnsi"/>
                <w:sz w:val="22"/>
                <w:szCs w:val="22"/>
              </w:rPr>
            </w:pPr>
            <w:r>
              <w:rPr>
                <w:rFonts w:asciiTheme="minorHAnsi" w:hAnsiTheme="minorHAnsi" w:cstheme="minorHAnsi"/>
                <w:sz w:val="22"/>
                <w:szCs w:val="22"/>
              </w:rPr>
              <w:t>One event of 90791/90792</w:t>
            </w:r>
            <w:r w:rsidRPr="003E51B9">
              <w:rPr>
                <w:rFonts w:asciiTheme="minorHAnsi" w:hAnsiTheme="minorHAnsi" w:cstheme="minorHAnsi"/>
                <w:sz w:val="22"/>
                <w:szCs w:val="22"/>
              </w:rPr>
              <w:t xml:space="preserve"> may be requested for the medically necessary portio</w:t>
            </w:r>
            <w:r>
              <w:rPr>
                <w:rFonts w:asciiTheme="minorHAnsi" w:hAnsiTheme="minorHAnsi" w:cstheme="minorHAnsi"/>
                <w:sz w:val="22"/>
                <w:szCs w:val="22"/>
              </w:rPr>
              <w:t>n of the evaluation and one event</w:t>
            </w:r>
            <w:r w:rsidRPr="003E51B9">
              <w:rPr>
                <w:rFonts w:asciiTheme="minorHAnsi" w:hAnsiTheme="minorHAnsi" w:cstheme="minorHAnsi"/>
                <w:sz w:val="22"/>
                <w:szCs w:val="22"/>
              </w:rPr>
              <w:t xml:space="preserve"> may be requested for the</w:t>
            </w:r>
            <w:r>
              <w:rPr>
                <w:rFonts w:asciiTheme="minorHAnsi" w:hAnsiTheme="minorHAnsi" w:cstheme="minorHAnsi"/>
                <w:sz w:val="22"/>
                <w:szCs w:val="22"/>
              </w:rPr>
              <w:t xml:space="preserve"> BCF/YS concern.</w:t>
            </w:r>
          </w:p>
          <w:p w:rsidR="00807AB5" w:rsidRPr="001E7656" w:rsidRDefault="00807AB5" w:rsidP="00F91233">
            <w:pPr>
              <w:ind w:left="360"/>
              <w:jc w:val="both"/>
              <w:rPr>
                <w:rFonts w:asciiTheme="minorHAnsi" w:hAnsiTheme="minorHAnsi" w:cstheme="minorHAnsi"/>
                <w:spacing w:val="-5"/>
                <w:sz w:val="22"/>
                <w:szCs w:val="22"/>
              </w:rPr>
            </w:pPr>
          </w:p>
          <w:p w:rsidR="00807AB5" w:rsidRPr="00691B4F" w:rsidRDefault="00807AB5" w:rsidP="00F91233">
            <w:pPr>
              <w:jc w:val="both"/>
              <w:rPr>
                <w:rFonts w:asciiTheme="minorHAnsi" w:hAnsiTheme="minorHAnsi" w:cstheme="minorHAnsi"/>
                <w:spacing w:val="-5"/>
                <w:sz w:val="22"/>
                <w:szCs w:val="22"/>
              </w:rPr>
            </w:pPr>
            <w:r>
              <w:rPr>
                <w:rFonts w:asciiTheme="minorHAnsi" w:hAnsiTheme="minorHAnsi" w:cstheme="minorHAnsi"/>
                <w:spacing w:val="-5"/>
                <w:sz w:val="22"/>
                <w:szCs w:val="22"/>
              </w:rPr>
              <w:t xml:space="preserve">The event of the 90791/90792 includes all portions of the clinical/diagnostic interview, collateral interview, record review, analysis, and report writing. </w:t>
            </w:r>
          </w:p>
        </w:tc>
      </w:tr>
      <w:tr w:rsidR="00807AB5" w:rsidRPr="003E51B9" w:rsidTr="00F91233">
        <w:trPr>
          <w:trHeight w:val="28"/>
        </w:trPr>
        <w:tc>
          <w:tcPr>
            <w:tcW w:w="2000" w:type="dxa"/>
            <w:tcBorders>
              <w:top w:val="single" w:sz="4" w:space="0" w:color="auto"/>
              <w:left w:val="single" w:sz="4" w:space="0" w:color="auto"/>
              <w:bottom w:val="single" w:sz="4" w:space="0" w:color="auto"/>
              <w:right w:val="single" w:sz="4" w:space="0" w:color="auto"/>
            </w:tcBorders>
            <w:vAlign w:val="center"/>
          </w:tcPr>
          <w:p w:rsidR="00807AB5" w:rsidRDefault="00807AB5" w:rsidP="00F91233">
            <w:pPr>
              <w:widowControl w:val="0"/>
              <w:ind w:left="72"/>
              <w:rPr>
                <w:rFonts w:asciiTheme="minorHAnsi" w:hAnsiTheme="minorHAnsi" w:cstheme="minorHAnsi"/>
                <w:b/>
                <w:bCs/>
                <w:sz w:val="22"/>
                <w:szCs w:val="22"/>
              </w:rPr>
            </w:pPr>
            <w:r>
              <w:rPr>
                <w:rFonts w:asciiTheme="minorHAnsi" w:hAnsiTheme="minorHAnsi" w:cstheme="minorHAnsi"/>
                <w:b/>
                <w:bCs/>
                <w:sz w:val="22"/>
                <w:szCs w:val="22"/>
              </w:rPr>
              <w:t>96101</w:t>
            </w:r>
          </w:p>
          <w:p w:rsidR="00807AB5" w:rsidRDefault="00807AB5" w:rsidP="00F91233">
            <w:pPr>
              <w:widowControl w:val="0"/>
              <w:ind w:left="72"/>
              <w:rPr>
                <w:rFonts w:asciiTheme="minorHAnsi" w:hAnsiTheme="minorHAnsi" w:cstheme="minorHAnsi"/>
                <w:b/>
                <w:bCs/>
                <w:sz w:val="22"/>
                <w:szCs w:val="22"/>
              </w:rPr>
            </w:pPr>
            <w:r>
              <w:rPr>
                <w:rFonts w:asciiTheme="minorHAnsi" w:hAnsiTheme="minorHAnsi" w:cstheme="minorHAnsi"/>
                <w:b/>
                <w:bCs/>
                <w:sz w:val="22"/>
                <w:szCs w:val="22"/>
              </w:rPr>
              <w:t>Includes:</w:t>
            </w:r>
          </w:p>
          <w:p w:rsidR="00807AB5" w:rsidRDefault="00807AB5" w:rsidP="00F91233">
            <w:pPr>
              <w:widowControl w:val="0"/>
              <w:ind w:left="72"/>
              <w:rPr>
                <w:rFonts w:asciiTheme="minorHAnsi" w:hAnsiTheme="minorHAnsi" w:cstheme="minorHAnsi"/>
                <w:b/>
                <w:bCs/>
                <w:sz w:val="22"/>
                <w:szCs w:val="22"/>
              </w:rPr>
            </w:pPr>
            <w:r>
              <w:rPr>
                <w:rFonts w:asciiTheme="minorHAnsi" w:hAnsiTheme="minorHAnsi" w:cstheme="minorHAnsi"/>
                <w:b/>
                <w:bCs/>
                <w:sz w:val="22"/>
                <w:szCs w:val="22"/>
              </w:rPr>
              <w:t>Test Administration, Test Scoring, Test Interpretation,</w:t>
            </w:r>
          </w:p>
          <w:p w:rsidR="00807AB5" w:rsidRDefault="00807AB5" w:rsidP="00F91233">
            <w:pPr>
              <w:widowControl w:val="0"/>
              <w:ind w:left="72"/>
              <w:rPr>
                <w:rFonts w:asciiTheme="minorHAnsi" w:hAnsiTheme="minorHAnsi" w:cstheme="minorHAnsi"/>
                <w:b/>
                <w:bCs/>
                <w:sz w:val="22"/>
                <w:szCs w:val="22"/>
              </w:rPr>
            </w:pPr>
            <w:r>
              <w:rPr>
                <w:rFonts w:asciiTheme="minorHAnsi" w:hAnsiTheme="minorHAnsi" w:cstheme="minorHAnsi"/>
                <w:b/>
                <w:bCs/>
                <w:sz w:val="22"/>
                <w:szCs w:val="22"/>
              </w:rPr>
              <w:t xml:space="preserve">Analysis, and </w:t>
            </w:r>
          </w:p>
          <w:p w:rsidR="00807AB5" w:rsidRPr="003E51B9" w:rsidRDefault="00807AB5" w:rsidP="00F91233">
            <w:pPr>
              <w:widowControl w:val="0"/>
              <w:ind w:left="72"/>
              <w:rPr>
                <w:rFonts w:asciiTheme="minorHAnsi" w:hAnsiTheme="minorHAnsi" w:cstheme="minorHAnsi"/>
                <w:b/>
                <w:bCs/>
                <w:spacing w:val="-5"/>
                <w:sz w:val="22"/>
                <w:szCs w:val="22"/>
              </w:rPr>
            </w:pPr>
            <w:r>
              <w:rPr>
                <w:rFonts w:asciiTheme="minorHAnsi" w:hAnsiTheme="minorHAnsi" w:cstheme="minorHAnsi"/>
                <w:b/>
                <w:bCs/>
                <w:sz w:val="22"/>
                <w:szCs w:val="22"/>
              </w:rPr>
              <w:t>Report Writing</w:t>
            </w:r>
          </w:p>
        </w:tc>
        <w:tc>
          <w:tcPr>
            <w:tcW w:w="6838" w:type="dxa"/>
            <w:tcBorders>
              <w:top w:val="single" w:sz="4" w:space="0" w:color="auto"/>
              <w:left w:val="single" w:sz="4" w:space="0" w:color="auto"/>
              <w:bottom w:val="single" w:sz="4" w:space="0" w:color="auto"/>
              <w:right w:val="single" w:sz="4" w:space="0" w:color="auto"/>
            </w:tcBorders>
          </w:tcPr>
          <w:p w:rsidR="00807AB5" w:rsidRPr="003E51B9" w:rsidRDefault="00807AB5" w:rsidP="00F91233">
            <w:pPr>
              <w:jc w:val="both"/>
              <w:rPr>
                <w:rFonts w:asciiTheme="minorHAnsi" w:hAnsiTheme="minorHAnsi" w:cstheme="minorHAnsi"/>
                <w:spacing w:val="-5"/>
                <w:sz w:val="22"/>
                <w:szCs w:val="22"/>
              </w:rPr>
            </w:pPr>
            <w:r w:rsidRPr="003E51B9">
              <w:rPr>
                <w:rFonts w:asciiTheme="minorHAnsi" w:hAnsiTheme="minorHAnsi" w:cstheme="minorHAnsi"/>
                <w:spacing w:val="-5"/>
                <w:sz w:val="22"/>
                <w:szCs w:val="22"/>
              </w:rPr>
              <w:t>Direct, face-to-face administration, scoring and interpretation of psychological evaluations/tests.</w:t>
            </w:r>
          </w:p>
          <w:p w:rsidR="00807AB5" w:rsidRPr="003E51B9" w:rsidRDefault="00807AB5" w:rsidP="00807AB5">
            <w:pPr>
              <w:numPr>
                <w:ilvl w:val="0"/>
                <w:numId w:val="4"/>
              </w:numPr>
              <w:jc w:val="both"/>
              <w:rPr>
                <w:rFonts w:asciiTheme="minorHAnsi" w:hAnsiTheme="minorHAnsi" w:cstheme="minorHAnsi"/>
                <w:sz w:val="22"/>
                <w:szCs w:val="22"/>
              </w:rPr>
            </w:pPr>
            <w:r w:rsidRPr="003E51B9">
              <w:rPr>
                <w:rFonts w:asciiTheme="minorHAnsi" w:hAnsiTheme="minorHAnsi" w:cstheme="minorHAnsi"/>
                <w:sz w:val="22"/>
                <w:szCs w:val="22"/>
              </w:rPr>
              <w:t xml:space="preserve">Tests administered are </w:t>
            </w:r>
            <w:r>
              <w:rPr>
                <w:rFonts w:asciiTheme="minorHAnsi" w:hAnsiTheme="minorHAnsi" w:cstheme="minorHAnsi"/>
                <w:sz w:val="22"/>
                <w:szCs w:val="22"/>
              </w:rPr>
              <w:t xml:space="preserve">necessary, </w:t>
            </w:r>
            <w:r w:rsidRPr="003E51B9">
              <w:rPr>
                <w:rFonts w:asciiTheme="minorHAnsi" w:hAnsiTheme="minorHAnsi" w:cstheme="minorHAnsi"/>
                <w:sz w:val="22"/>
                <w:szCs w:val="22"/>
              </w:rPr>
              <w:t>congruent</w:t>
            </w:r>
            <w:r>
              <w:rPr>
                <w:rFonts w:asciiTheme="minorHAnsi" w:hAnsiTheme="minorHAnsi" w:cstheme="minorHAnsi"/>
                <w:sz w:val="22"/>
                <w:szCs w:val="22"/>
              </w:rPr>
              <w:t>, and sufficient</w:t>
            </w:r>
            <w:r w:rsidRPr="003E51B9">
              <w:rPr>
                <w:rFonts w:asciiTheme="minorHAnsi" w:hAnsiTheme="minorHAnsi" w:cstheme="minorHAnsi"/>
                <w:sz w:val="22"/>
                <w:szCs w:val="22"/>
              </w:rPr>
              <w:t xml:space="preserve"> to the purpose/referral question as well as additional information that may have been discovered during interview or record review process.</w:t>
            </w:r>
          </w:p>
          <w:p w:rsidR="00807AB5" w:rsidRPr="003E51B9" w:rsidRDefault="00807AB5" w:rsidP="00807AB5">
            <w:pPr>
              <w:numPr>
                <w:ilvl w:val="1"/>
                <w:numId w:val="4"/>
              </w:numPr>
              <w:jc w:val="both"/>
              <w:rPr>
                <w:rFonts w:asciiTheme="minorHAnsi" w:hAnsiTheme="minorHAnsi" w:cstheme="minorHAnsi"/>
                <w:sz w:val="22"/>
                <w:szCs w:val="22"/>
              </w:rPr>
            </w:pPr>
            <w:r w:rsidRPr="003E51B9">
              <w:rPr>
                <w:rFonts w:asciiTheme="minorHAnsi" w:hAnsiTheme="minorHAnsi" w:cstheme="minorHAnsi"/>
                <w:sz w:val="22"/>
                <w:szCs w:val="22"/>
              </w:rPr>
              <w:t>Standard batteries may not be congruent to all consumers.</w:t>
            </w:r>
          </w:p>
          <w:p w:rsidR="00807AB5" w:rsidRPr="003E51B9" w:rsidRDefault="00807AB5" w:rsidP="00807AB5">
            <w:pPr>
              <w:numPr>
                <w:ilvl w:val="0"/>
                <w:numId w:val="4"/>
              </w:numPr>
              <w:jc w:val="both"/>
              <w:rPr>
                <w:rFonts w:asciiTheme="minorHAnsi" w:hAnsiTheme="minorHAnsi" w:cstheme="minorHAnsi"/>
                <w:sz w:val="22"/>
                <w:szCs w:val="22"/>
              </w:rPr>
            </w:pPr>
            <w:r w:rsidRPr="003E51B9">
              <w:rPr>
                <w:rFonts w:asciiTheme="minorHAnsi" w:hAnsiTheme="minorHAnsi" w:cstheme="minorHAnsi"/>
                <w:sz w:val="22"/>
                <w:szCs w:val="22"/>
              </w:rPr>
              <w:t>Tests administered are congruent to the manufacturer’s standardizations including reading comprehension level.</w:t>
            </w:r>
          </w:p>
          <w:p w:rsidR="00807AB5" w:rsidRPr="003E51B9" w:rsidRDefault="00807AB5" w:rsidP="00807AB5">
            <w:pPr>
              <w:numPr>
                <w:ilvl w:val="1"/>
                <w:numId w:val="4"/>
              </w:numPr>
              <w:jc w:val="both"/>
              <w:rPr>
                <w:rFonts w:asciiTheme="minorHAnsi" w:hAnsiTheme="minorHAnsi" w:cstheme="minorHAnsi"/>
                <w:sz w:val="22"/>
                <w:szCs w:val="22"/>
              </w:rPr>
            </w:pPr>
            <w:r w:rsidRPr="003E51B9">
              <w:rPr>
                <w:rFonts w:asciiTheme="minorHAnsi" w:hAnsiTheme="minorHAnsi" w:cstheme="minorHAnsi"/>
                <w:sz w:val="22"/>
                <w:szCs w:val="22"/>
              </w:rPr>
              <w:t xml:space="preserve">If documentation does not demonstrate that </w:t>
            </w:r>
            <w:r>
              <w:rPr>
                <w:rFonts w:asciiTheme="minorHAnsi" w:hAnsiTheme="minorHAnsi" w:cstheme="minorHAnsi"/>
                <w:sz w:val="22"/>
                <w:szCs w:val="22"/>
              </w:rPr>
              <w:t xml:space="preserve">the </w:t>
            </w:r>
            <w:r w:rsidRPr="003E51B9">
              <w:rPr>
                <w:rFonts w:asciiTheme="minorHAnsi" w:hAnsiTheme="minorHAnsi" w:cstheme="minorHAnsi"/>
                <w:sz w:val="22"/>
                <w:szCs w:val="22"/>
              </w:rPr>
              <w:t xml:space="preserve">consumer possessed minimum reading comprehension threshold established by the manufacturer, </w:t>
            </w:r>
            <w:r>
              <w:rPr>
                <w:rFonts w:asciiTheme="minorHAnsi" w:hAnsiTheme="minorHAnsi" w:cstheme="minorHAnsi"/>
                <w:sz w:val="22"/>
                <w:szCs w:val="22"/>
              </w:rPr>
              <w:t>the test does not meet medical necessity and</w:t>
            </w:r>
            <w:r w:rsidRPr="003E51B9">
              <w:rPr>
                <w:rFonts w:asciiTheme="minorHAnsi" w:hAnsiTheme="minorHAnsi" w:cstheme="minorHAnsi"/>
                <w:sz w:val="22"/>
                <w:szCs w:val="22"/>
              </w:rPr>
              <w:t xml:space="preserve"> should not be administered.</w:t>
            </w:r>
          </w:p>
          <w:p w:rsidR="00807AB5" w:rsidRPr="003E51B9" w:rsidRDefault="00807AB5" w:rsidP="00807AB5">
            <w:pPr>
              <w:numPr>
                <w:ilvl w:val="0"/>
                <w:numId w:val="4"/>
              </w:numPr>
              <w:jc w:val="both"/>
              <w:rPr>
                <w:rFonts w:asciiTheme="minorHAnsi" w:hAnsiTheme="minorHAnsi" w:cstheme="minorHAnsi"/>
                <w:sz w:val="22"/>
                <w:szCs w:val="22"/>
              </w:rPr>
            </w:pPr>
            <w:r w:rsidRPr="003E51B9">
              <w:rPr>
                <w:rFonts w:asciiTheme="minorHAnsi" w:hAnsiTheme="minorHAnsi" w:cstheme="minorHAnsi"/>
                <w:sz w:val="22"/>
                <w:szCs w:val="22"/>
              </w:rPr>
              <w:t xml:space="preserve">Documentation within the report </w:t>
            </w:r>
            <w:r>
              <w:rPr>
                <w:rFonts w:asciiTheme="minorHAnsi" w:hAnsiTheme="minorHAnsi" w:cstheme="minorHAnsi"/>
                <w:sz w:val="22"/>
                <w:szCs w:val="22"/>
              </w:rPr>
              <w:t>substantiates the units/time</w:t>
            </w:r>
            <w:r w:rsidRPr="003E51B9">
              <w:rPr>
                <w:rFonts w:asciiTheme="minorHAnsi" w:hAnsiTheme="minorHAnsi" w:cstheme="minorHAnsi"/>
                <w:sz w:val="22"/>
                <w:szCs w:val="22"/>
              </w:rPr>
              <w:t xml:space="preserve"> claimed.</w:t>
            </w:r>
          </w:p>
          <w:p w:rsidR="00807AB5" w:rsidRPr="003E51B9" w:rsidRDefault="00807AB5" w:rsidP="00807AB5">
            <w:pPr>
              <w:numPr>
                <w:ilvl w:val="1"/>
                <w:numId w:val="4"/>
              </w:numPr>
              <w:jc w:val="both"/>
              <w:rPr>
                <w:rFonts w:asciiTheme="minorHAnsi" w:hAnsiTheme="minorHAnsi" w:cstheme="minorHAnsi"/>
                <w:sz w:val="22"/>
                <w:szCs w:val="22"/>
              </w:rPr>
            </w:pPr>
            <w:r>
              <w:rPr>
                <w:rFonts w:asciiTheme="minorHAnsi" w:hAnsiTheme="minorHAnsi" w:cstheme="minorHAnsi"/>
                <w:sz w:val="22"/>
                <w:szCs w:val="22"/>
              </w:rPr>
              <w:t>Units</w:t>
            </w:r>
            <w:r w:rsidRPr="003E51B9">
              <w:rPr>
                <w:rFonts w:asciiTheme="minorHAnsi" w:hAnsiTheme="minorHAnsi" w:cstheme="minorHAnsi"/>
                <w:sz w:val="22"/>
                <w:szCs w:val="22"/>
              </w:rPr>
              <w:t xml:space="preserve"> claimed should reflect the actual face to face administration time and is based upon manufacturer’s standards related to normal and customary.</w:t>
            </w:r>
          </w:p>
          <w:p w:rsidR="00807AB5" w:rsidRPr="003E51B9" w:rsidRDefault="00807AB5" w:rsidP="00807AB5">
            <w:pPr>
              <w:numPr>
                <w:ilvl w:val="2"/>
                <w:numId w:val="4"/>
              </w:numPr>
              <w:jc w:val="both"/>
              <w:rPr>
                <w:rFonts w:asciiTheme="minorHAnsi" w:hAnsiTheme="minorHAnsi" w:cstheme="minorHAnsi"/>
                <w:sz w:val="22"/>
                <w:szCs w:val="22"/>
              </w:rPr>
            </w:pPr>
            <w:r w:rsidRPr="003E51B9">
              <w:rPr>
                <w:rFonts w:asciiTheme="minorHAnsi" w:hAnsiTheme="minorHAnsi" w:cstheme="minorHAnsi"/>
                <w:sz w:val="22"/>
                <w:szCs w:val="22"/>
              </w:rPr>
              <w:t xml:space="preserve">A consumer with cognitive limitations may not take the total amount of administration time on </w:t>
            </w:r>
            <w:r w:rsidRPr="003E51B9">
              <w:rPr>
                <w:rFonts w:asciiTheme="minorHAnsi" w:hAnsiTheme="minorHAnsi" w:cstheme="minorHAnsi"/>
                <w:sz w:val="22"/>
                <w:szCs w:val="22"/>
              </w:rPr>
              <w:lastRenderedPageBreak/>
              <w:t>the WAIS as a consumer that is in the above average range.</w:t>
            </w:r>
          </w:p>
          <w:p w:rsidR="00807AB5" w:rsidRPr="003E51B9" w:rsidRDefault="00807AB5" w:rsidP="00807AB5">
            <w:pPr>
              <w:numPr>
                <w:ilvl w:val="1"/>
                <w:numId w:val="4"/>
              </w:numPr>
              <w:jc w:val="both"/>
              <w:rPr>
                <w:rFonts w:asciiTheme="minorHAnsi" w:hAnsiTheme="minorHAnsi" w:cstheme="minorHAnsi"/>
                <w:sz w:val="22"/>
                <w:szCs w:val="22"/>
              </w:rPr>
            </w:pPr>
            <w:r w:rsidRPr="003E51B9">
              <w:rPr>
                <w:rFonts w:asciiTheme="minorHAnsi" w:hAnsiTheme="minorHAnsi" w:cstheme="minorHAnsi"/>
                <w:sz w:val="22"/>
                <w:szCs w:val="22"/>
              </w:rPr>
              <w:t>Self-administered assessments/tests (such as MMPI, PAI, PSI, SASSI, BDI, BAI, etc.)</w:t>
            </w:r>
          </w:p>
          <w:p w:rsidR="00807AB5" w:rsidRDefault="00807AB5" w:rsidP="00807AB5">
            <w:pPr>
              <w:numPr>
                <w:ilvl w:val="2"/>
                <w:numId w:val="4"/>
              </w:numPr>
              <w:jc w:val="both"/>
              <w:rPr>
                <w:rFonts w:asciiTheme="minorHAnsi" w:hAnsiTheme="minorHAnsi" w:cstheme="minorHAnsi"/>
                <w:sz w:val="22"/>
                <w:szCs w:val="22"/>
              </w:rPr>
            </w:pPr>
            <w:r w:rsidRPr="003E51B9">
              <w:rPr>
                <w:rFonts w:asciiTheme="minorHAnsi" w:hAnsiTheme="minorHAnsi" w:cstheme="minorHAnsi"/>
                <w:sz w:val="22"/>
                <w:szCs w:val="22"/>
              </w:rPr>
              <w:t xml:space="preserve">No administration time can be claimed due to the clinician not directly administering assessment. </w:t>
            </w:r>
          </w:p>
          <w:p w:rsidR="00807AB5" w:rsidRPr="003E51B9" w:rsidRDefault="00807AB5" w:rsidP="00807AB5">
            <w:pPr>
              <w:numPr>
                <w:ilvl w:val="2"/>
                <w:numId w:val="4"/>
              </w:numPr>
              <w:jc w:val="both"/>
              <w:rPr>
                <w:rFonts w:asciiTheme="minorHAnsi" w:hAnsiTheme="minorHAnsi" w:cstheme="minorHAnsi"/>
                <w:sz w:val="22"/>
                <w:szCs w:val="22"/>
              </w:rPr>
            </w:pPr>
            <w:r w:rsidRPr="003E51B9">
              <w:rPr>
                <w:rFonts w:asciiTheme="minorHAnsi" w:hAnsiTheme="minorHAnsi" w:cstheme="minorHAnsi"/>
                <w:sz w:val="22"/>
                <w:szCs w:val="22"/>
              </w:rPr>
              <w:t>Monitoring of client completing self-administered tests is not reimbursable under this process.</w:t>
            </w:r>
          </w:p>
          <w:p w:rsidR="00807AB5" w:rsidRPr="003E51B9" w:rsidRDefault="00807AB5" w:rsidP="00807AB5">
            <w:pPr>
              <w:numPr>
                <w:ilvl w:val="1"/>
                <w:numId w:val="4"/>
              </w:numPr>
              <w:jc w:val="both"/>
              <w:rPr>
                <w:rFonts w:asciiTheme="minorHAnsi" w:hAnsiTheme="minorHAnsi" w:cstheme="minorHAnsi"/>
                <w:sz w:val="22"/>
                <w:szCs w:val="22"/>
              </w:rPr>
            </w:pPr>
            <w:r w:rsidRPr="003E51B9">
              <w:rPr>
                <w:rFonts w:asciiTheme="minorHAnsi" w:hAnsiTheme="minorHAnsi" w:cstheme="minorHAnsi"/>
                <w:sz w:val="22"/>
                <w:szCs w:val="22"/>
              </w:rPr>
              <w:t xml:space="preserve">Interpretation involves relating/synthesizing the score obtained to the referral question rather than only indicating score or category (i.e. the </w:t>
            </w:r>
            <w:r>
              <w:rPr>
                <w:rFonts w:asciiTheme="minorHAnsi" w:hAnsiTheme="minorHAnsi" w:cstheme="minorHAnsi"/>
                <w:sz w:val="22"/>
                <w:szCs w:val="22"/>
              </w:rPr>
              <w:t xml:space="preserve">simple </w:t>
            </w:r>
            <w:r w:rsidRPr="003E51B9">
              <w:rPr>
                <w:rFonts w:asciiTheme="minorHAnsi" w:hAnsiTheme="minorHAnsi" w:cstheme="minorHAnsi"/>
                <w:sz w:val="22"/>
                <w:szCs w:val="22"/>
              </w:rPr>
              <w:t>indication that a score is invalid does not substantiate any interpretation time).</w:t>
            </w:r>
          </w:p>
          <w:p w:rsidR="00807AB5" w:rsidRPr="003E51B9" w:rsidRDefault="00807AB5" w:rsidP="00807AB5">
            <w:pPr>
              <w:numPr>
                <w:ilvl w:val="1"/>
                <w:numId w:val="4"/>
              </w:numPr>
              <w:jc w:val="both"/>
              <w:rPr>
                <w:rFonts w:asciiTheme="minorHAnsi" w:hAnsiTheme="minorHAnsi" w:cstheme="minorHAnsi"/>
                <w:sz w:val="22"/>
                <w:szCs w:val="22"/>
              </w:rPr>
            </w:pPr>
            <w:r>
              <w:rPr>
                <w:rFonts w:asciiTheme="minorHAnsi" w:hAnsiTheme="minorHAnsi" w:cstheme="minorHAnsi"/>
                <w:sz w:val="22"/>
                <w:szCs w:val="22"/>
              </w:rPr>
              <w:t>C</w:t>
            </w:r>
            <w:r w:rsidRPr="003E51B9">
              <w:rPr>
                <w:rFonts w:asciiTheme="minorHAnsi" w:hAnsiTheme="minorHAnsi" w:cstheme="minorHAnsi"/>
                <w:sz w:val="22"/>
                <w:szCs w:val="22"/>
              </w:rPr>
              <w:t>omputer scored assessments/tests</w:t>
            </w:r>
            <w:r>
              <w:rPr>
                <w:rFonts w:asciiTheme="minorHAnsi" w:hAnsiTheme="minorHAnsi" w:cstheme="minorHAnsi"/>
                <w:sz w:val="22"/>
                <w:szCs w:val="22"/>
              </w:rPr>
              <w:t xml:space="preserve"> </w:t>
            </w:r>
            <w:r w:rsidRPr="003E51B9">
              <w:rPr>
                <w:rFonts w:asciiTheme="minorHAnsi" w:hAnsiTheme="minorHAnsi" w:cstheme="minorHAnsi"/>
                <w:sz w:val="22"/>
                <w:szCs w:val="22"/>
              </w:rPr>
              <w:t xml:space="preserve"> (i.e. MMPI, PAI, PSI, SASSI, etc.)</w:t>
            </w:r>
          </w:p>
          <w:p w:rsidR="00807AB5" w:rsidRPr="003E51B9" w:rsidRDefault="00807AB5" w:rsidP="00807AB5">
            <w:pPr>
              <w:numPr>
                <w:ilvl w:val="2"/>
                <w:numId w:val="4"/>
              </w:numPr>
              <w:jc w:val="both"/>
              <w:rPr>
                <w:rFonts w:asciiTheme="minorHAnsi" w:hAnsiTheme="minorHAnsi" w:cstheme="minorHAnsi"/>
                <w:sz w:val="22"/>
                <w:szCs w:val="22"/>
              </w:rPr>
            </w:pPr>
            <w:r w:rsidRPr="003E51B9">
              <w:rPr>
                <w:rFonts w:asciiTheme="minorHAnsi" w:hAnsiTheme="minorHAnsi" w:cstheme="minorHAnsi"/>
                <w:sz w:val="22"/>
                <w:szCs w:val="22"/>
              </w:rPr>
              <w:t>Entering of the scores into the computer is an administrative function and does not require a clinician’s credential; therefore, scoring time is not allowed.</w:t>
            </w:r>
          </w:p>
          <w:p w:rsidR="00807AB5" w:rsidRPr="003E51B9" w:rsidRDefault="00807AB5" w:rsidP="00807AB5">
            <w:pPr>
              <w:numPr>
                <w:ilvl w:val="2"/>
                <w:numId w:val="4"/>
              </w:numPr>
              <w:jc w:val="both"/>
              <w:rPr>
                <w:rFonts w:asciiTheme="minorHAnsi" w:hAnsiTheme="minorHAnsi" w:cstheme="minorHAnsi"/>
                <w:sz w:val="22"/>
                <w:szCs w:val="22"/>
              </w:rPr>
            </w:pPr>
            <w:r w:rsidRPr="003E51B9">
              <w:rPr>
                <w:rFonts w:asciiTheme="minorHAnsi" w:hAnsiTheme="minorHAnsi" w:cstheme="minorHAnsi"/>
                <w:sz w:val="22"/>
                <w:szCs w:val="22"/>
              </w:rPr>
              <w:t>Computer generated interpretations (i.e. MMPI, PAI, PSI, SASSI, etc.) that are included within the report that are not synthesized (substantially modified from the computer printout) based upon other supporting information does not substantiate total interpretation time allowed by manufacture</w:t>
            </w:r>
            <w:r>
              <w:rPr>
                <w:rFonts w:asciiTheme="minorHAnsi" w:hAnsiTheme="minorHAnsi" w:cstheme="minorHAnsi"/>
                <w:sz w:val="22"/>
                <w:szCs w:val="22"/>
              </w:rPr>
              <w:t>r</w:t>
            </w:r>
            <w:r w:rsidRPr="003E51B9">
              <w:rPr>
                <w:rFonts w:asciiTheme="minorHAnsi" w:hAnsiTheme="minorHAnsi" w:cstheme="minorHAnsi"/>
                <w:sz w:val="22"/>
                <w:szCs w:val="22"/>
              </w:rPr>
              <w:t>.</w:t>
            </w:r>
          </w:p>
          <w:p w:rsidR="00807AB5" w:rsidRPr="003E51B9" w:rsidRDefault="00807AB5" w:rsidP="00807AB5">
            <w:pPr>
              <w:numPr>
                <w:ilvl w:val="3"/>
                <w:numId w:val="4"/>
              </w:numPr>
              <w:jc w:val="both"/>
              <w:rPr>
                <w:rFonts w:asciiTheme="minorHAnsi" w:hAnsiTheme="minorHAnsi" w:cstheme="minorHAnsi"/>
                <w:sz w:val="22"/>
                <w:szCs w:val="22"/>
              </w:rPr>
            </w:pPr>
            <w:r w:rsidRPr="003E51B9">
              <w:rPr>
                <w:rFonts w:asciiTheme="minorHAnsi" w:hAnsiTheme="minorHAnsi" w:cstheme="minorHAnsi"/>
                <w:sz w:val="22"/>
                <w:szCs w:val="22"/>
              </w:rPr>
              <w:t>Report should cite the sources when computer interpretation or other interpretation guides were utilized even when substantially modified information is included.</w:t>
            </w:r>
          </w:p>
          <w:p w:rsidR="00807AB5" w:rsidRDefault="00807AB5" w:rsidP="00807AB5">
            <w:pPr>
              <w:numPr>
                <w:ilvl w:val="1"/>
                <w:numId w:val="4"/>
              </w:numPr>
              <w:jc w:val="both"/>
              <w:rPr>
                <w:rFonts w:asciiTheme="minorHAnsi" w:hAnsiTheme="minorHAnsi" w:cstheme="minorHAnsi"/>
                <w:sz w:val="22"/>
                <w:szCs w:val="22"/>
              </w:rPr>
            </w:pPr>
            <w:r w:rsidRPr="003E51B9">
              <w:rPr>
                <w:rFonts w:asciiTheme="minorHAnsi" w:hAnsiTheme="minorHAnsi" w:cstheme="minorHAnsi"/>
                <w:sz w:val="22"/>
                <w:szCs w:val="22"/>
              </w:rPr>
              <w:t xml:space="preserve">If individuals other than the </w:t>
            </w:r>
            <w:r>
              <w:rPr>
                <w:rFonts w:asciiTheme="minorHAnsi" w:hAnsiTheme="minorHAnsi" w:cstheme="minorHAnsi"/>
                <w:sz w:val="22"/>
                <w:szCs w:val="22"/>
              </w:rPr>
              <w:t xml:space="preserve">approved </w:t>
            </w:r>
            <w:r w:rsidRPr="003E51B9">
              <w:rPr>
                <w:rFonts w:asciiTheme="minorHAnsi" w:hAnsiTheme="minorHAnsi" w:cstheme="minorHAnsi"/>
                <w:sz w:val="22"/>
                <w:szCs w:val="22"/>
              </w:rPr>
              <w:t xml:space="preserve">clinician (i.e. BA level psychometrician) administers, scores or interprets any of the tests, </w:t>
            </w:r>
            <w:r>
              <w:rPr>
                <w:rFonts w:asciiTheme="minorHAnsi" w:hAnsiTheme="minorHAnsi" w:cstheme="minorHAnsi"/>
                <w:sz w:val="22"/>
                <w:szCs w:val="22"/>
              </w:rPr>
              <w:t>this time is not allowed.</w:t>
            </w:r>
          </w:p>
          <w:p w:rsidR="00807AB5" w:rsidRPr="003E51B9" w:rsidRDefault="00807AB5" w:rsidP="00F91233">
            <w:pPr>
              <w:jc w:val="both"/>
              <w:rPr>
                <w:rFonts w:asciiTheme="minorHAnsi" w:hAnsiTheme="minorHAnsi" w:cstheme="minorHAnsi"/>
                <w:sz w:val="22"/>
                <w:szCs w:val="22"/>
              </w:rPr>
            </w:pPr>
            <w:r>
              <w:rPr>
                <w:rFonts w:asciiTheme="minorHAnsi" w:hAnsiTheme="minorHAnsi" w:cstheme="minorHAnsi"/>
                <w:sz w:val="22"/>
                <w:szCs w:val="22"/>
              </w:rPr>
              <w:t>Prior approval must be obtained prior to the clinician exceeding the unit benefit.</w:t>
            </w:r>
          </w:p>
        </w:tc>
      </w:tr>
      <w:tr w:rsidR="00807AB5" w:rsidRPr="003E51B9" w:rsidTr="00F91233">
        <w:trPr>
          <w:trHeight w:val="65"/>
        </w:trPr>
        <w:tc>
          <w:tcPr>
            <w:tcW w:w="883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07AB5" w:rsidRPr="003E51B9" w:rsidRDefault="00807AB5" w:rsidP="00F91233">
            <w:pPr>
              <w:jc w:val="center"/>
              <w:rPr>
                <w:rFonts w:asciiTheme="minorHAnsi" w:hAnsiTheme="minorHAnsi" w:cstheme="minorHAnsi"/>
                <w:spacing w:val="-5"/>
                <w:sz w:val="22"/>
                <w:szCs w:val="22"/>
              </w:rPr>
            </w:pPr>
            <w:r>
              <w:rPr>
                <w:rFonts w:asciiTheme="minorHAnsi" w:hAnsiTheme="minorHAnsi" w:cstheme="minorHAnsi"/>
                <w:spacing w:val="-5"/>
                <w:sz w:val="22"/>
                <w:szCs w:val="22"/>
              </w:rPr>
              <w:lastRenderedPageBreak/>
              <w:t>Provider Credential</w:t>
            </w:r>
            <w:r w:rsidRPr="003E51B9">
              <w:rPr>
                <w:rFonts w:asciiTheme="minorHAnsi" w:hAnsiTheme="minorHAnsi" w:cstheme="minorHAnsi"/>
                <w:spacing w:val="-5"/>
                <w:sz w:val="22"/>
                <w:szCs w:val="22"/>
              </w:rPr>
              <w:t xml:space="preserve"> Information</w:t>
            </w:r>
          </w:p>
        </w:tc>
      </w:tr>
      <w:tr w:rsidR="00807AB5" w:rsidRPr="003E51B9" w:rsidTr="00F91233">
        <w:trPr>
          <w:trHeight w:val="68"/>
        </w:trPr>
        <w:tc>
          <w:tcPr>
            <w:tcW w:w="2000" w:type="dxa"/>
            <w:tcBorders>
              <w:top w:val="single" w:sz="4" w:space="0" w:color="auto"/>
              <w:left w:val="single" w:sz="4" w:space="0" w:color="auto"/>
              <w:bottom w:val="single" w:sz="4" w:space="0" w:color="auto"/>
              <w:right w:val="single" w:sz="4" w:space="0" w:color="auto"/>
            </w:tcBorders>
            <w:vAlign w:val="center"/>
          </w:tcPr>
          <w:p w:rsidR="00807AB5" w:rsidRPr="003E51B9" w:rsidRDefault="00807AB5" w:rsidP="00F91233">
            <w:pPr>
              <w:pStyle w:val="Heading6"/>
              <w:keepNext w:val="0"/>
              <w:widowControl w:val="0"/>
              <w:ind w:left="0"/>
              <w:rPr>
                <w:rFonts w:asciiTheme="minorHAnsi" w:hAnsiTheme="minorHAnsi" w:cstheme="minorHAnsi"/>
                <w:spacing w:val="-5"/>
                <w:sz w:val="22"/>
                <w:szCs w:val="22"/>
              </w:rPr>
            </w:pPr>
            <w:r>
              <w:rPr>
                <w:rFonts w:asciiTheme="minorHAnsi" w:hAnsiTheme="minorHAnsi" w:cstheme="minorHAnsi"/>
                <w:sz w:val="22"/>
                <w:szCs w:val="22"/>
              </w:rPr>
              <w:t>Provider Credential</w:t>
            </w:r>
            <w:r w:rsidRPr="003E51B9">
              <w:rPr>
                <w:rFonts w:asciiTheme="minorHAnsi" w:hAnsiTheme="minorHAnsi" w:cstheme="minorHAnsi"/>
                <w:sz w:val="22"/>
                <w:szCs w:val="22"/>
              </w:rPr>
              <w:t xml:space="preserve"> Information</w:t>
            </w:r>
          </w:p>
        </w:tc>
        <w:tc>
          <w:tcPr>
            <w:tcW w:w="6838" w:type="dxa"/>
            <w:tcBorders>
              <w:top w:val="single" w:sz="4" w:space="0" w:color="auto"/>
              <w:left w:val="single" w:sz="4" w:space="0" w:color="auto"/>
              <w:bottom w:val="single" w:sz="4" w:space="0" w:color="auto"/>
              <w:right w:val="single" w:sz="4" w:space="0" w:color="auto"/>
            </w:tcBorders>
          </w:tcPr>
          <w:p w:rsidR="00807AB5" w:rsidRDefault="00807AB5" w:rsidP="00807AB5">
            <w:pPr>
              <w:numPr>
                <w:ilvl w:val="0"/>
                <w:numId w:val="5"/>
              </w:numPr>
              <w:jc w:val="both"/>
              <w:rPr>
                <w:rFonts w:asciiTheme="minorHAnsi" w:hAnsiTheme="minorHAnsi" w:cstheme="minorHAnsi"/>
                <w:spacing w:val="-5"/>
                <w:sz w:val="22"/>
                <w:szCs w:val="22"/>
              </w:rPr>
            </w:pPr>
            <w:r>
              <w:rPr>
                <w:rFonts w:asciiTheme="minorHAnsi" w:hAnsiTheme="minorHAnsi" w:cstheme="minorHAnsi"/>
                <w:spacing w:val="-5"/>
                <w:sz w:val="22"/>
                <w:szCs w:val="22"/>
              </w:rPr>
              <w:t>Psychiatrist—may utilize 90791/90792 for WV Medicaid as well as BCF</w:t>
            </w:r>
          </w:p>
          <w:p w:rsidR="00807AB5" w:rsidRDefault="00807AB5" w:rsidP="00807AB5">
            <w:pPr>
              <w:numPr>
                <w:ilvl w:val="0"/>
                <w:numId w:val="5"/>
              </w:numPr>
              <w:jc w:val="both"/>
              <w:rPr>
                <w:rFonts w:asciiTheme="minorHAnsi" w:hAnsiTheme="minorHAnsi" w:cstheme="minorHAnsi"/>
                <w:spacing w:val="-5"/>
                <w:sz w:val="22"/>
                <w:szCs w:val="22"/>
              </w:rPr>
            </w:pPr>
            <w:r>
              <w:rPr>
                <w:rFonts w:asciiTheme="minorHAnsi" w:hAnsiTheme="minorHAnsi" w:cstheme="minorHAnsi"/>
                <w:spacing w:val="-5"/>
                <w:sz w:val="22"/>
                <w:szCs w:val="22"/>
              </w:rPr>
              <w:t>Licensed Psychologist or Supervised Psychologist—may utilize WV Medicaid codes 90791 &amp; 96101 as well as BCF</w:t>
            </w:r>
          </w:p>
          <w:p w:rsidR="00807AB5" w:rsidRDefault="00807AB5" w:rsidP="00807AB5">
            <w:pPr>
              <w:numPr>
                <w:ilvl w:val="0"/>
                <w:numId w:val="5"/>
              </w:numPr>
              <w:jc w:val="both"/>
              <w:rPr>
                <w:rFonts w:asciiTheme="minorHAnsi" w:hAnsiTheme="minorHAnsi" w:cstheme="minorHAnsi"/>
                <w:spacing w:val="-5"/>
                <w:sz w:val="22"/>
                <w:szCs w:val="22"/>
              </w:rPr>
            </w:pPr>
            <w:r>
              <w:rPr>
                <w:rFonts w:asciiTheme="minorHAnsi" w:hAnsiTheme="minorHAnsi" w:cstheme="minorHAnsi"/>
                <w:spacing w:val="-5"/>
                <w:sz w:val="22"/>
                <w:szCs w:val="22"/>
              </w:rPr>
              <w:t>Master’s Degree clinician with Master’s Level License—BCF only</w:t>
            </w:r>
          </w:p>
          <w:p w:rsidR="00807AB5" w:rsidRPr="003E51B9" w:rsidRDefault="00807AB5" w:rsidP="00807AB5">
            <w:pPr>
              <w:numPr>
                <w:ilvl w:val="0"/>
                <w:numId w:val="5"/>
              </w:numPr>
              <w:jc w:val="both"/>
              <w:rPr>
                <w:rFonts w:asciiTheme="minorHAnsi" w:hAnsiTheme="minorHAnsi" w:cstheme="minorHAnsi"/>
                <w:spacing w:val="-5"/>
                <w:sz w:val="22"/>
                <w:szCs w:val="22"/>
              </w:rPr>
            </w:pPr>
            <w:r>
              <w:rPr>
                <w:rFonts w:asciiTheme="minorHAnsi" w:hAnsiTheme="minorHAnsi" w:cstheme="minorHAnsi"/>
                <w:spacing w:val="-5"/>
                <w:sz w:val="22"/>
                <w:szCs w:val="22"/>
              </w:rPr>
              <w:t>Psychometrician activities are not reimbursable</w:t>
            </w:r>
          </w:p>
        </w:tc>
      </w:tr>
      <w:tr w:rsidR="00807AB5" w:rsidRPr="003E51B9" w:rsidTr="00F91233">
        <w:trPr>
          <w:trHeight w:val="55"/>
        </w:trPr>
        <w:tc>
          <w:tcPr>
            <w:tcW w:w="883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07AB5" w:rsidRPr="003E51B9" w:rsidRDefault="00807AB5" w:rsidP="00F91233">
            <w:pPr>
              <w:pStyle w:val="ListNumber"/>
              <w:widowControl w:val="0"/>
              <w:numPr>
                <w:ilvl w:val="0"/>
                <w:numId w:val="0"/>
              </w:numPr>
              <w:jc w:val="center"/>
              <w:rPr>
                <w:rFonts w:asciiTheme="minorHAnsi" w:hAnsiTheme="minorHAnsi" w:cstheme="minorHAnsi"/>
                <w:sz w:val="22"/>
                <w:szCs w:val="22"/>
              </w:rPr>
            </w:pPr>
            <w:r w:rsidRPr="003E51B9">
              <w:rPr>
                <w:rFonts w:asciiTheme="minorHAnsi" w:hAnsiTheme="minorHAnsi" w:cstheme="minorHAnsi"/>
                <w:sz w:val="22"/>
                <w:szCs w:val="22"/>
              </w:rPr>
              <w:t>Documentation Requirements</w:t>
            </w:r>
          </w:p>
        </w:tc>
      </w:tr>
      <w:tr w:rsidR="00807AB5" w:rsidRPr="003E51B9" w:rsidTr="00F91233">
        <w:trPr>
          <w:trHeight w:val="1850"/>
        </w:trPr>
        <w:tc>
          <w:tcPr>
            <w:tcW w:w="2000" w:type="dxa"/>
            <w:tcBorders>
              <w:top w:val="single" w:sz="4" w:space="0" w:color="auto"/>
              <w:left w:val="single" w:sz="4" w:space="0" w:color="auto"/>
              <w:bottom w:val="single" w:sz="4" w:space="0" w:color="auto"/>
              <w:right w:val="single" w:sz="4" w:space="0" w:color="auto"/>
            </w:tcBorders>
            <w:vAlign w:val="center"/>
          </w:tcPr>
          <w:p w:rsidR="00807AB5" w:rsidRPr="003E51B9" w:rsidRDefault="00807AB5" w:rsidP="00F91233">
            <w:pPr>
              <w:widowControl w:val="0"/>
              <w:tabs>
                <w:tab w:val="left" w:pos="-288"/>
              </w:tabs>
              <w:rPr>
                <w:rFonts w:asciiTheme="minorHAnsi" w:hAnsiTheme="minorHAnsi" w:cstheme="minorHAnsi"/>
                <w:b/>
                <w:bCs/>
                <w:spacing w:val="-5"/>
                <w:sz w:val="22"/>
                <w:szCs w:val="22"/>
              </w:rPr>
            </w:pPr>
            <w:r w:rsidRPr="003E51B9">
              <w:rPr>
                <w:rFonts w:asciiTheme="minorHAnsi" w:hAnsiTheme="minorHAnsi" w:cstheme="minorHAnsi"/>
                <w:b/>
                <w:bCs/>
                <w:sz w:val="22"/>
                <w:szCs w:val="22"/>
              </w:rPr>
              <w:t>Documentation Requirements</w:t>
            </w:r>
          </w:p>
        </w:tc>
        <w:tc>
          <w:tcPr>
            <w:tcW w:w="6838" w:type="dxa"/>
            <w:tcBorders>
              <w:top w:val="single" w:sz="4" w:space="0" w:color="auto"/>
              <w:left w:val="single" w:sz="4" w:space="0" w:color="auto"/>
              <w:bottom w:val="single" w:sz="4" w:space="0" w:color="auto"/>
              <w:right w:val="single" w:sz="4" w:space="0" w:color="auto"/>
            </w:tcBorders>
          </w:tcPr>
          <w:p w:rsidR="00807AB5" w:rsidRPr="003E51B9" w:rsidRDefault="00807AB5" w:rsidP="00F91233">
            <w:pPr>
              <w:pStyle w:val="ListNumber"/>
              <w:widowControl w:val="0"/>
              <w:numPr>
                <w:ilvl w:val="0"/>
                <w:numId w:val="0"/>
              </w:numPr>
              <w:jc w:val="both"/>
              <w:rPr>
                <w:rFonts w:asciiTheme="minorHAnsi" w:hAnsiTheme="minorHAnsi" w:cstheme="minorHAnsi"/>
                <w:sz w:val="22"/>
                <w:szCs w:val="22"/>
              </w:rPr>
            </w:pPr>
            <w:r w:rsidRPr="003E51B9">
              <w:rPr>
                <w:rFonts w:asciiTheme="minorHAnsi" w:hAnsiTheme="minorHAnsi" w:cstheme="minorHAnsi"/>
                <w:sz w:val="22"/>
                <w:szCs w:val="22"/>
              </w:rPr>
              <w:t>Documentation shall consist of the following:</w:t>
            </w:r>
          </w:p>
          <w:p w:rsidR="00807AB5" w:rsidRPr="003E51B9" w:rsidRDefault="00807AB5" w:rsidP="00807AB5">
            <w:pPr>
              <w:pStyle w:val="ListNumber"/>
              <w:widowControl w:val="0"/>
              <w:numPr>
                <w:ilvl w:val="0"/>
                <w:numId w:val="6"/>
              </w:numPr>
              <w:jc w:val="both"/>
              <w:rPr>
                <w:rFonts w:asciiTheme="minorHAnsi" w:hAnsiTheme="minorHAnsi" w:cstheme="minorHAnsi"/>
                <w:sz w:val="22"/>
                <w:szCs w:val="22"/>
              </w:rPr>
            </w:pPr>
            <w:r w:rsidRPr="003E51B9">
              <w:rPr>
                <w:rFonts w:asciiTheme="minorHAnsi" w:hAnsiTheme="minorHAnsi" w:cstheme="minorHAnsi"/>
                <w:sz w:val="22"/>
                <w:szCs w:val="22"/>
              </w:rPr>
              <w:t>A completed evaluation report signed with credentials by the staff member(s) who provided the service including the  date(s) of the service</w:t>
            </w:r>
          </w:p>
          <w:p w:rsidR="00807AB5" w:rsidRDefault="00807AB5" w:rsidP="00807AB5">
            <w:pPr>
              <w:pStyle w:val="ListNumber"/>
              <w:widowControl w:val="0"/>
              <w:numPr>
                <w:ilvl w:val="0"/>
                <w:numId w:val="6"/>
              </w:numPr>
              <w:jc w:val="both"/>
              <w:rPr>
                <w:rFonts w:asciiTheme="minorHAnsi" w:hAnsiTheme="minorHAnsi" w:cstheme="minorHAnsi"/>
                <w:sz w:val="22"/>
                <w:szCs w:val="22"/>
              </w:rPr>
            </w:pPr>
            <w:r w:rsidRPr="003E51B9">
              <w:rPr>
                <w:rFonts w:asciiTheme="minorHAnsi" w:hAnsiTheme="minorHAnsi" w:cstheme="minorHAnsi"/>
                <w:sz w:val="22"/>
                <w:szCs w:val="22"/>
              </w:rPr>
              <w:t>The report should contain an indication as to the location where the assessment occurred.</w:t>
            </w:r>
          </w:p>
          <w:p w:rsidR="00807AB5" w:rsidRPr="003E51B9" w:rsidRDefault="00807AB5" w:rsidP="00807AB5">
            <w:pPr>
              <w:pStyle w:val="ListNumber"/>
              <w:widowControl w:val="0"/>
              <w:numPr>
                <w:ilvl w:val="0"/>
                <w:numId w:val="6"/>
              </w:numPr>
              <w:jc w:val="both"/>
              <w:rPr>
                <w:rFonts w:asciiTheme="minorHAnsi" w:hAnsiTheme="minorHAnsi" w:cstheme="minorHAnsi"/>
                <w:sz w:val="22"/>
                <w:szCs w:val="22"/>
              </w:rPr>
            </w:pPr>
            <w:r>
              <w:rPr>
                <w:rFonts w:asciiTheme="minorHAnsi" w:hAnsiTheme="minorHAnsi" w:cstheme="minorHAnsi"/>
                <w:sz w:val="22"/>
                <w:szCs w:val="22"/>
              </w:rPr>
              <w:t>The report should contain an indication of time spent.</w:t>
            </w:r>
          </w:p>
          <w:p w:rsidR="00807AB5" w:rsidRPr="003E51B9" w:rsidRDefault="00807AB5" w:rsidP="00807AB5">
            <w:pPr>
              <w:pStyle w:val="ListNumber"/>
              <w:widowControl w:val="0"/>
              <w:numPr>
                <w:ilvl w:val="0"/>
                <w:numId w:val="6"/>
              </w:numPr>
              <w:jc w:val="both"/>
              <w:rPr>
                <w:rFonts w:asciiTheme="minorHAnsi" w:hAnsiTheme="minorHAnsi" w:cstheme="minorHAnsi"/>
                <w:sz w:val="22"/>
                <w:szCs w:val="22"/>
              </w:rPr>
            </w:pPr>
            <w:r w:rsidRPr="003E51B9">
              <w:rPr>
                <w:rFonts w:asciiTheme="minorHAnsi" w:hAnsiTheme="minorHAnsi" w:cstheme="minorHAnsi"/>
                <w:sz w:val="22"/>
                <w:szCs w:val="22"/>
              </w:rPr>
              <w:t xml:space="preserve">The report should contain all of the following components of the </w:t>
            </w:r>
            <w:r w:rsidRPr="003E51B9">
              <w:rPr>
                <w:rFonts w:asciiTheme="minorHAnsi" w:hAnsiTheme="minorHAnsi" w:cstheme="minorHAnsi"/>
                <w:sz w:val="22"/>
                <w:szCs w:val="22"/>
              </w:rPr>
              <w:lastRenderedPageBreak/>
              <w:t>clinical interview as outlined within the 90791</w:t>
            </w:r>
            <w:r>
              <w:rPr>
                <w:rFonts w:asciiTheme="minorHAnsi" w:hAnsiTheme="minorHAnsi" w:cstheme="minorHAnsi"/>
                <w:sz w:val="22"/>
                <w:szCs w:val="22"/>
              </w:rPr>
              <w:t>/90792</w:t>
            </w:r>
            <w:r w:rsidRPr="003E51B9">
              <w:rPr>
                <w:rFonts w:asciiTheme="minorHAnsi" w:hAnsiTheme="minorHAnsi" w:cstheme="minorHAnsi"/>
                <w:sz w:val="22"/>
                <w:szCs w:val="22"/>
              </w:rPr>
              <w:t xml:space="preserve"> CPT code:</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Description of the presenting problem—both the behavioral health concern and/or the parenting concern.</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Description of the history of the presenting problem—how long presenting problem has occurred including intensity and duration.</w:t>
            </w:r>
          </w:p>
          <w:p w:rsidR="00807AB5"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Past treatment</w:t>
            </w:r>
            <w:r>
              <w:rPr>
                <w:rFonts w:asciiTheme="minorHAnsi" w:hAnsiTheme="minorHAnsi" w:cstheme="minorHAnsi"/>
                <w:sz w:val="22"/>
                <w:szCs w:val="22"/>
              </w:rPr>
              <w:t>/services</w:t>
            </w:r>
            <w:r w:rsidRPr="003E51B9">
              <w:rPr>
                <w:rFonts w:asciiTheme="minorHAnsi" w:hAnsiTheme="minorHAnsi" w:cstheme="minorHAnsi"/>
                <w:sz w:val="22"/>
                <w:szCs w:val="22"/>
              </w:rPr>
              <w:t>—related to both the behavioral health concern and/or the parenting concern.</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Pr>
                <w:rFonts w:asciiTheme="minorHAnsi" w:hAnsiTheme="minorHAnsi" w:cstheme="minorHAnsi"/>
                <w:sz w:val="22"/>
                <w:szCs w:val="22"/>
              </w:rPr>
              <w:t>History of the member’s involvement with CPS/YS, services, and outcomes.</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Pertinent medical history.</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Mental Status Examination related to presenting problem.</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Diagnosis rendered within DSM format</w:t>
            </w:r>
            <w:r>
              <w:rPr>
                <w:rFonts w:asciiTheme="minorHAnsi" w:hAnsiTheme="minorHAnsi" w:cstheme="minorHAnsi"/>
                <w:sz w:val="22"/>
                <w:szCs w:val="22"/>
              </w:rPr>
              <w:t xml:space="preserve"> and rationale</w:t>
            </w:r>
            <w:r w:rsidRPr="003E51B9">
              <w:rPr>
                <w:rFonts w:asciiTheme="minorHAnsi" w:hAnsiTheme="minorHAnsi" w:cstheme="minorHAnsi"/>
                <w:sz w:val="22"/>
                <w:szCs w:val="22"/>
              </w:rPr>
              <w:t>.</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Recommendations for future services—related to the behavioral health condition as well as parenting concern</w:t>
            </w:r>
          </w:p>
          <w:p w:rsidR="00807AB5"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Prognosis including rationale—related to the behavioral health condition as well as parenting concern.</w:t>
            </w:r>
          </w:p>
          <w:p w:rsidR="00807AB5" w:rsidRDefault="00807AB5" w:rsidP="00807AB5">
            <w:pPr>
              <w:pStyle w:val="ListNumber"/>
              <w:widowControl w:val="0"/>
              <w:numPr>
                <w:ilvl w:val="1"/>
                <w:numId w:val="6"/>
              </w:numPr>
              <w:jc w:val="both"/>
              <w:rPr>
                <w:rFonts w:asciiTheme="minorHAnsi" w:hAnsiTheme="minorHAnsi" w:cstheme="minorHAnsi"/>
                <w:sz w:val="22"/>
                <w:szCs w:val="22"/>
              </w:rPr>
            </w:pPr>
            <w:r>
              <w:rPr>
                <w:rFonts w:asciiTheme="minorHAnsi" w:hAnsiTheme="minorHAnsi" w:cstheme="minorHAnsi"/>
                <w:sz w:val="22"/>
                <w:szCs w:val="22"/>
              </w:rPr>
              <w:t>90792 – Must indicate a physical examination/review and ordering of diagnostic tests</w:t>
            </w:r>
          </w:p>
          <w:p w:rsidR="00807AB5" w:rsidRPr="003E51B9" w:rsidRDefault="00807AB5" w:rsidP="00F91233">
            <w:pPr>
              <w:pStyle w:val="ListNumber"/>
              <w:widowControl w:val="0"/>
              <w:numPr>
                <w:ilvl w:val="0"/>
                <w:numId w:val="0"/>
              </w:numPr>
              <w:ind w:left="360" w:hanging="360"/>
              <w:jc w:val="both"/>
              <w:rPr>
                <w:rFonts w:asciiTheme="minorHAnsi" w:hAnsiTheme="minorHAnsi" w:cstheme="minorHAnsi"/>
                <w:spacing w:val="-5"/>
                <w:sz w:val="22"/>
                <w:szCs w:val="22"/>
              </w:rPr>
            </w:pPr>
            <w:r>
              <w:rPr>
                <w:rFonts w:asciiTheme="minorHAnsi" w:hAnsiTheme="minorHAnsi" w:cstheme="minorHAnsi"/>
                <w:sz w:val="22"/>
                <w:szCs w:val="22"/>
              </w:rPr>
              <w:t xml:space="preserve">Collateral interview </w:t>
            </w:r>
            <w:r w:rsidRPr="003E51B9">
              <w:rPr>
                <w:rFonts w:asciiTheme="minorHAnsi" w:hAnsiTheme="minorHAnsi" w:cstheme="minorHAnsi"/>
                <w:sz w:val="22"/>
                <w:szCs w:val="22"/>
              </w:rPr>
              <w:t>must be summarized within the report and include:</w:t>
            </w:r>
          </w:p>
          <w:p w:rsidR="00807AB5" w:rsidRPr="003E51B9" w:rsidRDefault="00807AB5" w:rsidP="00F91233">
            <w:pPr>
              <w:pStyle w:val="ListNumber"/>
              <w:widowControl w:val="0"/>
              <w:numPr>
                <w:ilvl w:val="0"/>
                <w:numId w:val="3"/>
              </w:numPr>
              <w:jc w:val="both"/>
              <w:rPr>
                <w:rFonts w:asciiTheme="minorHAnsi" w:hAnsiTheme="minorHAnsi" w:cstheme="minorHAnsi"/>
                <w:spacing w:val="-5"/>
                <w:sz w:val="22"/>
                <w:szCs w:val="22"/>
              </w:rPr>
            </w:pPr>
            <w:r w:rsidRPr="003E51B9">
              <w:rPr>
                <w:rFonts w:asciiTheme="minorHAnsi" w:hAnsiTheme="minorHAnsi" w:cstheme="minorHAnsi"/>
                <w:sz w:val="22"/>
                <w:szCs w:val="22"/>
              </w:rPr>
              <w:t>Name and title (If applicable) of person.</w:t>
            </w:r>
          </w:p>
          <w:p w:rsidR="00807AB5" w:rsidRPr="003E51B9" w:rsidRDefault="00807AB5" w:rsidP="00F91233">
            <w:pPr>
              <w:pStyle w:val="ListNumber"/>
              <w:widowControl w:val="0"/>
              <w:numPr>
                <w:ilvl w:val="0"/>
                <w:numId w:val="3"/>
              </w:numPr>
              <w:jc w:val="both"/>
              <w:rPr>
                <w:rFonts w:asciiTheme="minorHAnsi" w:hAnsiTheme="minorHAnsi" w:cstheme="minorHAnsi"/>
                <w:spacing w:val="-5"/>
                <w:sz w:val="22"/>
                <w:szCs w:val="22"/>
              </w:rPr>
            </w:pPr>
            <w:r w:rsidRPr="003E51B9">
              <w:rPr>
                <w:rFonts w:asciiTheme="minorHAnsi" w:hAnsiTheme="minorHAnsi" w:cstheme="minorHAnsi"/>
                <w:sz w:val="22"/>
                <w:szCs w:val="22"/>
              </w:rPr>
              <w:t>Their relationship to the case.</w:t>
            </w:r>
          </w:p>
          <w:p w:rsidR="00807AB5" w:rsidRPr="003E51B9" w:rsidRDefault="00807AB5" w:rsidP="00F91233">
            <w:pPr>
              <w:pStyle w:val="ListNumber"/>
              <w:widowControl w:val="0"/>
              <w:numPr>
                <w:ilvl w:val="0"/>
                <w:numId w:val="3"/>
              </w:numPr>
              <w:jc w:val="both"/>
              <w:rPr>
                <w:rFonts w:asciiTheme="minorHAnsi" w:hAnsiTheme="minorHAnsi" w:cstheme="minorHAnsi"/>
                <w:spacing w:val="-5"/>
                <w:sz w:val="22"/>
                <w:szCs w:val="22"/>
              </w:rPr>
            </w:pPr>
            <w:r w:rsidRPr="003E51B9">
              <w:rPr>
                <w:rFonts w:asciiTheme="minorHAnsi" w:hAnsiTheme="minorHAnsi" w:cstheme="minorHAnsi"/>
                <w:sz w:val="22"/>
                <w:szCs w:val="22"/>
              </w:rPr>
              <w:t>The date of the contact documented.</w:t>
            </w:r>
          </w:p>
          <w:p w:rsidR="00807AB5" w:rsidRPr="003E51B9" w:rsidRDefault="00807AB5" w:rsidP="00F91233">
            <w:pPr>
              <w:pStyle w:val="ListNumber"/>
              <w:widowControl w:val="0"/>
              <w:numPr>
                <w:ilvl w:val="0"/>
                <w:numId w:val="3"/>
              </w:numPr>
              <w:jc w:val="both"/>
              <w:rPr>
                <w:rFonts w:asciiTheme="minorHAnsi" w:hAnsiTheme="minorHAnsi" w:cstheme="minorHAnsi"/>
                <w:spacing w:val="-5"/>
                <w:sz w:val="22"/>
                <w:szCs w:val="22"/>
              </w:rPr>
            </w:pPr>
            <w:r w:rsidRPr="003E51B9">
              <w:rPr>
                <w:rFonts w:asciiTheme="minorHAnsi" w:hAnsiTheme="minorHAnsi" w:cstheme="minorHAnsi"/>
                <w:sz w:val="22"/>
                <w:szCs w:val="22"/>
              </w:rPr>
              <w:t>A summary of the information</w:t>
            </w:r>
          </w:p>
          <w:p w:rsidR="00807AB5" w:rsidRPr="00C155AB" w:rsidRDefault="00807AB5" w:rsidP="00F91233">
            <w:pPr>
              <w:numPr>
                <w:ilvl w:val="0"/>
                <w:numId w:val="3"/>
              </w:numPr>
              <w:jc w:val="both"/>
              <w:rPr>
                <w:rFonts w:asciiTheme="minorHAnsi" w:hAnsiTheme="minorHAnsi" w:cstheme="minorHAnsi"/>
                <w:spacing w:val="-5"/>
                <w:sz w:val="22"/>
                <w:szCs w:val="22"/>
              </w:rPr>
            </w:pPr>
            <w:r w:rsidRPr="003E51B9">
              <w:rPr>
                <w:rFonts w:asciiTheme="minorHAnsi" w:hAnsiTheme="minorHAnsi" w:cstheme="minorHAnsi"/>
                <w:sz w:val="22"/>
                <w:szCs w:val="22"/>
              </w:rPr>
              <w:t>The mode of the contact- face to face interview, e-mail, phone</w:t>
            </w:r>
            <w:r>
              <w:rPr>
                <w:rFonts w:asciiTheme="minorHAnsi" w:hAnsiTheme="minorHAnsi" w:cstheme="minorHAnsi"/>
                <w:sz w:val="22"/>
                <w:szCs w:val="22"/>
              </w:rPr>
              <w:t>, etc.</w:t>
            </w:r>
          </w:p>
          <w:p w:rsidR="00807AB5" w:rsidRPr="003E51B9" w:rsidRDefault="00807AB5" w:rsidP="00F91233">
            <w:pPr>
              <w:pStyle w:val="ListNumber"/>
              <w:widowControl w:val="0"/>
              <w:numPr>
                <w:ilvl w:val="0"/>
                <w:numId w:val="0"/>
              </w:numPr>
              <w:jc w:val="both"/>
              <w:rPr>
                <w:rFonts w:asciiTheme="minorHAnsi" w:hAnsiTheme="minorHAnsi" w:cstheme="minorHAnsi"/>
                <w:spacing w:val="-5"/>
                <w:sz w:val="22"/>
                <w:szCs w:val="22"/>
              </w:rPr>
            </w:pPr>
            <w:r w:rsidRPr="003E51B9">
              <w:rPr>
                <w:rFonts w:asciiTheme="minorHAnsi" w:hAnsiTheme="minorHAnsi" w:cstheme="minorHAnsi"/>
                <w:sz w:val="22"/>
                <w:szCs w:val="22"/>
              </w:rPr>
              <w:t xml:space="preserve">Records reviewed related to the case and referral question.  </w:t>
            </w:r>
            <w:r w:rsidRPr="003E51B9">
              <w:rPr>
                <w:rFonts w:asciiTheme="minorHAnsi" w:hAnsiTheme="minorHAnsi" w:cstheme="minorHAnsi"/>
                <w:spacing w:val="-5"/>
                <w:sz w:val="22"/>
                <w:szCs w:val="22"/>
              </w:rPr>
              <w:t>Records reviewed should be listed and summarized within the report.  Each record reviewed must be documented in the report with:</w:t>
            </w:r>
          </w:p>
          <w:p w:rsidR="00807AB5" w:rsidRPr="003E51B9" w:rsidRDefault="00807AB5" w:rsidP="00807AB5">
            <w:pPr>
              <w:pStyle w:val="ListNumber"/>
              <w:widowControl w:val="0"/>
              <w:numPr>
                <w:ilvl w:val="0"/>
                <w:numId w:val="13"/>
              </w:numPr>
              <w:jc w:val="both"/>
              <w:rPr>
                <w:rFonts w:asciiTheme="minorHAnsi" w:hAnsiTheme="minorHAnsi" w:cstheme="minorHAnsi"/>
                <w:spacing w:val="-5"/>
                <w:sz w:val="22"/>
                <w:szCs w:val="22"/>
              </w:rPr>
            </w:pPr>
            <w:r w:rsidRPr="003E51B9">
              <w:rPr>
                <w:rFonts w:asciiTheme="minorHAnsi" w:hAnsiTheme="minorHAnsi" w:cstheme="minorHAnsi"/>
                <w:spacing w:val="-5"/>
                <w:sz w:val="22"/>
                <w:szCs w:val="22"/>
              </w:rPr>
              <w:t>Title of Document and date</w:t>
            </w:r>
          </w:p>
          <w:p w:rsidR="00807AB5" w:rsidRPr="003E51B9" w:rsidRDefault="00807AB5" w:rsidP="00807AB5">
            <w:pPr>
              <w:pStyle w:val="ListNumber"/>
              <w:widowControl w:val="0"/>
              <w:numPr>
                <w:ilvl w:val="0"/>
                <w:numId w:val="13"/>
              </w:numPr>
              <w:jc w:val="both"/>
              <w:rPr>
                <w:rFonts w:asciiTheme="minorHAnsi" w:hAnsiTheme="minorHAnsi" w:cstheme="minorHAnsi"/>
                <w:spacing w:val="-5"/>
                <w:sz w:val="22"/>
                <w:szCs w:val="22"/>
              </w:rPr>
            </w:pPr>
            <w:r w:rsidRPr="003E51B9">
              <w:rPr>
                <w:rFonts w:asciiTheme="minorHAnsi" w:hAnsiTheme="minorHAnsi" w:cstheme="minorHAnsi"/>
                <w:spacing w:val="-5"/>
                <w:sz w:val="22"/>
                <w:szCs w:val="22"/>
              </w:rPr>
              <w:t>Date of record review</w:t>
            </w:r>
          </w:p>
          <w:p w:rsidR="00807AB5" w:rsidRPr="003E51B9" w:rsidRDefault="00807AB5" w:rsidP="00807AB5">
            <w:pPr>
              <w:pStyle w:val="ListNumber"/>
              <w:widowControl w:val="0"/>
              <w:numPr>
                <w:ilvl w:val="0"/>
                <w:numId w:val="13"/>
              </w:numPr>
              <w:jc w:val="both"/>
              <w:rPr>
                <w:rFonts w:asciiTheme="minorHAnsi" w:hAnsiTheme="minorHAnsi" w:cstheme="minorHAnsi"/>
                <w:spacing w:val="-5"/>
                <w:sz w:val="22"/>
                <w:szCs w:val="22"/>
              </w:rPr>
            </w:pPr>
            <w:r w:rsidRPr="003E51B9">
              <w:rPr>
                <w:rFonts w:asciiTheme="minorHAnsi" w:hAnsiTheme="minorHAnsi" w:cstheme="minorHAnsi"/>
                <w:spacing w:val="-5"/>
                <w:sz w:val="22"/>
                <w:szCs w:val="22"/>
              </w:rPr>
              <w:t>Number of pages per document</w:t>
            </w:r>
          </w:p>
          <w:p w:rsidR="00807AB5" w:rsidRPr="003E51B9" w:rsidRDefault="00807AB5" w:rsidP="00807AB5">
            <w:pPr>
              <w:pStyle w:val="ListNumber"/>
              <w:widowControl w:val="0"/>
              <w:numPr>
                <w:ilvl w:val="0"/>
                <w:numId w:val="13"/>
              </w:numPr>
              <w:jc w:val="both"/>
              <w:rPr>
                <w:rFonts w:asciiTheme="minorHAnsi" w:hAnsiTheme="minorHAnsi" w:cstheme="minorHAnsi"/>
                <w:spacing w:val="-5"/>
                <w:sz w:val="22"/>
                <w:szCs w:val="22"/>
              </w:rPr>
            </w:pPr>
            <w:r w:rsidRPr="003E51B9">
              <w:rPr>
                <w:rFonts w:asciiTheme="minorHAnsi" w:hAnsiTheme="minorHAnsi" w:cstheme="minorHAnsi"/>
                <w:spacing w:val="-5"/>
                <w:sz w:val="22"/>
                <w:szCs w:val="22"/>
              </w:rPr>
              <w:t>How the records were obtained</w:t>
            </w:r>
          </w:p>
          <w:p w:rsidR="00807AB5" w:rsidRPr="00C73143" w:rsidRDefault="00807AB5" w:rsidP="00807AB5">
            <w:pPr>
              <w:pStyle w:val="ListParagraph"/>
              <w:numPr>
                <w:ilvl w:val="0"/>
                <w:numId w:val="13"/>
              </w:numPr>
              <w:jc w:val="both"/>
              <w:rPr>
                <w:rFonts w:asciiTheme="minorHAnsi" w:hAnsiTheme="minorHAnsi" w:cstheme="minorHAnsi"/>
                <w:sz w:val="22"/>
                <w:szCs w:val="22"/>
              </w:rPr>
            </w:pPr>
            <w:r w:rsidRPr="001E7656">
              <w:rPr>
                <w:rFonts w:asciiTheme="minorHAnsi" w:hAnsiTheme="minorHAnsi" w:cstheme="minorHAnsi"/>
                <w:spacing w:val="-5"/>
                <w:sz w:val="22"/>
                <w:szCs w:val="22"/>
              </w:rPr>
              <w:t>Brief Summarization of document</w:t>
            </w:r>
            <w:r>
              <w:rPr>
                <w:rFonts w:asciiTheme="minorHAnsi" w:hAnsiTheme="minorHAnsi" w:cstheme="minorHAnsi"/>
                <w:spacing w:val="-5"/>
                <w:sz w:val="22"/>
                <w:szCs w:val="22"/>
              </w:rPr>
              <w:t>s reviewed</w:t>
            </w:r>
          </w:p>
          <w:p w:rsidR="00807AB5" w:rsidRDefault="00807AB5" w:rsidP="00F91233">
            <w:pPr>
              <w:pStyle w:val="ListNumber"/>
              <w:widowControl w:val="0"/>
              <w:numPr>
                <w:ilvl w:val="0"/>
                <w:numId w:val="0"/>
              </w:numPr>
              <w:ind w:left="360"/>
              <w:jc w:val="both"/>
              <w:rPr>
                <w:rFonts w:asciiTheme="minorHAnsi" w:hAnsiTheme="minorHAnsi" w:cstheme="minorHAnsi"/>
                <w:sz w:val="22"/>
                <w:szCs w:val="22"/>
              </w:rPr>
            </w:pPr>
          </w:p>
          <w:p w:rsidR="00807AB5" w:rsidRPr="003E51B9" w:rsidRDefault="00807AB5" w:rsidP="00F91233">
            <w:pPr>
              <w:pStyle w:val="ListNumber"/>
              <w:widowControl w:val="0"/>
              <w:numPr>
                <w:ilvl w:val="0"/>
                <w:numId w:val="0"/>
              </w:numPr>
              <w:ind w:left="-38"/>
              <w:jc w:val="both"/>
              <w:rPr>
                <w:rFonts w:asciiTheme="minorHAnsi" w:hAnsiTheme="minorHAnsi" w:cstheme="minorHAnsi"/>
                <w:sz w:val="22"/>
                <w:szCs w:val="22"/>
              </w:rPr>
            </w:pPr>
            <w:r w:rsidRPr="003E51B9">
              <w:rPr>
                <w:rFonts w:asciiTheme="minorHAnsi" w:hAnsiTheme="minorHAnsi" w:cstheme="minorHAnsi"/>
                <w:sz w:val="22"/>
                <w:szCs w:val="22"/>
              </w:rPr>
              <w:t>The report should contain the following components of the psychological testing as outlined within the 96101 CPT code:</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Results (Scores and Categories) of the administered tests</w:t>
            </w:r>
          </w:p>
          <w:p w:rsidR="00807AB5" w:rsidRPr="003E51B9" w:rsidRDefault="00807AB5" w:rsidP="00807AB5">
            <w:pPr>
              <w:pStyle w:val="ListNumber"/>
              <w:widowControl w:val="0"/>
              <w:numPr>
                <w:ilvl w:val="1"/>
                <w:numId w:val="6"/>
              </w:numPr>
              <w:jc w:val="both"/>
              <w:rPr>
                <w:rFonts w:asciiTheme="minorHAnsi" w:hAnsiTheme="minorHAnsi" w:cstheme="minorHAnsi"/>
                <w:sz w:val="22"/>
                <w:szCs w:val="22"/>
              </w:rPr>
            </w:pPr>
            <w:r w:rsidRPr="003E51B9">
              <w:rPr>
                <w:rFonts w:asciiTheme="minorHAnsi" w:hAnsiTheme="minorHAnsi" w:cstheme="minorHAnsi"/>
                <w:sz w:val="22"/>
                <w:szCs w:val="22"/>
              </w:rPr>
              <w:t>Interpretation of the administered tests</w:t>
            </w:r>
          </w:p>
        </w:tc>
      </w:tr>
      <w:tr w:rsidR="00807AB5" w:rsidRPr="003E51B9" w:rsidTr="00F91233">
        <w:trPr>
          <w:trHeight w:val="55"/>
        </w:trPr>
        <w:tc>
          <w:tcPr>
            <w:tcW w:w="883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07AB5" w:rsidRPr="003E51B9" w:rsidRDefault="00807AB5" w:rsidP="00F91233">
            <w:pPr>
              <w:pStyle w:val="ListNumber"/>
              <w:widowControl w:val="0"/>
              <w:numPr>
                <w:ilvl w:val="0"/>
                <w:numId w:val="0"/>
              </w:numPr>
              <w:jc w:val="center"/>
              <w:rPr>
                <w:rFonts w:asciiTheme="minorHAnsi" w:hAnsiTheme="minorHAnsi" w:cstheme="minorHAnsi"/>
                <w:sz w:val="22"/>
                <w:szCs w:val="22"/>
              </w:rPr>
            </w:pPr>
            <w:r w:rsidRPr="003E51B9">
              <w:rPr>
                <w:rFonts w:asciiTheme="minorHAnsi" w:hAnsiTheme="minorHAnsi" w:cstheme="minorHAnsi"/>
                <w:sz w:val="22"/>
                <w:szCs w:val="22"/>
              </w:rPr>
              <w:lastRenderedPageBreak/>
              <w:t>Service Exclusions</w:t>
            </w:r>
          </w:p>
        </w:tc>
      </w:tr>
      <w:tr w:rsidR="00807AB5" w:rsidRPr="003E51B9" w:rsidTr="00F91233">
        <w:trPr>
          <w:trHeight w:val="55"/>
        </w:trPr>
        <w:tc>
          <w:tcPr>
            <w:tcW w:w="2000" w:type="dxa"/>
            <w:tcBorders>
              <w:top w:val="single" w:sz="4" w:space="0" w:color="auto"/>
              <w:left w:val="single" w:sz="4" w:space="0" w:color="auto"/>
              <w:bottom w:val="single" w:sz="4" w:space="0" w:color="auto"/>
              <w:right w:val="single" w:sz="4" w:space="0" w:color="auto"/>
            </w:tcBorders>
            <w:vAlign w:val="center"/>
          </w:tcPr>
          <w:p w:rsidR="00807AB5" w:rsidRPr="003E51B9" w:rsidRDefault="00807AB5" w:rsidP="00F91233">
            <w:pPr>
              <w:widowControl w:val="0"/>
              <w:rPr>
                <w:rFonts w:asciiTheme="minorHAnsi" w:hAnsiTheme="minorHAnsi" w:cstheme="minorHAnsi"/>
                <w:b/>
                <w:bCs/>
                <w:sz w:val="22"/>
                <w:szCs w:val="22"/>
              </w:rPr>
            </w:pPr>
            <w:r w:rsidRPr="003E51B9">
              <w:rPr>
                <w:rFonts w:asciiTheme="minorHAnsi" w:hAnsiTheme="minorHAnsi" w:cstheme="minorHAnsi"/>
                <w:b/>
                <w:bCs/>
                <w:sz w:val="22"/>
                <w:szCs w:val="22"/>
              </w:rPr>
              <w:t>Service Exclusions</w:t>
            </w:r>
          </w:p>
        </w:tc>
        <w:tc>
          <w:tcPr>
            <w:tcW w:w="6838" w:type="dxa"/>
            <w:tcBorders>
              <w:top w:val="single" w:sz="4" w:space="0" w:color="auto"/>
              <w:left w:val="single" w:sz="4" w:space="0" w:color="auto"/>
              <w:bottom w:val="single" w:sz="4" w:space="0" w:color="auto"/>
              <w:right w:val="single" w:sz="4" w:space="0" w:color="auto"/>
            </w:tcBorders>
            <w:vAlign w:val="center"/>
          </w:tcPr>
          <w:p w:rsidR="00807AB5" w:rsidRPr="003E51B9" w:rsidRDefault="00807AB5" w:rsidP="00F91233">
            <w:pPr>
              <w:pStyle w:val="ListNumber"/>
              <w:widowControl w:val="0"/>
              <w:numPr>
                <w:ilvl w:val="0"/>
                <w:numId w:val="0"/>
              </w:numPr>
              <w:jc w:val="both"/>
              <w:rPr>
                <w:rFonts w:asciiTheme="minorHAnsi" w:hAnsiTheme="minorHAnsi" w:cstheme="minorHAnsi"/>
                <w:sz w:val="22"/>
                <w:szCs w:val="22"/>
              </w:rPr>
            </w:pPr>
            <w:r w:rsidRPr="003E51B9">
              <w:rPr>
                <w:rFonts w:asciiTheme="minorHAnsi" w:hAnsiTheme="minorHAnsi" w:cstheme="minorHAnsi"/>
                <w:sz w:val="22"/>
                <w:szCs w:val="22"/>
              </w:rPr>
              <w:t>Special Evaluations do not include the following:</w:t>
            </w:r>
          </w:p>
          <w:p w:rsidR="00807AB5" w:rsidRPr="003E51B9" w:rsidRDefault="00807AB5" w:rsidP="00807AB5">
            <w:pPr>
              <w:pStyle w:val="ListNumber"/>
              <w:widowControl w:val="0"/>
              <w:numPr>
                <w:ilvl w:val="0"/>
                <w:numId w:val="7"/>
              </w:numPr>
              <w:jc w:val="both"/>
              <w:rPr>
                <w:rFonts w:asciiTheme="minorHAnsi" w:hAnsiTheme="minorHAnsi" w:cstheme="minorHAnsi"/>
                <w:sz w:val="22"/>
                <w:szCs w:val="22"/>
              </w:rPr>
            </w:pPr>
            <w:r w:rsidRPr="003E51B9">
              <w:rPr>
                <w:rFonts w:asciiTheme="minorHAnsi" w:hAnsiTheme="minorHAnsi" w:cstheme="minorHAnsi"/>
                <w:sz w:val="22"/>
                <w:szCs w:val="22"/>
              </w:rPr>
              <w:t>Travel time to a location such as the DHHR office to conduct the evaluation.</w:t>
            </w:r>
          </w:p>
          <w:p w:rsidR="00807AB5" w:rsidRPr="003E51B9" w:rsidRDefault="00807AB5" w:rsidP="00807AB5">
            <w:pPr>
              <w:pStyle w:val="ListNumber"/>
              <w:widowControl w:val="0"/>
              <w:numPr>
                <w:ilvl w:val="0"/>
                <w:numId w:val="7"/>
              </w:numPr>
              <w:jc w:val="both"/>
              <w:rPr>
                <w:rFonts w:asciiTheme="minorHAnsi" w:hAnsiTheme="minorHAnsi" w:cstheme="minorHAnsi"/>
                <w:sz w:val="22"/>
                <w:szCs w:val="22"/>
              </w:rPr>
            </w:pPr>
            <w:r w:rsidRPr="003E51B9">
              <w:rPr>
                <w:rFonts w:asciiTheme="minorHAnsi" w:hAnsiTheme="minorHAnsi" w:cstheme="minorHAnsi"/>
                <w:sz w:val="22"/>
                <w:szCs w:val="22"/>
              </w:rPr>
              <w:t>MDT attendance or preparation of summaries for MDTs</w:t>
            </w:r>
          </w:p>
          <w:p w:rsidR="00807AB5" w:rsidRPr="003E51B9" w:rsidRDefault="00807AB5" w:rsidP="00807AB5">
            <w:pPr>
              <w:pStyle w:val="ListNumber"/>
              <w:widowControl w:val="0"/>
              <w:numPr>
                <w:ilvl w:val="0"/>
                <w:numId w:val="7"/>
              </w:numPr>
              <w:jc w:val="both"/>
              <w:rPr>
                <w:rFonts w:asciiTheme="minorHAnsi" w:hAnsiTheme="minorHAnsi" w:cstheme="minorHAnsi"/>
                <w:sz w:val="22"/>
                <w:szCs w:val="22"/>
              </w:rPr>
            </w:pPr>
            <w:r w:rsidRPr="003E51B9">
              <w:rPr>
                <w:rFonts w:asciiTheme="minorHAnsi" w:hAnsiTheme="minorHAnsi" w:cstheme="minorHAnsi"/>
                <w:sz w:val="22"/>
                <w:szCs w:val="22"/>
              </w:rPr>
              <w:t>Court Testimony</w:t>
            </w:r>
          </w:p>
          <w:p w:rsidR="00807AB5" w:rsidRDefault="00807AB5" w:rsidP="00807AB5">
            <w:pPr>
              <w:pStyle w:val="ListNumber"/>
              <w:widowControl w:val="0"/>
              <w:numPr>
                <w:ilvl w:val="0"/>
                <w:numId w:val="7"/>
              </w:numPr>
              <w:jc w:val="both"/>
              <w:rPr>
                <w:rFonts w:asciiTheme="minorHAnsi" w:hAnsiTheme="minorHAnsi" w:cstheme="minorHAnsi"/>
                <w:sz w:val="22"/>
                <w:szCs w:val="22"/>
              </w:rPr>
            </w:pPr>
            <w:r w:rsidRPr="003E51B9">
              <w:rPr>
                <w:rFonts w:asciiTheme="minorHAnsi" w:hAnsiTheme="minorHAnsi" w:cstheme="minorHAnsi"/>
                <w:sz w:val="22"/>
                <w:szCs w:val="22"/>
              </w:rPr>
              <w:t>Observation of parent/child interaction (i.e. observation of supervised visit between parent and child)</w:t>
            </w:r>
          </w:p>
          <w:p w:rsidR="00807AB5" w:rsidRDefault="00807AB5" w:rsidP="00807AB5">
            <w:pPr>
              <w:pStyle w:val="ListNumber"/>
              <w:widowControl w:val="0"/>
              <w:numPr>
                <w:ilvl w:val="1"/>
                <w:numId w:val="7"/>
              </w:numPr>
              <w:jc w:val="both"/>
              <w:rPr>
                <w:rFonts w:asciiTheme="minorHAnsi" w:hAnsiTheme="minorHAnsi" w:cstheme="minorHAnsi"/>
                <w:spacing w:val="-5"/>
                <w:sz w:val="22"/>
                <w:szCs w:val="22"/>
              </w:rPr>
            </w:pPr>
            <w:r w:rsidRPr="003E51B9">
              <w:rPr>
                <w:rFonts w:asciiTheme="minorHAnsi" w:hAnsiTheme="minorHAnsi" w:cstheme="minorHAnsi"/>
                <w:spacing w:val="-5"/>
                <w:sz w:val="22"/>
                <w:szCs w:val="22"/>
              </w:rPr>
              <w:t xml:space="preserve">Time spent observing interactions should be billed under supervised visitation. Supervised Visitation is authorized through the Socially Necessary Services Program. </w:t>
            </w:r>
          </w:p>
          <w:p w:rsidR="00807AB5" w:rsidRPr="003E51B9" w:rsidRDefault="00807AB5" w:rsidP="00807AB5">
            <w:pPr>
              <w:pStyle w:val="ListNumber"/>
              <w:widowControl w:val="0"/>
              <w:numPr>
                <w:ilvl w:val="1"/>
                <w:numId w:val="7"/>
              </w:numPr>
              <w:jc w:val="both"/>
              <w:rPr>
                <w:rFonts w:asciiTheme="minorHAnsi" w:hAnsiTheme="minorHAnsi" w:cstheme="minorHAnsi"/>
                <w:spacing w:val="-5"/>
                <w:sz w:val="22"/>
                <w:szCs w:val="22"/>
              </w:rPr>
            </w:pPr>
            <w:r w:rsidRPr="003E51B9">
              <w:rPr>
                <w:rFonts w:asciiTheme="minorHAnsi" w:hAnsiTheme="minorHAnsi" w:cstheme="minorHAnsi"/>
                <w:spacing w:val="-5"/>
                <w:sz w:val="22"/>
                <w:szCs w:val="22"/>
              </w:rPr>
              <w:t xml:space="preserve">Enrolment and service information are available at </w:t>
            </w:r>
            <w:hyperlink r:id="rId10" w:history="1">
              <w:r w:rsidRPr="003E51B9">
                <w:rPr>
                  <w:rStyle w:val="Hyperlink"/>
                  <w:rFonts w:asciiTheme="minorHAnsi" w:hAnsiTheme="minorHAnsi" w:cstheme="minorHAnsi"/>
                  <w:spacing w:val="-5"/>
                  <w:sz w:val="22"/>
                  <w:szCs w:val="22"/>
                </w:rPr>
                <w:t>http://www.wvdhhr.org/bcf</w:t>
              </w:r>
            </w:hyperlink>
            <w:r w:rsidRPr="003E51B9">
              <w:rPr>
                <w:rFonts w:asciiTheme="minorHAnsi" w:hAnsiTheme="minorHAnsi" w:cstheme="minorHAnsi"/>
                <w:spacing w:val="-5"/>
                <w:sz w:val="22"/>
                <w:szCs w:val="22"/>
              </w:rPr>
              <w:t xml:space="preserve">.  Collateral information may also </w:t>
            </w:r>
            <w:r w:rsidRPr="003E51B9">
              <w:rPr>
                <w:rFonts w:asciiTheme="minorHAnsi" w:hAnsiTheme="minorHAnsi" w:cstheme="minorHAnsi"/>
                <w:spacing w:val="-5"/>
                <w:sz w:val="22"/>
                <w:szCs w:val="22"/>
              </w:rPr>
              <w:lastRenderedPageBreak/>
              <w:t>be obtained via the DHHR worker when another entity is authorized to provide the service.</w:t>
            </w:r>
          </w:p>
          <w:p w:rsidR="00807AB5" w:rsidRPr="00C73143" w:rsidRDefault="00807AB5" w:rsidP="00807AB5">
            <w:pPr>
              <w:pStyle w:val="ListNumber"/>
              <w:widowControl w:val="0"/>
              <w:numPr>
                <w:ilvl w:val="0"/>
                <w:numId w:val="7"/>
              </w:numPr>
              <w:jc w:val="both"/>
              <w:rPr>
                <w:rFonts w:asciiTheme="minorHAnsi" w:hAnsiTheme="minorHAnsi" w:cstheme="minorHAnsi"/>
                <w:sz w:val="22"/>
                <w:szCs w:val="22"/>
              </w:rPr>
            </w:pPr>
            <w:r w:rsidRPr="003E51B9">
              <w:rPr>
                <w:rFonts w:asciiTheme="minorHAnsi" w:hAnsiTheme="minorHAnsi" w:cstheme="minorHAnsi"/>
                <w:sz w:val="22"/>
                <w:szCs w:val="22"/>
              </w:rPr>
              <w:t>Administrative time</w:t>
            </w:r>
          </w:p>
        </w:tc>
      </w:tr>
      <w:tr w:rsidR="00807AB5" w:rsidRPr="003E51B9" w:rsidTr="00F91233">
        <w:trPr>
          <w:trHeight w:val="4"/>
        </w:trPr>
        <w:tc>
          <w:tcPr>
            <w:tcW w:w="883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07AB5" w:rsidRPr="003E51B9" w:rsidRDefault="00807AB5" w:rsidP="00F91233">
            <w:pPr>
              <w:pStyle w:val="ListNumber"/>
              <w:widowControl w:val="0"/>
              <w:numPr>
                <w:ilvl w:val="0"/>
                <w:numId w:val="0"/>
              </w:numPr>
              <w:jc w:val="center"/>
              <w:rPr>
                <w:rFonts w:asciiTheme="minorHAnsi" w:hAnsiTheme="minorHAnsi" w:cstheme="minorHAnsi"/>
                <w:sz w:val="22"/>
                <w:szCs w:val="22"/>
              </w:rPr>
            </w:pPr>
            <w:r w:rsidRPr="003E51B9">
              <w:rPr>
                <w:rFonts w:asciiTheme="minorHAnsi" w:hAnsiTheme="minorHAnsi" w:cstheme="minorHAnsi"/>
                <w:sz w:val="22"/>
                <w:szCs w:val="22"/>
              </w:rPr>
              <w:lastRenderedPageBreak/>
              <w:t xml:space="preserve"> Reimbursement Process</w:t>
            </w:r>
          </w:p>
        </w:tc>
      </w:tr>
      <w:tr w:rsidR="00807AB5" w:rsidRPr="003E51B9" w:rsidTr="00F91233">
        <w:trPr>
          <w:trHeight w:val="4"/>
        </w:trPr>
        <w:tc>
          <w:tcPr>
            <w:tcW w:w="2000" w:type="dxa"/>
            <w:tcBorders>
              <w:top w:val="single" w:sz="4" w:space="0" w:color="auto"/>
              <w:left w:val="single" w:sz="4" w:space="0" w:color="auto"/>
              <w:bottom w:val="single" w:sz="4" w:space="0" w:color="auto"/>
              <w:right w:val="single" w:sz="4" w:space="0" w:color="auto"/>
            </w:tcBorders>
            <w:vAlign w:val="center"/>
          </w:tcPr>
          <w:p w:rsidR="00807AB5" w:rsidRPr="003E51B9" w:rsidRDefault="00807AB5" w:rsidP="00F91233">
            <w:pPr>
              <w:tabs>
                <w:tab w:val="left" w:pos="-288"/>
              </w:tabs>
              <w:rPr>
                <w:rFonts w:asciiTheme="minorHAnsi" w:hAnsiTheme="minorHAnsi" w:cstheme="minorHAnsi"/>
                <w:b/>
                <w:bCs/>
                <w:sz w:val="22"/>
                <w:szCs w:val="22"/>
              </w:rPr>
            </w:pPr>
            <w:r w:rsidRPr="003E51B9">
              <w:rPr>
                <w:rFonts w:asciiTheme="minorHAnsi" w:hAnsiTheme="minorHAnsi" w:cstheme="minorHAnsi"/>
                <w:b/>
                <w:bCs/>
                <w:sz w:val="22"/>
                <w:szCs w:val="22"/>
              </w:rPr>
              <w:t>Reimbursement Process</w:t>
            </w:r>
          </w:p>
        </w:tc>
        <w:tc>
          <w:tcPr>
            <w:tcW w:w="6838" w:type="dxa"/>
            <w:tcBorders>
              <w:top w:val="single" w:sz="4" w:space="0" w:color="auto"/>
              <w:left w:val="single" w:sz="4" w:space="0" w:color="auto"/>
              <w:bottom w:val="single" w:sz="4" w:space="0" w:color="auto"/>
              <w:right w:val="single" w:sz="4" w:space="0" w:color="auto"/>
            </w:tcBorders>
          </w:tcPr>
          <w:p w:rsidR="00807AB5" w:rsidRDefault="00807AB5" w:rsidP="00807AB5">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Providers will be reimbursed based on the current WV Medicaid rate.</w:t>
            </w:r>
          </w:p>
          <w:p w:rsidR="00807AB5" w:rsidRDefault="00807AB5" w:rsidP="00807AB5">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Services reimbursed via WV Medicaid will be done through the usual CareConnection® authorization process and billing process.</w:t>
            </w:r>
          </w:p>
          <w:p w:rsidR="00807AB5" w:rsidRPr="003E51B9" w:rsidRDefault="00807AB5" w:rsidP="00807AB5">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Services reimbursed via BCF will be done via an invoice to BCF.</w:t>
            </w:r>
          </w:p>
        </w:tc>
      </w:tr>
      <w:tr w:rsidR="00807AB5" w:rsidRPr="003E51B9" w:rsidTr="00F91233">
        <w:trPr>
          <w:trHeight w:val="4"/>
        </w:trPr>
        <w:tc>
          <w:tcPr>
            <w:tcW w:w="883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07AB5" w:rsidRPr="0068205B" w:rsidRDefault="00807AB5" w:rsidP="00F91233">
            <w:pPr>
              <w:jc w:val="center"/>
              <w:rPr>
                <w:rFonts w:asciiTheme="minorHAnsi" w:hAnsiTheme="minorHAnsi" w:cstheme="minorHAnsi"/>
                <w:sz w:val="22"/>
                <w:szCs w:val="22"/>
              </w:rPr>
            </w:pPr>
            <w:r>
              <w:rPr>
                <w:rFonts w:asciiTheme="minorHAnsi" w:hAnsiTheme="minorHAnsi" w:cstheme="minorHAnsi"/>
                <w:sz w:val="22"/>
                <w:szCs w:val="22"/>
              </w:rPr>
              <w:t>Attachments</w:t>
            </w:r>
          </w:p>
        </w:tc>
      </w:tr>
      <w:tr w:rsidR="00807AB5" w:rsidRPr="003E51B9" w:rsidTr="00F91233">
        <w:trPr>
          <w:trHeight w:val="4"/>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807AB5" w:rsidRPr="0068205B" w:rsidRDefault="00807AB5" w:rsidP="00F91233">
            <w:pPr>
              <w:rPr>
                <w:rFonts w:asciiTheme="minorHAnsi" w:hAnsiTheme="minorHAnsi" w:cstheme="minorHAnsi"/>
                <w:b/>
                <w:sz w:val="22"/>
                <w:szCs w:val="22"/>
              </w:rPr>
            </w:pPr>
            <w:r>
              <w:rPr>
                <w:rFonts w:asciiTheme="minorHAnsi" w:hAnsiTheme="minorHAnsi" w:cstheme="minorHAnsi"/>
                <w:b/>
                <w:sz w:val="22"/>
                <w:szCs w:val="22"/>
              </w:rPr>
              <w:t>Attachments</w:t>
            </w:r>
          </w:p>
        </w:tc>
        <w:tc>
          <w:tcPr>
            <w:tcW w:w="6838" w:type="dxa"/>
            <w:tcBorders>
              <w:top w:val="single" w:sz="4" w:space="0" w:color="auto"/>
              <w:left w:val="single" w:sz="4" w:space="0" w:color="auto"/>
              <w:bottom w:val="single" w:sz="4" w:space="0" w:color="auto"/>
              <w:right w:val="single" w:sz="4" w:space="0" w:color="auto"/>
            </w:tcBorders>
            <w:shd w:val="clear" w:color="auto" w:fill="auto"/>
            <w:vAlign w:val="center"/>
          </w:tcPr>
          <w:p w:rsidR="00807AB5" w:rsidRDefault="00807AB5"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CPS/YS referral form</w:t>
            </w:r>
          </w:p>
          <w:p w:rsidR="00807AB5" w:rsidRDefault="00174BAD"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KEPRO</w:t>
            </w:r>
            <w:r w:rsidR="00807AB5">
              <w:rPr>
                <w:rFonts w:asciiTheme="minorHAnsi" w:hAnsiTheme="minorHAnsi" w:cstheme="minorHAnsi"/>
                <w:sz w:val="22"/>
                <w:szCs w:val="22"/>
              </w:rPr>
              <w:t xml:space="preserve"> retrospective review tool</w:t>
            </w:r>
          </w:p>
          <w:p w:rsidR="00807AB5" w:rsidRDefault="00174BAD"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KEPRO</w:t>
            </w:r>
            <w:r w:rsidR="00807AB5">
              <w:rPr>
                <w:rFonts w:asciiTheme="minorHAnsi" w:hAnsiTheme="minorHAnsi" w:cstheme="minorHAnsi"/>
                <w:sz w:val="22"/>
                <w:szCs w:val="22"/>
              </w:rPr>
              <w:t xml:space="preserve"> retrospective Review procedure</w:t>
            </w:r>
          </w:p>
          <w:p w:rsidR="00807AB5" w:rsidRPr="0068205B" w:rsidRDefault="00807AB5"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Provider requirements for the invoice for BCF</w:t>
            </w:r>
          </w:p>
        </w:tc>
      </w:tr>
    </w:tbl>
    <w:p w:rsidR="00807AB5" w:rsidRPr="003E51B9" w:rsidRDefault="00807AB5" w:rsidP="00807AB5">
      <w:pPr>
        <w:widowControl w:val="0"/>
        <w:ind w:left="5040" w:hanging="4680"/>
        <w:rPr>
          <w:rFonts w:asciiTheme="minorHAnsi" w:hAnsiTheme="minorHAnsi" w:cstheme="minorHAnsi"/>
          <w:b/>
          <w:bCs/>
          <w:sz w:val="22"/>
          <w:szCs w:val="22"/>
        </w:rPr>
      </w:pPr>
    </w:p>
    <w:p w:rsidR="00807AB5" w:rsidRPr="00F91233" w:rsidRDefault="00807AB5" w:rsidP="00807AB5">
      <w:pPr>
        <w:widowControl w:val="0"/>
        <w:rPr>
          <w:rFonts w:asciiTheme="minorHAnsi" w:hAnsiTheme="minorHAnsi" w:cstheme="minorHAnsi"/>
          <w:b/>
          <w:bCs/>
          <w:sz w:val="22"/>
          <w:szCs w:val="22"/>
        </w:rPr>
      </w:pPr>
      <w:r w:rsidRPr="00F91233">
        <w:rPr>
          <w:rFonts w:asciiTheme="minorHAnsi" w:hAnsiTheme="minorHAnsi" w:cstheme="minorHAnsi"/>
          <w:b/>
          <w:bCs/>
          <w:sz w:val="22"/>
          <w:szCs w:val="22"/>
        </w:rPr>
        <w:t xml:space="preserve">Additional Service Information: </w:t>
      </w:r>
      <w:r w:rsidRPr="00F91233">
        <w:rPr>
          <w:rFonts w:asciiTheme="minorHAnsi" w:hAnsiTheme="minorHAnsi" w:cstheme="minorHAnsi"/>
          <w:b/>
          <w:bCs/>
          <w:sz w:val="22"/>
          <w:szCs w:val="22"/>
        </w:rPr>
        <w:tab/>
      </w:r>
    </w:p>
    <w:p w:rsidR="00807AB5" w:rsidRPr="00F91233" w:rsidRDefault="00807AB5" w:rsidP="00807AB5">
      <w:pPr>
        <w:pStyle w:val="BodyText"/>
        <w:widowControl w:val="0"/>
        <w:numPr>
          <w:ilvl w:val="0"/>
          <w:numId w:val="2"/>
        </w:numPr>
        <w:spacing w:after="0" w:line="240" w:lineRule="auto"/>
        <w:rPr>
          <w:rFonts w:asciiTheme="minorHAnsi" w:hAnsiTheme="minorHAnsi" w:cstheme="minorHAnsi"/>
          <w:spacing w:val="0"/>
          <w:sz w:val="22"/>
          <w:szCs w:val="22"/>
        </w:rPr>
      </w:pPr>
      <w:r w:rsidRPr="00F91233">
        <w:rPr>
          <w:rFonts w:asciiTheme="minorHAnsi" w:hAnsiTheme="minorHAnsi" w:cstheme="minorHAnsi"/>
          <w:spacing w:val="0"/>
          <w:sz w:val="22"/>
          <w:szCs w:val="22"/>
        </w:rPr>
        <w:t>These assessments are designed to be comprehensive in nature and one assessment per consumer per year is considered the standard.  If the consumer situation dramatically changes within the course of a year, special consideration may be made.</w:t>
      </w:r>
    </w:p>
    <w:p w:rsidR="00807AB5" w:rsidRPr="00F91233" w:rsidRDefault="00807AB5" w:rsidP="00807AB5">
      <w:pPr>
        <w:pStyle w:val="BodyText"/>
        <w:widowControl w:val="0"/>
        <w:numPr>
          <w:ilvl w:val="0"/>
          <w:numId w:val="2"/>
        </w:numPr>
        <w:spacing w:after="0" w:line="240" w:lineRule="auto"/>
        <w:rPr>
          <w:rFonts w:asciiTheme="minorHAnsi" w:hAnsiTheme="minorHAnsi" w:cstheme="minorHAnsi"/>
          <w:spacing w:val="0"/>
          <w:sz w:val="22"/>
          <w:szCs w:val="22"/>
        </w:rPr>
      </w:pPr>
      <w:r w:rsidRPr="00F91233">
        <w:rPr>
          <w:rFonts w:asciiTheme="minorHAnsi" w:hAnsiTheme="minorHAnsi" w:cstheme="minorHAnsi"/>
          <w:spacing w:val="0"/>
          <w:sz w:val="22"/>
          <w:szCs w:val="22"/>
        </w:rPr>
        <w:t xml:space="preserve">Clinicians should not be providing treatment services (i.e. therapy sessions) to those consumers whom they have provided a “Special Evaluation” or vice versa.  </w:t>
      </w:r>
    </w:p>
    <w:p w:rsidR="00807AB5" w:rsidRPr="00F91233" w:rsidRDefault="00807AB5" w:rsidP="00807AB5">
      <w:pPr>
        <w:pStyle w:val="BodyText"/>
        <w:widowControl w:val="0"/>
        <w:numPr>
          <w:ilvl w:val="0"/>
          <w:numId w:val="2"/>
        </w:numPr>
        <w:spacing w:after="0" w:line="240" w:lineRule="auto"/>
        <w:rPr>
          <w:rFonts w:asciiTheme="minorHAnsi" w:hAnsiTheme="minorHAnsi" w:cstheme="minorHAnsi"/>
          <w:spacing w:val="0"/>
          <w:sz w:val="22"/>
          <w:szCs w:val="22"/>
        </w:rPr>
      </w:pPr>
      <w:r w:rsidRPr="00F91233">
        <w:rPr>
          <w:rFonts w:asciiTheme="minorHAnsi" w:hAnsiTheme="minorHAnsi" w:cstheme="minorHAnsi"/>
          <w:spacing w:val="0"/>
          <w:sz w:val="22"/>
          <w:szCs w:val="22"/>
        </w:rPr>
        <w:t>The assessments are evaluative or standardized testing instruments.</w:t>
      </w:r>
    </w:p>
    <w:p w:rsidR="00807AB5" w:rsidRPr="00F91233" w:rsidRDefault="00807AB5" w:rsidP="00807AB5">
      <w:pPr>
        <w:widowControl w:val="0"/>
        <w:numPr>
          <w:ilvl w:val="0"/>
          <w:numId w:val="2"/>
        </w:numPr>
        <w:jc w:val="both"/>
        <w:rPr>
          <w:rFonts w:asciiTheme="minorHAnsi" w:hAnsiTheme="minorHAnsi" w:cstheme="minorHAnsi"/>
          <w:sz w:val="22"/>
          <w:szCs w:val="22"/>
        </w:rPr>
      </w:pPr>
      <w:r w:rsidRPr="00F91233">
        <w:rPr>
          <w:rFonts w:asciiTheme="minorHAnsi" w:hAnsiTheme="minorHAnsi" w:cstheme="minorHAnsi"/>
          <w:sz w:val="22"/>
          <w:szCs w:val="22"/>
        </w:rPr>
        <w:t>The assessments are administered by qualified staff and are necessary to make determinations concerning the mental, physical, and functional status of the member or as required to determine medical necessity.</w:t>
      </w:r>
    </w:p>
    <w:p w:rsidR="00807AB5" w:rsidRPr="00F91233" w:rsidRDefault="00807AB5" w:rsidP="00807AB5">
      <w:pPr>
        <w:pStyle w:val="ListNumber"/>
        <w:widowControl w:val="0"/>
        <w:numPr>
          <w:ilvl w:val="0"/>
          <w:numId w:val="2"/>
        </w:numPr>
        <w:jc w:val="both"/>
        <w:rPr>
          <w:rFonts w:asciiTheme="minorHAnsi" w:hAnsiTheme="minorHAnsi" w:cstheme="minorHAnsi"/>
          <w:sz w:val="22"/>
          <w:szCs w:val="22"/>
        </w:rPr>
      </w:pPr>
      <w:r w:rsidRPr="00F91233">
        <w:rPr>
          <w:rFonts w:asciiTheme="minorHAnsi" w:hAnsiTheme="minorHAnsi" w:cstheme="minorHAnsi"/>
          <w:sz w:val="22"/>
          <w:szCs w:val="22"/>
        </w:rPr>
        <w:t>In the evaluations in which recommendations related to restricting parental visitation, termination of rights, etc.,  all individuals (i.e. the children) should be interviewed, whenever possible given age of child(ren), related to the referral question/aggravated circumstance.  An explanation why each individual was not interviewed must be documented within the report.</w:t>
      </w:r>
    </w:p>
    <w:p w:rsidR="00807AB5" w:rsidRDefault="00807AB5" w:rsidP="00807AB5">
      <w:pPr>
        <w:pStyle w:val="BodyText"/>
        <w:widowControl w:val="0"/>
        <w:spacing w:after="0" w:line="240" w:lineRule="auto"/>
        <w:ind w:left="360"/>
        <w:rPr>
          <w:rFonts w:asciiTheme="minorHAnsi" w:hAnsiTheme="minorHAnsi" w:cstheme="minorHAnsi"/>
          <w:sz w:val="22"/>
          <w:szCs w:val="22"/>
        </w:rPr>
      </w:pPr>
    </w:p>
    <w:p w:rsidR="00807AB5" w:rsidRDefault="00807AB5" w:rsidP="00807AB5">
      <w:pPr>
        <w:pStyle w:val="BodyText"/>
        <w:widowControl w:val="0"/>
        <w:spacing w:after="0" w:line="240" w:lineRule="auto"/>
        <w:ind w:left="360"/>
        <w:rPr>
          <w:rFonts w:asciiTheme="minorHAnsi" w:hAnsiTheme="minorHAnsi" w:cstheme="minorHAnsi"/>
          <w:sz w:val="22"/>
          <w:szCs w:val="22"/>
        </w:rPr>
      </w:pPr>
    </w:p>
    <w:p w:rsidR="00807AB5" w:rsidRDefault="00807AB5">
      <w:pPr>
        <w:rPr>
          <w:rFonts w:asciiTheme="minorHAnsi" w:hAnsiTheme="minorHAnsi" w:cstheme="minorHAnsi"/>
          <w:b/>
          <w:spacing w:val="-5"/>
          <w:sz w:val="28"/>
          <w:szCs w:val="28"/>
        </w:rPr>
      </w:pPr>
      <w:r>
        <w:rPr>
          <w:rFonts w:asciiTheme="minorHAnsi" w:hAnsiTheme="minorHAnsi" w:cstheme="minorHAnsi"/>
          <w:b/>
          <w:sz w:val="28"/>
          <w:szCs w:val="28"/>
        </w:rPr>
        <w:br w:type="page"/>
      </w:r>
    </w:p>
    <w:p w:rsidR="00807AB5" w:rsidRPr="00254E07" w:rsidRDefault="00807AB5" w:rsidP="00807AB5">
      <w:pPr>
        <w:pStyle w:val="BodyText"/>
        <w:widowControl w:val="0"/>
        <w:spacing w:after="0" w:line="240" w:lineRule="auto"/>
        <w:ind w:left="360"/>
        <w:jc w:val="center"/>
        <w:rPr>
          <w:rFonts w:asciiTheme="minorHAnsi" w:hAnsiTheme="minorHAnsi" w:cstheme="minorHAnsi"/>
          <w:b/>
          <w:sz w:val="28"/>
          <w:szCs w:val="28"/>
        </w:rPr>
      </w:pPr>
      <w:r w:rsidRPr="00254E07">
        <w:rPr>
          <w:rFonts w:asciiTheme="minorHAnsi" w:hAnsiTheme="minorHAnsi" w:cstheme="minorHAnsi"/>
          <w:b/>
          <w:sz w:val="28"/>
          <w:szCs w:val="28"/>
        </w:rPr>
        <w:lastRenderedPageBreak/>
        <w:t>Attachments</w:t>
      </w:r>
    </w:p>
    <w:p w:rsidR="00807AB5" w:rsidRDefault="00807AB5"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CPS/YS referral form</w:t>
      </w:r>
    </w:p>
    <w:p w:rsidR="00807AB5" w:rsidRDefault="00174BAD"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KEPRO</w:t>
      </w:r>
      <w:r w:rsidR="00807AB5">
        <w:rPr>
          <w:rFonts w:asciiTheme="minorHAnsi" w:hAnsiTheme="minorHAnsi" w:cstheme="minorHAnsi"/>
          <w:sz w:val="22"/>
          <w:szCs w:val="22"/>
        </w:rPr>
        <w:t xml:space="preserve"> retrospective review tool</w:t>
      </w:r>
    </w:p>
    <w:p w:rsidR="00807AB5" w:rsidRDefault="00807AB5"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Process for completing special evaluations</w:t>
      </w:r>
    </w:p>
    <w:p w:rsidR="00807AB5" w:rsidRDefault="00174BAD" w:rsidP="00807AB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KEPRO</w:t>
      </w:r>
      <w:r w:rsidR="00807AB5">
        <w:rPr>
          <w:rFonts w:asciiTheme="minorHAnsi" w:hAnsiTheme="minorHAnsi" w:cstheme="minorHAnsi"/>
          <w:sz w:val="22"/>
          <w:szCs w:val="22"/>
        </w:rPr>
        <w:t xml:space="preserve"> retrospective Review procedure</w:t>
      </w:r>
    </w:p>
    <w:p w:rsidR="00807AB5" w:rsidRDefault="00807AB5" w:rsidP="00807AB5">
      <w:pPr>
        <w:pStyle w:val="BodyText"/>
        <w:widowControl w:val="0"/>
        <w:numPr>
          <w:ilvl w:val="0"/>
          <w:numId w:val="8"/>
        </w:numPr>
        <w:spacing w:after="0" w:line="240" w:lineRule="auto"/>
        <w:rPr>
          <w:rFonts w:asciiTheme="minorHAnsi" w:hAnsiTheme="minorHAnsi" w:cstheme="minorHAnsi"/>
          <w:sz w:val="22"/>
          <w:szCs w:val="22"/>
        </w:rPr>
      </w:pPr>
      <w:r>
        <w:rPr>
          <w:rFonts w:asciiTheme="minorHAnsi" w:hAnsiTheme="minorHAnsi" w:cstheme="minorHAnsi"/>
          <w:sz w:val="22"/>
          <w:szCs w:val="22"/>
        </w:rPr>
        <w:t>Provider requirements for the invoice for BCF</w:t>
      </w:r>
    </w:p>
    <w:p w:rsidR="00807AB5" w:rsidRDefault="00807AB5">
      <w:pPr>
        <w:rPr>
          <w:rFonts w:asciiTheme="minorHAnsi" w:hAnsiTheme="minorHAnsi" w:cstheme="minorHAnsi"/>
          <w:spacing w:val="-5"/>
          <w:sz w:val="22"/>
          <w:szCs w:val="22"/>
        </w:rPr>
      </w:pPr>
      <w:r>
        <w:rPr>
          <w:rFonts w:asciiTheme="minorHAnsi" w:hAnsiTheme="minorHAnsi" w:cstheme="minorHAnsi"/>
          <w:sz w:val="22"/>
          <w:szCs w:val="22"/>
        </w:rPr>
        <w:br w:type="page"/>
      </w:r>
    </w:p>
    <w:p w:rsidR="00807AB5" w:rsidRDefault="002950F0" w:rsidP="00DA48D2">
      <w:pPr>
        <w:pStyle w:val="BodyText"/>
        <w:widowControl w:val="0"/>
        <w:spacing w:after="0" w:line="240" w:lineRule="auto"/>
        <w:ind w:left="-1620"/>
        <w:jc w:val="left"/>
        <w:rPr>
          <w:rFonts w:asciiTheme="minorHAnsi" w:hAnsiTheme="minorHAnsi" w:cstheme="minorHAnsi"/>
          <w:sz w:val="22"/>
          <w:szCs w:val="22"/>
        </w:rPr>
      </w:pPr>
      <w:r w:rsidRPr="00174BAD">
        <w:rPr>
          <w:rFonts w:ascii="Calibri" w:eastAsia="Calibri" w:hAnsi="Calibri"/>
          <w:noProof/>
          <w:spacing w:val="0"/>
          <w:sz w:val="22"/>
          <w:szCs w:val="24"/>
        </w:rPr>
        <w:lastRenderedPageBreak/>
        <w:drawing>
          <wp:inline distT="0" distB="0" distL="0" distR="0" wp14:anchorId="37C25449" wp14:editId="35284020">
            <wp:extent cx="1233578" cy="5537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PRO_logo_rgb_hi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7326" cy="564399"/>
                    </a:xfrm>
                    <a:prstGeom prst="rect">
                      <a:avLst/>
                    </a:prstGeom>
                  </pic:spPr>
                </pic:pic>
              </a:graphicData>
            </a:graphic>
          </wp:inline>
        </w:drawing>
      </w:r>
    </w:p>
    <w:p w:rsidR="00807AB5" w:rsidRDefault="00DA48D2" w:rsidP="00807AB5">
      <w:pPr>
        <w:jc w:val="center"/>
        <w:rPr>
          <w:b/>
          <w:sz w:val="32"/>
          <w:szCs w:val="32"/>
        </w:rPr>
      </w:pPr>
      <w:r>
        <w:rPr>
          <w:b/>
          <w:sz w:val="32"/>
          <w:szCs w:val="32"/>
        </w:rPr>
        <w:br/>
      </w:r>
      <w:r w:rsidR="00807AB5" w:rsidRPr="006E4D31">
        <w:rPr>
          <w:b/>
          <w:sz w:val="32"/>
          <w:szCs w:val="32"/>
        </w:rPr>
        <w:t>SPECIAL EVALUATION REQUEST FORM</w:t>
      </w:r>
    </w:p>
    <w:p w:rsidR="00F91233" w:rsidRDefault="00F91233" w:rsidP="00807AB5">
      <w:pPr>
        <w:jc w:val="center"/>
        <w:rPr>
          <w:b/>
          <w:sz w:val="32"/>
          <w:szCs w:val="32"/>
        </w:rPr>
      </w:pPr>
    </w:p>
    <w:tbl>
      <w:tblPr>
        <w:tblStyle w:val="TableGrid"/>
        <w:tblW w:w="0" w:type="auto"/>
        <w:tblLook w:val="04A0" w:firstRow="1" w:lastRow="0" w:firstColumn="1" w:lastColumn="0" w:noHBand="0" w:noVBand="1"/>
      </w:tblPr>
      <w:tblGrid>
        <w:gridCol w:w="8630"/>
      </w:tblGrid>
      <w:tr w:rsidR="00807AB5" w:rsidTr="00F91233">
        <w:tc>
          <w:tcPr>
            <w:tcW w:w="9576" w:type="dxa"/>
            <w:shd w:val="clear" w:color="auto" w:fill="000000" w:themeFill="text1"/>
          </w:tcPr>
          <w:p w:rsidR="00807AB5" w:rsidRPr="006E4D31" w:rsidRDefault="00807AB5" w:rsidP="00F91233">
            <w:pPr>
              <w:rPr>
                <w:b/>
                <w:color w:val="FFFFFF" w:themeColor="background1"/>
              </w:rPr>
            </w:pPr>
            <w:r>
              <w:rPr>
                <w:b/>
                <w:color w:val="FFFFFF" w:themeColor="background1"/>
              </w:rPr>
              <w:t>REFERRING DHHR WORKER</w:t>
            </w:r>
          </w:p>
        </w:tc>
      </w:tr>
    </w:tbl>
    <w:p w:rsidR="00807AB5" w:rsidRDefault="00807AB5" w:rsidP="00807AB5">
      <w:pPr>
        <w:rPr>
          <w:b/>
        </w:rPr>
      </w:pPr>
    </w:p>
    <w:p w:rsidR="00807AB5" w:rsidRDefault="00807AB5" w:rsidP="00807AB5">
      <w:r>
        <w:rPr>
          <w:b/>
        </w:rPr>
        <w:t xml:space="preserve">Name:  </w:t>
      </w:r>
      <w:r>
        <w:t>_________________________________________________________</w:t>
      </w:r>
    </w:p>
    <w:p w:rsidR="00807AB5" w:rsidRDefault="00807AB5" w:rsidP="00807AB5">
      <w:r>
        <w:rPr>
          <w:b/>
        </w:rPr>
        <w:t xml:space="preserve">County:  </w:t>
      </w:r>
      <w:r>
        <w:t>_______________E-mail_____________________Phone__________</w:t>
      </w:r>
    </w:p>
    <w:p w:rsidR="00807AB5" w:rsidRPr="006E4D31" w:rsidRDefault="00807AB5" w:rsidP="00807AB5"/>
    <w:tbl>
      <w:tblPr>
        <w:tblStyle w:val="TableGrid"/>
        <w:tblW w:w="0" w:type="auto"/>
        <w:tblLook w:val="04A0" w:firstRow="1" w:lastRow="0" w:firstColumn="1" w:lastColumn="0" w:noHBand="0" w:noVBand="1"/>
      </w:tblPr>
      <w:tblGrid>
        <w:gridCol w:w="8630"/>
      </w:tblGrid>
      <w:tr w:rsidR="00807AB5" w:rsidTr="00F91233">
        <w:tc>
          <w:tcPr>
            <w:tcW w:w="9576" w:type="dxa"/>
            <w:shd w:val="clear" w:color="auto" w:fill="000000" w:themeFill="text1"/>
          </w:tcPr>
          <w:p w:rsidR="00807AB5" w:rsidRPr="006E4D31" w:rsidRDefault="00807AB5" w:rsidP="00F91233">
            <w:pPr>
              <w:rPr>
                <w:b/>
                <w:color w:val="FFFFFF" w:themeColor="background1"/>
              </w:rPr>
            </w:pPr>
            <w:r>
              <w:rPr>
                <w:b/>
                <w:color w:val="FFFFFF" w:themeColor="background1"/>
              </w:rPr>
              <w:t>Client Information</w:t>
            </w:r>
          </w:p>
        </w:tc>
      </w:tr>
    </w:tbl>
    <w:p w:rsidR="00807AB5" w:rsidRDefault="00807AB5" w:rsidP="00807AB5">
      <w:pPr>
        <w:rPr>
          <w:b/>
        </w:rPr>
      </w:pPr>
    </w:p>
    <w:p w:rsidR="00807AB5" w:rsidRDefault="00807AB5" w:rsidP="00807AB5">
      <w:pPr>
        <w:rPr>
          <w:b/>
        </w:rPr>
      </w:pPr>
      <w:r w:rsidRPr="006E4D31">
        <w:rPr>
          <w:b/>
        </w:rPr>
        <w:t xml:space="preserve">Name:  </w:t>
      </w:r>
      <w:r>
        <w:t xml:space="preserve">__________________________________   </w:t>
      </w:r>
      <w:r w:rsidRPr="006E4D31">
        <w:rPr>
          <w:b/>
        </w:rPr>
        <w:t xml:space="preserve">Consumer D.O.B.:  </w:t>
      </w:r>
      <w:r w:rsidRPr="006E4D31">
        <w:t xml:space="preserve">_____________  </w:t>
      </w:r>
      <w:r w:rsidRPr="006E4D31">
        <w:rPr>
          <w:b/>
        </w:rPr>
        <w:t xml:space="preserve"> </w:t>
      </w:r>
    </w:p>
    <w:p w:rsidR="00807AB5" w:rsidRDefault="00807AB5" w:rsidP="00807AB5">
      <w:pPr>
        <w:rPr>
          <w:b/>
        </w:rPr>
      </w:pPr>
      <w:r>
        <w:rPr>
          <w:b/>
        </w:rPr>
        <w:t>FACTS Client ID:__________________  FACTS Case Number:_____________________</w:t>
      </w:r>
    </w:p>
    <w:p w:rsidR="00807AB5" w:rsidRDefault="00807AB5" w:rsidP="00807AB5"/>
    <w:tbl>
      <w:tblPr>
        <w:tblStyle w:val="TableGrid"/>
        <w:tblW w:w="0" w:type="auto"/>
        <w:tblLook w:val="04A0" w:firstRow="1" w:lastRow="0" w:firstColumn="1" w:lastColumn="0" w:noHBand="0" w:noVBand="1"/>
      </w:tblPr>
      <w:tblGrid>
        <w:gridCol w:w="8630"/>
      </w:tblGrid>
      <w:tr w:rsidR="00807AB5" w:rsidTr="00F91233">
        <w:tc>
          <w:tcPr>
            <w:tcW w:w="9576" w:type="dxa"/>
            <w:shd w:val="clear" w:color="auto" w:fill="000000" w:themeFill="text1"/>
          </w:tcPr>
          <w:p w:rsidR="00807AB5" w:rsidRPr="00C757E5" w:rsidRDefault="00807AB5" w:rsidP="00F91233">
            <w:pPr>
              <w:rPr>
                <w:b/>
              </w:rPr>
            </w:pPr>
            <w:r>
              <w:rPr>
                <w:b/>
              </w:rPr>
              <w:t>PROVIDER INFORMATION</w:t>
            </w:r>
          </w:p>
        </w:tc>
      </w:tr>
    </w:tbl>
    <w:p w:rsidR="002E3A35" w:rsidRDefault="002E3A35" w:rsidP="00807AB5">
      <w:pPr>
        <w:rPr>
          <w:b/>
        </w:rPr>
      </w:pPr>
    </w:p>
    <w:p w:rsidR="00807AB5" w:rsidRDefault="00807AB5" w:rsidP="00807AB5">
      <w:r>
        <w:rPr>
          <w:b/>
        </w:rPr>
        <w:t xml:space="preserve">Name:  </w:t>
      </w:r>
      <w:r>
        <w:t xml:space="preserve">_____________________________          </w:t>
      </w:r>
      <w:r>
        <w:rPr>
          <w:b/>
        </w:rPr>
        <w:t xml:space="preserve">Phone Number:  </w:t>
      </w:r>
      <w:r>
        <w:t>__________________</w:t>
      </w:r>
    </w:p>
    <w:p w:rsidR="00807AB5" w:rsidRDefault="00807AB5" w:rsidP="00807AB5">
      <w:r>
        <w:rPr>
          <w:b/>
        </w:rPr>
        <w:t xml:space="preserve">Practice Name:  </w:t>
      </w:r>
      <w:r>
        <w:t>__________________________________________________________</w:t>
      </w:r>
    </w:p>
    <w:p w:rsidR="002E3A35" w:rsidRDefault="002E3A35" w:rsidP="00807AB5"/>
    <w:tbl>
      <w:tblPr>
        <w:tblStyle w:val="TableGrid"/>
        <w:tblW w:w="0" w:type="auto"/>
        <w:tblLook w:val="04A0" w:firstRow="1" w:lastRow="0" w:firstColumn="1" w:lastColumn="0" w:noHBand="0" w:noVBand="1"/>
      </w:tblPr>
      <w:tblGrid>
        <w:gridCol w:w="8630"/>
      </w:tblGrid>
      <w:tr w:rsidR="00807AB5" w:rsidTr="00F91233">
        <w:tc>
          <w:tcPr>
            <w:tcW w:w="9576" w:type="dxa"/>
            <w:shd w:val="clear" w:color="auto" w:fill="000000" w:themeFill="text1"/>
          </w:tcPr>
          <w:p w:rsidR="00807AB5" w:rsidRPr="00C757E5" w:rsidRDefault="00807AB5" w:rsidP="00F91233">
            <w:pPr>
              <w:rPr>
                <w:b/>
              </w:rPr>
            </w:pPr>
            <w:r>
              <w:rPr>
                <w:b/>
              </w:rPr>
              <w:t>REFERRAL REASON</w:t>
            </w:r>
          </w:p>
        </w:tc>
      </w:tr>
    </w:tbl>
    <w:p w:rsidR="002E3A35" w:rsidRDefault="002E3A35" w:rsidP="00807AB5">
      <w:pPr>
        <w:rPr>
          <w:b/>
        </w:rPr>
      </w:pPr>
    </w:p>
    <w:p w:rsidR="00807AB5" w:rsidRDefault="00807AB5" w:rsidP="00807AB5">
      <w:pPr>
        <w:rPr>
          <w:b/>
        </w:rPr>
      </w:pPr>
      <w:r>
        <w:rPr>
          <w:b/>
        </w:rPr>
        <w:t>Case Type</w:t>
      </w:r>
    </w:p>
    <w:p w:rsidR="002E3A35" w:rsidRDefault="002E3A35" w:rsidP="00807AB5">
      <w:pPr>
        <w:rPr>
          <w:b/>
        </w:rPr>
      </w:pPr>
    </w:p>
    <w:p w:rsidR="00807AB5" w:rsidRDefault="00807AB5" w:rsidP="00807AB5">
      <w:pPr>
        <w:ind w:firstLine="720"/>
        <w:rPr>
          <w:b/>
        </w:rPr>
      </w:pPr>
      <w:r>
        <w:rPr>
          <w:b/>
          <w:noProof/>
        </w:rPr>
        <mc:AlternateContent>
          <mc:Choice Requires="wps">
            <w:drawing>
              <wp:anchor distT="0" distB="0" distL="114300" distR="114300" simplePos="0" relativeHeight="251662336" behindDoc="0" locked="0" layoutInCell="1" allowOverlap="1" wp14:anchorId="08772D32" wp14:editId="5F0D8A6A">
                <wp:simplePos x="0" y="0"/>
                <wp:positionH relativeFrom="column">
                  <wp:posOffset>5328</wp:posOffset>
                </wp:positionH>
                <wp:positionV relativeFrom="paragraph">
                  <wp:posOffset>21590</wp:posOffset>
                </wp:positionV>
                <wp:extent cx="350520" cy="145415"/>
                <wp:effectExtent l="0" t="0" r="11430" b="26035"/>
                <wp:wrapNone/>
                <wp:docPr id="10" name="Oval 10"/>
                <wp:cNvGraphicFramePr/>
                <a:graphic xmlns:a="http://schemas.openxmlformats.org/drawingml/2006/main">
                  <a:graphicData uri="http://schemas.microsoft.com/office/word/2010/wordprocessingShape">
                    <wps:wsp>
                      <wps:cNvSpPr/>
                      <wps:spPr>
                        <a:xfrm>
                          <a:off x="0" y="0"/>
                          <a:ext cx="350520" cy="14541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7E1F8" id="Oval 10" o:spid="_x0000_s1026" style="position:absolute;margin-left:.4pt;margin-top:1.7pt;width:27.6pt;height:1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" fillcolor="window" strokecolor="windowText" strokeweight="2pt"/>
            </w:pict>
          </mc:Fallback>
        </mc:AlternateContent>
      </w:r>
      <w:r>
        <w:rPr>
          <w:b/>
          <w:noProof/>
        </w:rPr>
        <mc:AlternateContent>
          <mc:Choice Requires="wps">
            <w:drawing>
              <wp:anchor distT="0" distB="0" distL="114300" distR="114300" simplePos="0" relativeHeight="251661312" behindDoc="0" locked="0" layoutInCell="1" allowOverlap="1" wp14:anchorId="2583F604" wp14:editId="5281C920">
                <wp:simplePos x="0" y="0"/>
                <wp:positionH relativeFrom="column">
                  <wp:posOffset>5715</wp:posOffset>
                </wp:positionH>
                <wp:positionV relativeFrom="paragraph">
                  <wp:posOffset>5715</wp:posOffset>
                </wp:positionV>
                <wp:extent cx="350520" cy="145415"/>
                <wp:effectExtent l="0" t="0" r="11430" b="26035"/>
                <wp:wrapNone/>
                <wp:docPr id="3" name="Oval 3"/>
                <wp:cNvGraphicFramePr/>
                <a:graphic xmlns:a="http://schemas.openxmlformats.org/drawingml/2006/main">
                  <a:graphicData uri="http://schemas.microsoft.com/office/word/2010/wordprocessingShape">
                    <wps:wsp>
                      <wps:cNvSpPr/>
                      <wps:spPr>
                        <a:xfrm>
                          <a:off x="0" y="0"/>
                          <a:ext cx="350520" cy="1454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5942A" id="Oval 3" o:spid="_x0000_s1026" style="position:absolute;margin-left:.45pt;margin-top:.45pt;width:27.6pt;height:1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" fillcolor="white [3201]" strokecolor="black [3200]" strokeweight="2pt"/>
            </w:pict>
          </mc:Fallback>
        </mc:AlternateContent>
      </w:r>
      <w:r>
        <w:t>Child Protective Services</w:t>
      </w:r>
    </w:p>
    <w:p w:rsidR="00807AB5" w:rsidRPr="002E3A35" w:rsidRDefault="002E3A35" w:rsidP="002E3A35">
      <w:pPr>
        <w:ind w:firstLine="720"/>
        <w:rPr>
          <w:b/>
        </w:rPr>
      </w:pPr>
      <w:r w:rsidRPr="002E3A35">
        <w:rPr>
          <w:noProof/>
        </w:rPr>
        <mc:AlternateContent>
          <mc:Choice Requires="wps">
            <w:drawing>
              <wp:anchor distT="0" distB="0" distL="114300" distR="114300" simplePos="0" relativeHeight="251664384" behindDoc="0" locked="0" layoutInCell="1" allowOverlap="1" wp14:anchorId="580DAA03" wp14:editId="1F4029AE">
                <wp:simplePos x="0" y="0"/>
                <wp:positionH relativeFrom="column">
                  <wp:posOffset>5080</wp:posOffset>
                </wp:positionH>
                <wp:positionV relativeFrom="paragraph">
                  <wp:posOffset>64135</wp:posOffset>
                </wp:positionV>
                <wp:extent cx="350520" cy="145415"/>
                <wp:effectExtent l="0" t="0" r="11430" b="26035"/>
                <wp:wrapNone/>
                <wp:docPr id="4" name="Oval 4"/>
                <wp:cNvGraphicFramePr/>
                <a:graphic xmlns:a="http://schemas.openxmlformats.org/drawingml/2006/main">
                  <a:graphicData uri="http://schemas.microsoft.com/office/word/2010/wordprocessingShape">
                    <wps:wsp>
                      <wps:cNvSpPr/>
                      <wps:spPr>
                        <a:xfrm>
                          <a:off x="0" y="0"/>
                          <a:ext cx="350520" cy="14541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9B846" id="Oval 4" o:spid="_x0000_s1026" style="position:absolute;margin-left:.4pt;margin-top:5.05pt;width:27.6pt;height:1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" fillcolor="window" strokecolor="windowText" strokeweight="2pt"/>
            </w:pict>
          </mc:Fallback>
        </mc:AlternateContent>
      </w:r>
      <w:r w:rsidR="00807AB5" w:rsidRPr="002E3A35">
        <w:t>Youth Services</w:t>
      </w:r>
    </w:p>
    <w:p w:rsidR="002E3A35" w:rsidRPr="002E3A35" w:rsidRDefault="002E3A35" w:rsidP="002E3A35">
      <w:pPr>
        <w:pStyle w:val="ListParagraph"/>
        <w:rPr>
          <w:b/>
        </w:rPr>
      </w:pPr>
    </w:p>
    <w:p w:rsidR="00807AB5" w:rsidRDefault="00807AB5" w:rsidP="00807AB5">
      <w:r>
        <w:rPr>
          <w:b/>
        </w:rPr>
        <w:t xml:space="preserve">What is the purpose/reason for the evaluation?  What information do you need the evaluation to contain?  </w:t>
      </w:r>
      <w:r>
        <w:t>________________________________________________________________</w:t>
      </w:r>
      <w:r w:rsidR="002E3A35">
        <w:t>________</w:t>
      </w:r>
    </w:p>
    <w:p w:rsidR="002E3A35" w:rsidRDefault="00807AB5" w:rsidP="00807AB5">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E3A35">
        <w:t>____________________________________________________</w:t>
      </w:r>
    </w:p>
    <w:p w:rsidR="002E3A35" w:rsidRDefault="0028507C">
      <w:r>
        <w:t xml:space="preserve">Send completed form to </w:t>
      </w:r>
      <w:r w:rsidR="00174BAD">
        <w:t>KEPRO</w:t>
      </w:r>
      <w:r>
        <w:t xml:space="preserve"> by fax at:  1-866-473-2354 or by email to:  </w:t>
      </w:r>
      <w:hyperlink r:id="rId12" w:history="1">
        <w:r w:rsidR="00430D8D" w:rsidRPr="00FB3439">
          <w:rPr>
            <w:rStyle w:val="Hyperlink"/>
          </w:rPr>
          <w:t>wvspecialeval@apshealthcare.com</w:t>
        </w:r>
      </w:hyperlink>
      <w:r w:rsidR="00430D8D">
        <w:t xml:space="preserve"> .</w:t>
      </w:r>
      <w:r w:rsidR="002E3A35">
        <w:br w:type="page"/>
      </w:r>
    </w:p>
    <w:tbl>
      <w:tblPr>
        <w:tblpPr w:leftFromText="180" w:rightFromText="180" w:vertAnchor="text" w:horzAnchor="margin" w:tblpXSpec="center" w:tblpY="523"/>
        <w:tblW w:w="9378" w:type="dxa"/>
        <w:tblBorders>
          <w:top w:val="thinThickMediumGap" w:sz="24" w:space="0" w:color="auto"/>
          <w:left w:val="thinThickMediumGap" w:sz="24" w:space="0" w:color="auto"/>
          <w:bottom w:val="thickThinMediumGap" w:sz="24" w:space="0" w:color="auto"/>
          <w:right w:val="thickThinMediumGap" w:sz="24" w:space="0" w:color="auto"/>
        </w:tblBorders>
        <w:tblLook w:val="01E0" w:firstRow="1" w:lastRow="1" w:firstColumn="1" w:lastColumn="1" w:noHBand="0" w:noVBand="0"/>
      </w:tblPr>
      <w:tblGrid>
        <w:gridCol w:w="9378"/>
      </w:tblGrid>
      <w:tr w:rsidR="00807AB5" w:rsidRPr="00A20EFC" w:rsidTr="00F91233">
        <w:tc>
          <w:tcPr>
            <w:tcW w:w="9378" w:type="dxa"/>
            <w:shd w:val="clear" w:color="auto" w:fill="auto"/>
          </w:tcPr>
          <w:p w:rsidR="00807AB5" w:rsidRPr="00191834" w:rsidRDefault="00DA48D2" w:rsidP="00807AB5">
            <w:r>
              <w:rPr>
                <w:noProof/>
              </w:rPr>
              <w:lastRenderedPageBreak/>
              <w:drawing>
                <wp:inline distT="0" distB="0" distL="0" distR="0" wp14:anchorId="535DC3D4">
                  <wp:extent cx="1231265" cy="5549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265" cy="554990"/>
                          </a:xfrm>
                          <a:prstGeom prst="rect">
                            <a:avLst/>
                          </a:prstGeom>
                          <a:noFill/>
                        </pic:spPr>
                      </pic:pic>
                    </a:graphicData>
                  </a:graphic>
                </wp:inline>
              </w:drawing>
            </w:r>
          </w:p>
          <w:p w:rsidR="00807AB5" w:rsidRPr="00A20EFC" w:rsidRDefault="00807AB5" w:rsidP="002E3A35">
            <w:pPr>
              <w:jc w:val="center"/>
              <w:rPr>
                <w:rFonts w:cs="Calibri"/>
                <w:b/>
                <w:sz w:val="22"/>
                <w:szCs w:val="22"/>
              </w:rPr>
            </w:pPr>
            <w:r>
              <w:rPr>
                <w:rFonts w:cs="Calibri"/>
                <w:b/>
                <w:sz w:val="22"/>
                <w:szCs w:val="22"/>
              </w:rPr>
              <w:t>SPECIAL EVALUATION REPORT</w:t>
            </w:r>
          </w:p>
          <w:p w:rsidR="00807AB5" w:rsidRPr="00A20EFC" w:rsidRDefault="00807AB5" w:rsidP="002E3A35">
            <w:pPr>
              <w:jc w:val="center"/>
              <w:rPr>
                <w:rFonts w:cs="Calibri"/>
                <w:b/>
                <w:sz w:val="22"/>
                <w:szCs w:val="22"/>
              </w:rPr>
            </w:pPr>
          </w:p>
        </w:tc>
      </w:tr>
    </w:tbl>
    <w:p w:rsidR="002E3A35" w:rsidRDefault="002E3A35" w:rsidP="00807AB5">
      <w:pPr>
        <w:rPr>
          <w:rFonts w:cs="Calibri"/>
          <w:sz w:val="22"/>
          <w:szCs w:val="22"/>
        </w:rPr>
      </w:pPr>
    </w:p>
    <w:p w:rsidR="00807AB5" w:rsidRPr="00A20EFC" w:rsidRDefault="00807AB5" w:rsidP="00807AB5">
      <w:pPr>
        <w:rPr>
          <w:rFonts w:cs="Calibri"/>
          <w:sz w:val="22"/>
          <w:szCs w:val="22"/>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3219"/>
        <w:gridCol w:w="1437"/>
        <w:gridCol w:w="3604"/>
      </w:tblGrid>
      <w:tr w:rsidR="00807AB5" w:rsidRPr="00A20EFC" w:rsidTr="00F91233">
        <w:trPr>
          <w:jc w:val="center"/>
        </w:trPr>
        <w:tc>
          <w:tcPr>
            <w:tcW w:w="1100" w:type="dxa"/>
            <w:tcBorders>
              <w:top w:val="single" w:sz="12" w:space="0" w:color="auto"/>
              <w:left w:val="single" w:sz="12" w:space="0" w:color="auto"/>
              <w:bottom w:val="single" w:sz="12" w:space="0" w:color="auto"/>
              <w:right w:val="single" w:sz="12" w:space="0" w:color="auto"/>
            </w:tcBorders>
            <w:shd w:val="clear" w:color="auto" w:fill="auto"/>
          </w:tcPr>
          <w:p w:rsidR="00807AB5" w:rsidRPr="00A20EFC" w:rsidRDefault="00807AB5" w:rsidP="00F91233">
            <w:pPr>
              <w:rPr>
                <w:rFonts w:cs="Calibri"/>
                <w:b/>
                <w:bCs/>
                <w:sz w:val="22"/>
                <w:szCs w:val="22"/>
              </w:rPr>
            </w:pPr>
            <w:r w:rsidRPr="00A20EFC">
              <w:rPr>
                <w:rFonts w:cs="Calibri"/>
                <w:b/>
                <w:bCs/>
                <w:sz w:val="22"/>
                <w:szCs w:val="22"/>
              </w:rPr>
              <w:t>Provider:</w:t>
            </w:r>
          </w:p>
          <w:p w:rsidR="00807AB5" w:rsidRPr="00A20EFC" w:rsidRDefault="00807AB5" w:rsidP="00F91233">
            <w:pPr>
              <w:rPr>
                <w:rFonts w:cs="Calibri"/>
                <w:sz w:val="22"/>
                <w:szCs w:val="22"/>
              </w:rPr>
            </w:pPr>
          </w:p>
        </w:tc>
        <w:tc>
          <w:tcPr>
            <w:tcW w:w="3219" w:type="dxa"/>
            <w:tcBorders>
              <w:left w:val="single" w:sz="12" w:space="0" w:color="auto"/>
              <w:right w:val="single" w:sz="12" w:space="0" w:color="auto"/>
            </w:tcBorders>
            <w:shd w:val="clear" w:color="auto" w:fill="auto"/>
          </w:tcPr>
          <w:p w:rsidR="00807AB5" w:rsidRPr="00A20EFC" w:rsidRDefault="00807AB5" w:rsidP="00F91233">
            <w:pPr>
              <w:rPr>
                <w:rFonts w:cs="Calibri"/>
                <w:sz w:val="22"/>
                <w:szCs w:val="22"/>
              </w:rPr>
            </w:pPr>
          </w:p>
        </w:tc>
        <w:tc>
          <w:tcPr>
            <w:tcW w:w="1437" w:type="dxa"/>
            <w:tcBorders>
              <w:top w:val="single" w:sz="12" w:space="0" w:color="auto"/>
              <w:left w:val="single" w:sz="12" w:space="0" w:color="auto"/>
              <w:bottom w:val="single" w:sz="12" w:space="0" w:color="auto"/>
              <w:right w:val="single" w:sz="12" w:space="0" w:color="auto"/>
            </w:tcBorders>
            <w:shd w:val="clear" w:color="auto" w:fill="auto"/>
          </w:tcPr>
          <w:p w:rsidR="00807AB5" w:rsidRPr="00A20EFC" w:rsidRDefault="00807AB5" w:rsidP="00F91233">
            <w:pPr>
              <w:rPr>
                <w:rFonts w:cs="Calibri"/>
                <w:sz w:val="22"/>
                <w:szCs w:val="22"/>
              </w:rPr>
            </w:pPr>
            <w:r>
              <w:rPr>
                <w:rFonts w:cs="Calibri"/>
                <w:b/>
                <w:bCs/>
                <w:sz w:val="22"/>
                <w:szCs w:val="22"/>
              </w:rPr>
              <w:t>SE Number</w:t>
            </w:r>
            <w:r w:rsidRPr="00A20EFC">
              <w:rPr>
                <w:rFonts w:cs="Calibri"/>
                <w:b/>
                <w:bCs/>
                <w:sz w:val="22"/>
                <w:szCs w:val="22"/>
              </w:rPr>
              <w:t>:</w:t>
            </w:r>
          </w:p>
        </w:tc>
        <w:tc>
          <w:tcPr>
            <w:tcW w:w="3604" w:type="dxa"/>
            <w:tcBorders>
              <w:left w:val="single" w:sz="12" w:space="0" w:color="auto"/>
            </w:tcBorders>
            <w:shd w:val="clear" w:color="auto" w:fill="auto"/>
          </w:tcPr>
          <w:p w:rsidR="00807AB5" w:rsidRPr="00A20EFC" w:rsidRDefault="00807AB5" w:rsidP="00F91233">
            <w:pPr>
              <w:rPr>
                <w:rFonts w:cs="Calibri"/>
                <w:sz w:val="22"/>
                <w:szCs w:val="22"/>
              </w:rPr>
            </w:pPr>
          </w:p>
        </w:tc>
      </w:tr>
      <w:tr w:rsidR="00807AB5" w:rsidRPr="00A20EFC" w:rsidTr="00F91233">
        <w:trPr>
          <w:jc w:val="center"/>
        </w:trPr>
        <w:tc>
          <w:tcPr>
            <w:tcW w:w="1100" w:type="dxa"/>
            <w:tcBorders>
              <w:top w:val="single" w:sz="12" w:space="0" w:color="auto"/>
              <w:left w:val="single" w:sz="12" w:space="0" w:color="auto"/>
              <w:bottom w:val="single" w:sz="12" w:space="0" w:color="auto"/>
              <w:right w:val="single" w:sz="12" w:space="0" w:color="auto"/>
            </w:tcBorders>
            <w:shd w:val="clear" w:color="auto" w:fill="auto"/>
          </w:tcPr>
          <w:p w:rsidR="00807AB5" w:rsidRPr="00A20EFC" w:rsidRDefault="00807AB5" w:rsidP="00F91233">
            <w:pPr>
              <w:rPr>
                <w:rFonts w:cs="Calibri"/>
                <w:b/>
                <w:bCs/>
                <w:sz w:val="22"/>
                <w:szCs w:val="22"/>
              </w:rPr>
            </w:pPr>
            <w:r w:rsidRPr="00A20EFC">
              <w:rPr>
                <w:rFonts w:cs="Calibri"/>
                <w:b/>
                <w:bCs/>
                <w:sz w:val="22"/>
                <w:szCs w:val="22"/>
              </w:rPr>
              <w:t>Review Date:</w:t>
            </w:r>
          </w:p>
        </w:tc>
        <w:tc>
          <w:tcPr>
            <w:tcW w:w="3219" w:type="dxa"/>
            <w:tcBorders>
              <w:left w:val="single" w:sz="12" w:space="0" w:color="auto"/>
              <w:right w:val="single" w:sz="12" w:space="0" w:color="auto"/>
            </w:tcBorders>
            <w:shd w:val="clear" w:color="auto" w:fill="auto"/>
          </w:tcPr>
          <w:p w:rsidR="00807AB5" w:rsidRPr="00A20EFC" w:rsidRDefault="00807AB5" w:rsidP="00F91233">
            <w:pPr>
              <w:rPr>
                <w:rFonts w:cs="Calibri"/>
                <w:sz w:val="22"/>
                <w:szCs w:val="22"/>
              </w:rPr>
            </w:pPr>
          </w:p>
        </w:tc>
        <w:tc>
          <w:tcPr>
            <w:tcW w:w="1437" w:type="dxa"/>
            <w:tcBorders>
              <w:top w:val="single" w:sz="12" w:space="0" w:color="auto"/>
              <w:left w:val="single" w:sz="12" w:space="0" w:color="auto"/>
              <w:bottom w:val="single" w:sz="12" w:space="0" w:color="auto"/>
              <w:right w:val="single" w:sz="12" w:space="0" w:color="auto"/>
            </w:tcBorders>
            <w:shd w:val="clear" w:color="auto" w:fill="auto"/>
          </w:tcPr>
          <w:p w:rsidR="00807AB5" w:rsidRPr="00A20EFC" w:rsidRDefault="00807AB5" w:rsidP="00F91233">
            <w:pPr>
              <w:rPr>
                <w:rFonts w:cs="Calibri"/>
                <w:b/>
                <w:bCs/>
                <w:sz w:val="22"/>
                <w:szCs w:val="22"/>
              </w:rPr>
            </w:pPr>
            <w:r w:rsidRPr="00A20EFC">
              <w:rPr>
                <w:rFonts w:cs="Calibri"/>
                <w:b/>
                <w:bCs/>
                <w:sz w:val="22"/>
                <w:szCs w:val="22"/>
              </w:rPr>
              <w:t>Reviewer Name:</w:t>
            </w:r>
          </w:p>
        </w:tc>
        <w:tc>
          <w:tcPr>
            <w:tcW w:w="3604" w:type="dxa"/>
            <w:tcBorders>
              <w:left w:val="single" w:sz="12" w:space="0" w:color="auto"/>
            </w:tcBorders>
            <w:shd w:val="clear" w:color="auto" w:fill="auto"/>
          </w:tcPr>
          <w:p w:rsidR="00807AB5" w:rsidRPr="00A20EFC" w:rsidRDefault="00807AB5" w:rsidP="00F91233">
            <w:pPr>
              <w:rPr>
                <w:rFonts w:cs="Calibri"/>
                <w:sz w:val="22"/>
                <w:szCs w:val="22"/>
              </w:rPr>
            </w:pPr>
          </w:p>
        </w:tc>
      </w:tr>
    </w:tbl>
    <w:p w:rsidR="00807AB5" w:rsidRPr="00A20EFC" w:rsidRDefault="00807AB5" w:rsidP="00807AB5">
      <w:pPr>
        <w:rPr>
          <w:rFonts w:cs="Calibri"/>
          <w:sz w:val="22"/>
          <w:szCs w:val="22"/>
        </w:rPr>
      </w:pPr>
    </w:p>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5866"/>
        <w:gridCol w:w="615"/>
        <w:gridCol w:w="778"/>
        <w:gridCol w:w="771"/>
        <w:gridCol w:w="766"/>
      </w:tblGrid>
      <w:tr w:rsidR="00807AB5" w:rsidRPr="00A20EFC" w:rsidTr="00F91233">
        <w:trPr>
          <w:trHeight w:val="493"/>
          <w:jc w:val="center"/>
        </w:trPr>
        <w:tc>
          <w:tcPr>
            <w:tcW w:w="587" w:type="dxa"/>
          </w:tcPr>
          <w:p w:rsidR="00807AB5" w:rsidRPr="00A20EFC" w:rsidRDefault="00807AB5" w:rsidP="00F91233">
            <w:pPr>
              <w:rPr>
                <w:rFonts w:cs="Calibri"/>
                <w:sz w:val="22"/>
                <w:szCs w:val="22"/>
              </w:rPr>
            </w:pPr>
            <w:r>
              <w:rPr>
                <w:rFonts w:cs="Calibri"/>
                <w:sz w:val="22"/>
                <w:szCs w:val="22"/>
              </w:rPr>
              <w:t>1</w:t>
            </w:r>
            <w:r w:rsidRPr="00A20EFC">
              <w:rPr>
                <w:rFonts w:cs="Calibri"/>
                <w:sz w:val="22"/>
                <w:szCs w:val="22"/>
              </w:rPr>
              <w:t>.</w:t>
            </w:r>
          </w:p>
        </w:tc>
        <w:tc>
          <w:tcPr>
            <w:tcW w:w="5866" w:type="dxa"/>
          </w:tcPr>
          <w:p w:rsidR="00807AB5" w:rsidRPr="00A20EFC" w:rsidRDefault="00807AB5" w:rsidP="00F91233">
            <w:pPr>
              <w:jc w:val="both"/>
              <w:rPr>
                <w:rFonts w:cs="Calibri"/>
                <w:b/>
                <w:sz w:val="22"/>
                <w:szCs w:val="22"/>
              </w:rPr>
            </w:pPr>
            <w:r w:rsidRPr="00A20EFC">
              <w:rPr>
                <w:rFonts w:cs="Calibri"/>
                <w:sz w:val="22"/>
                <w:szCs w:val="22"/>
              </w:rPr>
              <w:t>Does the purpose o</w:t>
            </w:r>
            <w:r>
              <w:rPr>
                <w:rFonts w:cs="Calibri"/>
                <w:sz w:val="22"/>
                <w:szCs w:val="22"/>
              </w:rPr>
              <w:t>f the report document all facets of the referral question?</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sidRPr="00A20EFC">
              <w:rPr>
                <w:rFonts w:cs="Calibri"/>
                <w:sz w:val="22"/>
                <w:szCs w:val="22"/>
              </w:rPr>
              <w:t>1.5</w:t>
            </w:r>
          </w:p>
        </w:tc>
        <w:tc>
          <w:tcPr>
            <w:tcW w:w="771" w:type="dxa"/>
            <w:tcBorders>
              <w:bottom w:val="single" w:sz="4" w:space="0" w:color="auto"/>
            </w:tcBorders>
            <w:shd w:val="clear" w:color="auto" w:fill="auto"/>
          </w:tcPr>
          <w:p w:rsidR="00807AB5" w:rsidRPr="00A20EFC" w:rsidRDefault="00807AB5" w:rsidP="00F91233">
            <w:pPr>
              <w:jc w:val="center"/>
              <w:rPr>
                <w:rFonts w:cs="Calibri"/>
                <w:sz w:val="22"/>
                <w:szCs w:val="22"/>
              </w:rPr>
            </w:pPr>
            <w:r w:rsidRPr="00A20EFC">
              <w:rPr>
                <w:rFonts w:cs="Calibri"/>
                <w:sz w:val="22"/>
                <w:szCs w:val="22"/>
              </w:rPr>
              <w:t>0</w:t>
            </w:r>
          </w:p>
        </w:tc>
        <w:tc>
          <w:tcPr>
            <w:tcW w:w="766" w:type="dxa"/>
            <w:shd w:val="clear" w:color="auto" w:fill="C0C0C0"/>
          </w:tcPr>
          <w:p w:rsidR="00807AB5" w:rsidRPr="00A20EFC" w:rsidRDefault="00807AB5" w:rsidP="00F91233">
            <w:pPr>
              <w:jc w:val="center"/>
              <w:rPr>
                <w:rFonts w:cs="Calibri"/>
                <w:b/>
                <w:sz w:val="22"/>
                <w:szCs w:val="22"/>
              </w:rPr>
            </w:pPr>
          </w:p>
        </w:tc>
      </w:tr>
      <w:tr w:rsidR="00807AB5" w:rsidRPr="00A20EFC" w:rsidTr="00F91233">
        <w:trPr>
          <w:trHeight w:val="412"/>
          <w:jc w:val="center"/>
        </w:trPr>
        <w:tc>
          <w:tcPr>
            <w:tcW w:w="587" w:type="dxa"/>
          </w:tcPr>
          <w:p w:rsidR="00807AB5" w:rsidRPr="00A20EFC" w:rsidRDefault="00807AB5" w:rsidP="00F91233">
            <w:pPr>
              <w:rPr>
                <w:rFonts w:cs="Calibri"/>
                <w:sz w:val="22"/>
                <w:szCs w:val="22"/>
              </w:rPr>
            </w:pPr>
            <w:r>
              <w:rPr>
                <w:rFonts w:cs="Calibri"/>
                <w:sz w:val="22"/>
                <w:szCs w:val="22"/>
              </w:rPr>
              <w:t>2.</w:t>
            </w:r>
          </w:p>
        </w:tc>
        <w:tc>
          <w:tcPr>
            <w:tcW w:w="5866" w:type="dxa"/>
          </w:tcPr>
          <w:p w:rsidR="00807AB5" w:rsidRPr="00530004" w:rsidRDefault="00807AB5" w:rsidP="00F91233">
            <w:pPr>
              <w:jc w:val="both"/>
              <w:rPr>
                <w:rFonts w:cs="Calibri"/>
                <w:sz w:val="22"/>
                <w:szCs w:val="22"/>
              </w:rPr>
            </w:pPr>
            <w:r w:rsidRPr="00A20EFC">
              <w:rPr>
                <w:rFonts w:cs="Calibri"/>
                <w:sz w:val="22"/>
                <w:szCs w:val="22"/>
              </w:rPr>
              <w:t xml:space="preserve">Does the documentation reflect that the </w:t>
            </w:r>
            <w:r>
              <w:rPr>
                <w:rFonts w:cs="Calibri"/>
                <w:sz w:val="22"/>
                <w:szCs w:val="22"/>
              </w:rPr>
              <w:t>client</w:t>
            </w:r>
            <w:r w:rsidRPr="00A20EFC">
              <w:rPr>
                <w:rFonts w:cs="Calibri"/>
                <w:sz w:val="22"/>
                <w:szCs w:val="22"/>
              </w:rPr>
              <w:t xml:space="preserve"> was present for the </w:t>
            </w:r>
            <w:r>
              <w:rPr>
                <w:rFonts w:cs="Calibri"/>
                <w:sz w:val="22"/>
                <w:szCs w:val="22"/>
              </w:rPr>
              <w:t>evaluation</w:t>
            </w:r>
            <w:r w:rsidRPr="00A20EFC">
              <w:rPr>
                <w:rFonts w:cs="Calibri"/>
                <w:sz w:val="22"/>
                <w:szCs w:val="22"/>
              </w:rPr>
              <w:t xml:space="preserve">? </w:t>
            </w:r>
            <w:r>
              <w:rPr>
                <w:rFonts w:cs="Calibri"/>
                <w:b/>
                <w:sz w:val="22"/>
                <w:szCs w:val="22"/>
              </w:rPr>
              <w:t>(NOTE: If Question #2</w:t>
            </w:r>
            <w:r w:rsidRPr="00510EF2">
              <w:rPr>
                <w:rFonts w:cs="Calibri"/>
                <w:b/>
                <w:sz w:val="22"/>
                <w:szCs w:val="22"/>
              </w:rPr>
              <w:t xml:space="preserve"> is scored 0, then all remaining questions will be scored 0.)</w:t>
            </w:r>
          </w:p>
        </w:tc>
        <w:tc>
          <w:tcPr>
            <w:tcW w:w="615" w:type="dxa"/>
          </w:tcPr>
          <w:p w:rsidR="00807AB5" w:rsidRPr="00A20EFC" w:rsidRDefault="00807AB5" w:rsidP="00F91233">
            <w:pPr>
              <w:jc w:val="center"/>
              <w:rPr>
                <w:rFonts w:cs="Calibri"/>
                <w:sz w:val="22"/>
                <w:szCs w:val="22"/>
              </w:rPr>
            </w:pPr>
            <w:r>
              <w:rPr>
                <w:rFonts w:cs="Calibri"/>
                <w:sz w:val="22"/>
                <w:szCs w:val="22"/>
              </w:rPr>
              <w:t>1</w:t>
            </w:r>
          </w:p>
        </w:tc>
        <w:tc>
          <w:tcPr>
            <w:tcW w:w="778" w:type="dxa"/>
          </w:tcPr>
          <w:p w:rsidR="00807AB5" w:rsidRPr="00A20EFC" w:rsidRDefault="00807AB5" w:rsidP="00F91233">
            <w:pPr>
              <w:jc w:val="center"/>
              <w:rPr>
                <w:rFonts w:cs="Calibri"/>
                <w:sz w:val="22"/>
                <w:szCs w:val="22"/>
              </w:rPr>
            </w:pPr>
            <w:r>
              <w:rPr>
                <w:rFonts w:cs="Calibri"/>
                <w:sz w:val="22"/>
                <w:szCs w:val="22"/>
              </w:rPr>
              <w:t>0</w:t>
            </w:r>
          </w:p>
        </w:tc>
        <w:tc>
          <w:tcPr>
            <w:tcW w:w="771" w:type="dxa"/>
            <w:tcBorders>
              <w:bottom w:val="single" w:sz="4" w:space="0" w:color="auto"/>
            </w:tcBorders>
            <w:shd w:val="clear" w:color="auto" w:fill="C0C0C0"/>
          </w:tcPr>
          <w:p w:rsidR="00807AB5" w:rsidRPr="00A20EFC" w:rsidRDefault="00807AB5" w:rsidP="00F91233">
            <w:pPr>
              <w:jc w:val="center"/>
              <w:rPr>
                <w:rFonts w:cs="Calibri"/>
                <w:sz w:val="22"/>
                <w:szCs w:val="22"/>
              </w:rPr>
            </w:pPr>
          </w:p>
        </w:tc>
        <w:tc>
          <w:tcPr>
            <w:tcW w:w="766" w:type="dxa"/>
            <w:tcBorders>
              <w:bottom w:val="single" w:sz="4" w:space="0" w:color="auto"/>
            </w:tcBorders>
            <w:shd w:val="clear" w:color="auto" w:fill="C0C0C0"/>
          </w:tcPr>
          <w:p w:rsidR="00807AB5" w:rsidRPr="00A20EFC" w:rsidRDefault="00807AB5" w:rsidP="00F91233">
            <w:pPr>
              <w:jc w:val="center"/>
              <w:rPr>
                <w:rFonts w:cs="Calibri"/>
                <w:sz w:val="22"/>
                <w:szCs w:val="22"/>
              </w:rPr>
            </w:pPr>
          </w:p>
        </w:tc>
      </w:tr>
      <w:tr w:rsidR="00807AB5" w:rsidRPr="00A20EFC" w:rsidTr="00F91233">
        <w:trPr>
          <w:trHeight w:val="703"/>
          <w:jc w:val="center"/>
        </w:trPr>
        <w:tc>
          <w:tcPr>
            <w:tcW w:w="587" w:type="dxa"/>
          </w:tcPr>
          <w:p w:rsidR="00807AB5" w:rsidRPr="00A20EFC" w:rsidRDefault="00807AB5" w:rsidP="00F91233">
            <w:pPr>
              <w:rPr>
                <w:rFonts w:cs="Calibri"/>
                <w:sz w:val="22"/>
                <w:szCs w:val="22"/>
              </w:rPr>
            </w:pPr>
            <w:r>
              <w:rPr>
                <w:rFonts w:cs="Calibri"/>
                <w:sz w:val="22"/>
                <w:szCs w:val="22"/>
              </w:rPr>
              <w:t>3</w:t>
            </w:r>
            <w:r w:rsidRPr="00A20EFC">
              <w:rPr>
                <w:rFonts w:cs="Calibri"/>
                <w:sz w:val="22"/>
                <w:szCs w:val="22"/>
              </w:rPr>
              <w:t>.</w:t>
            </w:r>
          </w:p>
        </w:tc>
        <w:tc>
          <w:tcPr>
            <w:tcW w:w="5866" w:type="dxa"/>
          </w:tcPr>
          <w:p w:rsidR="00807AB5" w:rsidRPr="00A20EFC" w:rsidRDefault="00807AB5" w:rsidP="00F91233">
            <w:pPr>
              <w:jc w:val="both"/>
              <w:rPr>
                <w:rFonts w:cs="Calibri"/>
                <w:b/>
                <w:sz w:val="22"/>
                <w:szCs w:val="22"/>
              </w:rPr>
            </w:pPr>
            <w:r>
              <w:rPr>
                <w:rFonts w:cs="Calibri"/>
                <w:sz w:val="22"/>
                <w:szCs w:val="22"/>
              </w:rPr>
              <w:t>Does the report</w:t>
            </w:r>
            <w:r w:rsidRPr="00A20EFC">
              <w:rPr>
                <w:rFonts w:cs="Calibri"/>
                <w:sz w:val="22"/>
                <w:szCs w:val="22"/>
              </w:rPr>
              <w:t xml:space="preserve"> contain </w:t>
            </w:r>
            <w:r>
              <w:rPr>
                <w:rFonts w:cs="Calibri"/>
                <w:sz w:val="22"/>
                <w:szCs w:val="22"/>
              </w:rPr>
              <w:t xml:space="preserve">the </w:t>
            </w:r>
            <w:r w:rsidRPr="00A20EFC">
              <w:rPr>
                <w:rFonts w:cs="Calibri"/>
                <w:sz w:val="22"/>
                <w:szCs w:val="22"/>
              </w:rPr>
              <w:t xml:space="preserve">documentation of the </w:t>
            </w:r>
            <w:r>
              <w:rPr>
                <w:rFonts w:cs="Calibri"/>
                <w:sz w:val="22"/>
                <w:szCs w:val="22"/>
              </w:rPr>
              <w:t xml:space="preserve">client’s presenting problem, </w:t>
            </w:r>
            <w:r w:rsidRPr="00A20EFC">
              <w:rPr>
                <w:rFonts w:cs="Calibri"/>
                <w:sz w:val="22"/>
                <w:szCs w:val="22"/>
              </w:rPr>
              <w:t xml:space="preserve">history of the </w:t>
            </w:r>
            <w:r>
              <w:rPr>
                <w:rFonts w:cs="Calibri"/>
                <w:sz w:val="22"/>
                <w:szCs w:val="22"/>
              </w:rPr>
              <w:t>client</w:t>
            </w:r>
            <w:r w:rsidRPr="00A20EFC">
              <w:rPr>
                <w:rFonts w:cs="Calibri"/>
                <w:sz w:val="22"/>
                <w:szCs w:val="22"/>
              </w:rPr>
              <w:t>’s presenting illness</w:t>
            </w:r>
            <w:r>
              <w:rPr>
                <w:rFonts w:cs="Calibri"/>
                <w:sz w:val="22"/>
                <w:szCs w:val="22"/>
              </w:rPr>
              <w:t>,</w:t>
            </w:r>
            <w:r w:rsidRPr="00A20EFC">
              <w:rPr>
                <w:rFonts w:cs="Calibri"/>
                <w:sz w:val="22"/>
                <w:szCs w:val="22"/>
              </w:rPr>
              <w:t xml:space="preserve"> duration</w:t>
            </w:r>
            <w:r>
              <w:rPr>
                <w:rFonts w:cs="Calibri"/>
                <w:sz w:val="22"/>
                <w:szCs w:val="22"/>
              </w:rPr>
              <w:t xml:space="preserve"> and frequency of the symptoms?</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tcBorders>
              <w:bottom w:val="single" w:sz="4" w:space="0" w:color="auto"/>
            </w:tcBorders>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584"/>
          <w:jc w:val="center"/>
        </w:trPr>
        <w:tc>
          <w:tcPr>
            <w:tcW w:w="587" w:type="dxa"/>
          </w:tcPr>
          <w:p w:rsidR="00807AB5" w:rsidRDefault="00807AB5" w:rsidP="00F91233">
            <w:pPr>
              <w:rPr>
                <w:rFonts w:cs="Calibri"/>
                <w:sz w:val="22"/>
                <w:szCs w:val="22"/>
              </w:rPr>
            </w:pPr>
            <w:r>
              <w:rPr>
                <w:rFonts w:cs="Calibri"/>
                <w:sz w:val="22"/>
                <w:szCs w:val="22"/>
              </w:rPr>
              <w:t>4.</w:t>
            </w:r>
          </w:p>
        </w:tc>
        <w:tc>
          <w:tcPr>
            <w:tcW w:w="5866" w:type="dxa"/>
          </w:tcPr>
          <w:p w:rsidR="00807AB5" w:rsidRPr="00A20EFC" w:rsidRDefault="00807AB5" w:rsidP="00F91233">
            <w:pPr>
              <w:jc w:val="both"/>
              <w:rPr>
                <w:rFonts w:cs="Calibri"/>
                <w:sz w:val="22"/>
                <w:szCs w:val="22"/>
              </w:rPr>
            </w:pPr>
            <w:r>
              <w:rPr>
                <w:rFonts w:cs="Calibri"/>
                <w:sz w:val="22"/>
                <w:szCs w:val="22"/>
              </w:rPr>
              <w:t>Does the report contain documentation of the client’s current and past medications including efficacy?</w:t>
            </w:r>
            <w:r w:rsidRPr="00A20EFC">
              <w:rPr>
                <w:rFonts w:cs="Calibri"/>
                <w:sz w:val="22"/>
                <w:szCs w:val="22"/>
              </w:rPr>
              <w:t xml:space="preserve"> </w:t>
            </w:r>
          </w:p>
        </w:tc>
        <w:tc>
          <w:tcPr>
            <w:tcW w:w="615" w:type="dxa"/>
          </w:tcPr>
          <w:p w:rsidR="00807AB5" w:rsidRPr="00A20EFC" w:rsidRDefault="00807AB5" w:rsidP="00F91233">
            <w:pPr>
              <w:jc w:val="center"/>
              <w:rPr>
                <w:rFonts w:cs="Calibri"/>
                <w:sz w:val="22"/>
                <w:szCs w:val="22"/>
              </w:rPr>
            </w:pPr>
            <w:r>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tcBorders>
              <w:bottom w:val="single" w:sz="4" w:space="0" w:color="auto"/>
            </w:tcBorders>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546"/>
          <w:jc w:val="center"/>
        </w:trPr>
        <w:tc>
          <w:tcPr>
            <w:tcW w:w="587" w:type="dxa"/>
          </w:tcPr>
          <w:p w:rsidR="00807AB5" w:rsidRPr="00A20EFC" w:rsidRDefault="00807AB5" w:rsidP="00F91233">
            <w:pPr>
              <w:rPr>
                <w:rFonts w:cs="Calibri"/>
                <w:sz w:val="22"/>
                <w:szCs w:val="22"/>
              </w:rPr>
            </w:pPr>
            <w:r>
              <w:rPr>
                <w:rFonts w:cs="Calibri"/>
                <w:sz w:val="22"/>
                <w:szCs w:val="22"/>
              </w:rPr>
              <w:t>5</w:t>
            </w:r>
            <w:r w:rsidRPr="00A20EFC">
              <w:rPr>
                <w:rFonts w:cs="Calibri"/>
                <w:sz w:val="22"/>
                <w:szCs w:val="22"/>
              </w:rPr>
              <w:t>.</w:t>
            </w:r>
          </w:p>
        </w:tc>
        <w:tc>
          <w:tcPr>
            <w:tcW w:w="5866" w:type="dxa"/>
          </w:tcPr>
          <w:p w:rsidR="00807AB5" w:rsidRPr="00A20EFC" w:rsidRDefault="00807AB5" w:rsidP="00F91233">
            <w:pPr>
              <w:rPr>
                <w:rFonts w:cs="Calibri"/>
                <w:sz w:val="22"/>
                <w:szCs w:val="22"/>
              </w:rPr>
            </w:pPr>
            <w:r w:rsidRPr="00A20EFC">
              <w:rPr>
                <w:rFonts w:cs="Calibri"/>
                <w:sz w:val="22"/>
                <w:szCs w:val="22"/>
              </w:rPr>
              <w:t xml:space="preserve">Does the report contain documentation of the </w:t>
            </w:r>
            <w:r>
              <w:rPr>
                <w:rFonts w:cs="Calibri"/>
                <w:sz w:val="22"/>
                <w:szCs w:val="22"/>
              </w:rPr>
              <w:t>client’s past treatment/service</w:t>
            </w:r>
            <w:r w:rsidRPr="00A20EFC">
              <w:rPr>
                <w:rFonts w:cs="Calibri"/>
                <w:sz w:val="22"/>
                <w:szCs w:val="22"/>
              </w:rPr>
              <w:t xml:space="preserve"> history </w:t>
            </w:r>
            <w:r>
              <w:rPr>
                <w:rFonts w:cs="Calibri"/>
                <w:sz w:val="22"/>
                <w:szCs w:val="22"/>
              </w:rPr>
              <w:t xml:space="preserve">(i.e. behavioral health treatment, CPS/YS services) </w:t>
            </w:r>
            <w:r w:rsidRPr="00A20EFC">
              <w:rPr>
                <w:rFonts w:cs="Calibri"/>
                <w:sz w:val="22"/>
                <w:szCs w:val="22"/>
              </w:rPr>
              <w:t>up to the present day?</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tcBorders>
              <w:bottom w:val="single" w:sz="4" w:space="0" w:color="auto"/>
            </w:tcBorders>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546"/>
          <w:jc w:val="center"/>
        </w:trPr>
        <w:tc>
          <w:tcPr>
            <w:tcW w:w="587" w:type="dxa"/>
          </w:tcPr>
          <w:p w:rsidR="00807AB5" w:rsidRPr="00A20EFC" w:rsidRDefault="00807AB5" w:rsidP="00F91233">
            <w:pPr>
              <w:rPr>
                <w:rFonts w:cs="Calibri"/>
                <w:sz w:val="22"/>
                <w:szCs w:val="22"/>
              </w:rPr>
            </w:pPr>
            <w:r>
              <w:rPr>
                <w:rFonts w:cs="Calibri"/>
                <w:sz w:val="22"/>
                <w:szCs w:val="22"/>
              </w:rPr>
              <w:t>6</w:t>
            </w:r>
            <w:r w:rsidRPr="00A20EFC">
              <w:rPr>
                <w:rFonts w:cs="Calibri"/>
                <w:sz w:val="22"/>
                <w:szCs w:val="22"/>
              </w:rPr>
              <w:t>.</w:t>
            </w:r>
          </w:p>
        </w:tc>
        <w:tc>
          <w:tcPr>
            <w:tcW w:w="5866" w:type="dxa"/>
          </w:tcPr>
          <w:p w:rsidR="00807AB5" w:rsidRPr="00A20EFC" w:rsidRDefault="00807AB5" w:rsidP="00F91233">
            <w:pPr>
              <w:jc w:val="both"/>
              <w:rPr>
                <w:rFonts w:cs="Calibri"/>
                <w:strike/>
                <w:sz w:val="22"/>
                <w:szCs w:val="22"/>
              </w:rPr>
            </w:pPr>
            <w:r w:rsidRPr="00A20EFC">
              <w:rPr>
                <w:rFonts w:cs="Calibri"/>
                <w:sz w:val="22"/>
                <w:szCs w:val="22"/>
              </w:rPr>
              <w:t xml:space="preserve">Does the report contain documentation of the </w:t>
            </w:r>
            <w:r>
              <w:rPr>
                <w:rFonts w:cs="Calibri"/>
                <w:sz w:val="22"/>
                <w:szCs w:val="22"/>
              </w:rPr>
              <w:t>client</w:t>
            </w:r>
            <w:r w:rsidRPr="00A20EFC">
              <w:rPr>
                <w:rFonts w:cs="Calibri"/>
                <w:sz w:val="22"/>
                <w:szCs w:val="22"/>
              </w:rPr>
              <w:t>’s pertinent medical history as related to</w:t>
            </w:r>
            <w:r>
              <w:rPr>
                <w:rFonts w:cs="Calibri"/>
                <w:sz w:val="22"/>
                <w:szCs w:val="22"/>
              </w:rPr>
              <w:t xml:space="preserve"> the presenting problem(s)</w:t>
            </w:r>
            <w:r w:rsidRPr="00A20EFC">
              <w:rPr>
                <w:rFonts w:cs="Calibri"/>
                <w:sz w:val="22"/>
                <w:szCs w:val="22"/>
              </w:rPr>
              <w:t xml:space="preserve">? </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sidRPr="00A20EFC">
              <w:rPr>
                <w:rFonts w:cs="Calibri"/>
                <w:sz w:val="22"/>
                <w:szCs w:val="22"/>
              </w:rPr>
              <w:t>1.5</w:t>
            </w:r>
          </w:p>
        </w:tc>
        <w:tc>
          <w:tcPr>
            <w:tcW w:w="771" w:type="dxa"/>
          </w:tcPr>
          <w:p w:rsidR="00807AB5" w:rsidRPr="00A20EFC" w:rsidRDefault="00807AB5" w:rsidP="00F91233">
            <w:pPr>
              <w:jc w:val="center"/>
              <w:rPr>
                <w:rFonts w:cs="Calibri"/>
                <w:sz w:val="22"/>
                <w:szCs w:val="22"/>
              </w:rPr>
            </w:pPr>
            <w:r w:rsidRPr="00A20EFC">
              <w:rPr>
                <w:rFonts w:cs="Calibri"/>
                <w:sz w:val="22"/>
                <w:szCs w:val="22"/>
              </w:rPr>
              <w:t>0</w:t>
            </w:r>
          </w:p>
        </w:tc>
        <w:tc>
          <w:tcPr>
            <w:tcW w:w="766" w:type="dxa"/>
            <w:shd w:val="clear" w:color="auto" w:fill="C0C0C0"/>
          </w:tcPr>
          <w:p w:rsidR="00807AB5" w:rsidRPr="00A20EFC" w:rsidRDefault="00807AB5" w:rsidP="00F91233">
            <w:pPr>
              <w:jc w:val="center"/>
              <w:rPr>
                <w:rFonts w:cs="Calibri"/>
                <w:sz w:val="22"/>
                <w:szCs w:val="22"/>
              </w:rPr>
            </w:pPr>
          </w:p>
        </w:tc>
      </w:tr>
      <w:tr w:rsidR="00807AB5" w:rsidRPr="00A20EFC" w:rsidTr="00F91233">
        <w:trPr>
          <w:trHeight w:val="546"/>
          <w:jc w:val="center"/>
        </w:trPr>
        <w:tc>
          <w:tcPr>
            <w:tcW w:w="587" w:type="dxa"/>
          </w:tcPr>
          <w:p w:rsidR="00807AB5" w:rsidRDefault="00807AB5" w:rsidP="00F91233">
            <w:pPr>
              <w:rPr>
                <w:rFonts w:cs="Calibri"/>
                <w:sz w:val="22"/>
                <w:szCs w:val="22"/>
              </w:rPr>
            </w:pPr>
            <w:r>
              <w:rPr>
                <w:rFonts w:cs="Calibri"/>
                <w:sz w:val="22"/>
                <w:szCs w:val="22"/>
              </w:rPr>
              <w:t>7.</w:t>
            </w:r>
          </w:p>
        </w:tc>
        <w:tc>
          <w:tcPr>
            <w:tcW w:w="5866" w:type="dxa"/>
          </w:tcPr>
          <w:p w:rsidR="00807AB5" w:rsidRPr="00A20EFC" w:rsidRDefault="00807AB5" w:rsidP="00F91233">
            <w:pPr>
              <w:jc w:val="both"/>
              <w:rPr>
                <w:rFonts w:cs="Calibri"/>
                <w:sz w:val="22"/>
                <w:szCs w:val="22"/>
              </w:rPr>
            </w:pPr>
            <w:r>
              <w:rPr>
                <w:rFonts w:cs="Calibri"/>
                <w:sz w:val="22"/>
                <w:szCs w:val="22"/>
              </w:rPr>
              <w:t xml:space="preserve">Is there sufficient testing administered that was related to the presenting problem(s)?  </w:t>
            </w:r>
            <w:r>
              <w:rPr>
                <w:rFonts w:cs="Calibri"/>
                <w:b/>
                <w:sz w:val="22"/>
                <w:szCs w:val="22"/>
              </w:rPr>
              <w:t>(Note:  If Question #7</w:t>
            </w:r>
            <w:r w:rsidRPr="006000EF">
              <w:rPr>
                <w:rFonts w:cs="Calibri"/>
                <w:b/>
                <w:sz w:val="22"/>
                <w:szCs w:val="22"/>
              </w:rPr>
              <w:t xml:space="preserve"> receives a score of 0, the</w:t>
            </w:r>
            <w:r>
              <w:rPr>
                <w:rFonts w:cs="Calibri"/>
                <w:b/>
                <w:sz w:val="22"/>
                <w:szCs w:val="22"/>
              </w:rPr>
              <w:t>n</w:t>
            </w:r>
            <w:r w:rsidRPr="006000EF">
              <w:rPr>
                <w:rFonts w:cs="Calibri"/>
                <w:b/>
                <w:sz w:val="22"/>
                <w:szCs w:val="22"/>
              </w:rPr>
              <w:t xml:space="preserve"> questions </w:t>
            </w:r>
            <w:r>
              <w:rPr>
                <w:rFonts w:cs="Calibri"/>
                <w:b/>
                <w:sz w:val="22"/>
                <w:szCs w:val="22"/>
              </w:rPr>
              <w:t xml:space="preserve">8-10 </w:t>
            </w:r>
            <w:r w:rsidRPr="006000EF">
              <w:rPr>
                <w:rFonts w:cs="Calibri"/>
                <w:b/>
                <w:sz w:val="22"/>
                <w:szCs w:val="22"/>
              </w:rPr>
              <w:t>receive a score of 0</w:t>
            </w:r>
            <w:r>
              <w:rPr>
                <w:rFonts w:cs="Calibri"/>
                <w:b/>
                <w:sz w:val="22"/>
                <w:szCs w:val="22"/>
              </w:rPr>
              <w:t>.</w:t>
            </w:r>
            <w:r w:rsidRPr="006000EF">
              <w:rPr>
                <w:rFonts w:cs="Calibri"/>
                <w:b/>
                <w:sz w:val="22"/>
                <w:szCs w:val="22"/>
              </w:rPr>
              <w:t>)</w:t>
            </w:r>
          </w:p>
        </w:tc>
        <w:tc>
          <w:tcPr>
            <w:tcW w:w="615" w:type="dxa"/>
          </w:tcPr>
          <w:p w:rsidR="00807AB5" w:rsidRPr="00A20EFC" w:rsidRDefault="00807AB5" w:rsidP="00F91233">
            <w:pPr>
              <w:jc w:val="center"/>
              <w:rPr>
                <w:rFonts w:cs="Calibri"/>
                <w:sz w:val="22"/>
                <w:szCs w:val="22"/>
              </w:rPr>
            </w:pPr>
            <w:r>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546"/>
          <w:jc w:val="center"/>
        </w:trPr>
        <w:tc>
          <w:tcPr>
            <w:tcW w:w="587" w:type="dxa"/>
          </w:tcPr>
          <w:p w:rsidR="00807AB5" w:rsidRDefault="00807AB5" w:rsidP="00F91233">
            <w:pPr>
              <w:rPr>
                <w:rFonts w:cs="Calibri"/>
                <w:sz w:val="22"/>
                <w:szCs w:val="22"/>
              </w:rPr>
            </w:pPr>
            <w:r>
              <w:rPr>
                <w:rFonts w:cs="Calibri"/>
                <w:sz w:val="22"/>
                <w:szCs w:val="22"/>
              </w:rPr>
              <w:t>8.</w:t>
            </w:r>
          </w:p>
        </w:tc>
        <w:tc>
          <w:tcPr>
            <w:tcW w:w="5866" w:type="dxa"/>
          </w:tcPr>
          <w:p w:rsidR="00807AB5" w:rsidRPr="00A20EFC" w:rsidRDefault="00807AB5" w:rsidP="00F91233">
            <w:pPr>
              <w:jc w:val="both"/>
              <w:rPr>
                <w:rFonts w:cs="Calibri"/>
                <w:sz w:val="22"/>
                <w:szCs w:val="22"/>
              </w:rPr>
            </w:pPr>
            <w:r>
              <w:rPr>
                <w:rFonts w:cs="Calibri"/>
                <w:sz w:val="22"/>
                <w:szCs w:val="22"/>
              </w:rPr>
              <w:t>Were the administered tests/assessments congruent and necessary to the purpose of the evaluation?</w:t>
            </w:r>
          </w:p>
        </w:tc>
        <w:tc>
          <w:tcPr>
            <w:tcW w:w="615" w:type="dxa"/>
          </w:tcPr>
          <w:p w:rsidR="00807AB5" w:rsidRPr="00A20EFC" w:rsidRDefault="00807AB5" w:rsidP="00F91233">
            <w:pPr>
              <w:jc w:val="center"/>
              <w:rPr>
                <w:rFonts w:cs="Calibri"/>
                <w:sz w:val="22"/>
                <w:szCs w:val="22"/>
              </w:rPr>
            </w:pPr>
            <w:r>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546"/>
          <w:jc w:val="center"/>
        </w:trPr>
        <w:tc>
          <w:tcPr>
            <w:tcW w:w="587" w:type="dxa"/>
          </w:tcPr>
          <w:p w:rsidR="00807AB5" w:rsidRDefault="00807AB5" w:rsidP="00F91233">
            <w:pPr>
              <w:rPr>
                <w:rFonts w:cs="Calibri"/>
                <w:sz w:val="22"/>
                <w:szCs w:val="22"/>
              </w:rPr>
            </w:pPr>
            <w:r>
              <w:rPr>
                <w:rFonts w:cs="Calibri"/>
                <w:sz w:val="22"/>
                <w:szCs w:val="22"/>
              </w:rPr>
              <w:t>9.</w:t>
            </w:r>
          </w:p>
        </w:tc>
        <w:tc>
          <w:tcPr>
            <w:tcW w:w="5866" w:type="dxa"/>
          </w:tcPr>
          <w:p w:rsidR="00807AB5" w:rsidRPr="00A20EFC" w:rsidRDefault="00807AB5" w:rsidP="00F91233">
            <w:pPr>
              <w:jc w:val="both"/>
              <w:rPr>
                <w:rFonts w:cs="Calibri"/>
                <w:sz w:val="22"/>
                <w:szCs w:val="22"/>
              </w:rPr>
            </w:pPr>
            <w:r>
              <w:rPr>
                <w:rFonts w:cs="Calibri"/>
                <w:sz w:val="22"/>
                <w:szCs w:val="22"/>
              </w:rPr>
              <w:t>Does the report contain the results (scores and category) of the administered tests/assessments?</w:t>
            </w:r>
          </w:p>
        </w:tc>
        <w:tc>
          <w:tcPr>
            <w:tcW w:w="615" w:type="dxa"/>
          </w:tcPr>
          <w:p w:rsidR="00807AB5" w:rsidRPr="00A20EFC" w:rsidRDefault="00807AB5" w:rsidP="00F91233">
            <w:pPr>
              <w:jc w:val="center"/>
              <w:rPr>
                <w:rFonts w:cs="Calibri"/>
                <w:sz w:val="22"/>
                <w:szCs w:val="22"/>
              </w:rPr>
            </w:pPr>
            <w:r>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546"/>
          <w:jc w:val="center"/>
        </w:trPr>
        <w:tc>
          <w:tcPr>
            <w:tcW w:w="587" w:type="dxa"/>
          </w:tcPr>
          <w:p w:rsidR="00807AB5" w:rsidRDefault="00807AB5" w:rsidP="00F91233">
            <w:pPr>
              <w:rPr>
                <w:rFonts w:cs="Calibri"/>
                <w:sz w:val="22"/>
                <w:szCs w:val="22"/>
              </w:rPr>
            </w:pPr>
            <w:r>
              <w:rPr>
                <w:rFonts w:cs="Calibri"/>
                <w:sz w:val="22"/>
                <w:szCs w:val="22"/>
              </w:rPr>
              <w:t>10.</w:t>
            </w:r>
          </w:p>
        </w:tc>
        <w:tc>
          <w:tcPr>
            <w:tcW w:w="5866" w:type="dxa"/>
          </w:tcPr>
          <w:p w:rsidR="00807AB5" w:rsidRDefault="00807AB5" w:rsidP="00F91233">
            <w:pPr>
              <w:jc w:val="both"/>
              <w:rPr>
                <w:rFonts w:cs="Calibri"/>
                <w:sz w:val="22"/>
                <w:szCs w:val="22"/>
              </w:rPr>
            </w:pPr>
            <w:r>
              <w:rPr>
                <w:rFonts w:cs="Calibri"/>
                <w:sz w:val="22"/>
                <w:szCs w:val="22"/>
              </w:rPr>
              <w:t>Does the report contain the interpretation of the administered tests/assessments related to referral question/presenting problem(s)?</w:t>
            </w:r>
          </w:p>
        </w:tc>
        <w:tc>
          <w:tcPr>
            <w:tcW w:w="615" w:type="dxa"/>
          </w:tcPr>
          <w:p w:rsidR="00807AB5" w:rsidRDefault="00807AB5" w:rsidP="00F91233">
            <w:pPr>
              <w:jc w:val="center"/>
              <w:rPr>
                <w:rFonts w:cs="Calibri"/>
                <w:sz w:val="22"/>
                <w:szCs w:val="22"/>
              </w:rPr>
            </w:pPr>
            <w:r>
              <w:rPr>
                <w:rFonts w:cs="Calibri"/>
                <w:sz w:val="22"/>
                <w:szCs w:val="22"/>
              </w:rPr>
              <w:t>3</w:t>
            </w:r>
          </w:p>
        </w:tc>
        <w:tc>
          <w:tcPr>
            <w:tcW w:w="778" w:type="dxa"/>
          </w:tcPr>
          <w:p w:rsidR="00807AB5" w:rsidRDefault="00807AB5" w:rsidP="00F91233">
            <w:pPr>
              <w:jc w:val="center"/>
              <w:rPr>
                <w:rFonts w:cs="Calibri"/>
                <w:sz w:val="22"/>
                <w:szCs w:val="22"/>
              </w:rPr>
            </w:pPr>
            <w:r>
              <w:rPr>
                <w:rFonts w:cs="Calibri"/>
                <w:sz w:val="22"/>
                <w:szCs w:val="22"/>
              </w:rPr>
              <w:t>2</w:t>
            </w:r>
          </w:p>
        </w:tc>
        <w:tc>
          <w:tcPr>
            <w:tcW w:w="771" w:type="dxa"/>
          </w:tcPr>
          <w:p w:rsidR="00807AB5" w:rsidRDefault="00807AB5" w:rsidP="00F91233">
            <w:pPr>
              <w:jc w:val="center"/>
              <w:rPr>
                <w:rFonts w:cs="Calibri"/>
                <w:sz w:val="22"/>
                <w:szCs w:val="22"/>
              </w:rPr>
            </w:pPr>
            <w:r>
              <w:rPr>
                <w:rFonts w:cs="Calibri"/>
                <w:sz w:val="22"/>
                <w:szCs w:val="22"/>
              </w:rPr>
              <w:t>1</w:t>
            </w:r>
          </w:p>
        </w:tc>
        <w:tc>
          <w:tcPr>
            <w:tcW w:w="766" w:type="dxa"/>
            <w:shd w:val="clear" w:color="auto" w:fill="auto"/>
          </w:tcPr>
          <w:p w:rsidR="00807AB5" w:rsidRDefault="00807AB5" w:rsidP="00F91233">
            <w:pPr>
              <w:jc w:val="center"/>
              <w:rPr>
                <w:rFonts w:cs="Calibri"/>
                <w:sz w:val="22"/>
                <w:szCs w:val="22"/>
              </w:rPr>
            </w:pPr>
            <w:r>
              <w:rPr>
                <w:rFonts w:cs="Calibri"/>
                <w:sz w:val="22"/>
                <w:szCs w:val="22"/>
              </w:rPr>
              <w:t>0</w:t>
            </w:r>
          </w:p>
        </w:tc>
      </w:tr>
      <w:tr w:rsidR="00807AB5" w:rsidRPr="00A20EFC" w:rsidTr="00F91233">
        <w:trPr>
          <w:trHeight w:val="546"/>
          <w:jc w:val="center"/>
        </w:trPr>
        <w:tc>
          <w:tcPr>
            <w:tcW w:w="587" w:type="dxa"/>
          </w:tcPr>
          <w:p w:rsidR="00807AB5" w:rsidRPr="007B5AA8" w:rsidRDefault="00807AB5" w:rsidP="00F91233">
            <w:pPr>
              <w:rPr>
                <w:rFonts w:cs="Calibri"/>
                <w:sz w:val="22"/>
                <w:szCs w:val="22"/>
              </w:rPr>
            </w:pPr>
            <w:r>
              <w:rPr>
                <w:rFonts w:cs="Calibri"/>
                <w:sz w:val="22"/>
                <w:szCs w:val="22"/>
              </w:rPr>
              <w:t>11</w:t>
            </w:r>
            <w:r w:rsidRPr="007B5AA8">
              <w:rPr>
                <w:rFonts w:cs="Calibri"/>
                <w:sz w:val="22"/>
                <w:szCs w:val="22"/>
              </w:rPr>
              <w:t>.</w:t>
            </w:r>
          </w:p>
        </w:tc>
        <w:tc>
          <w:tcPr>
            <w:tcW w:w="5866" w:type="dxa"/>
          </w:tcPr>
          <w:p w:rsidR="00807AB5" w:rsidRPr="007B5AA8" w:rsidRDefault="00807AB5" w:rsidP="00F91233">
            <w:pPr>
              <w:jc w:val="both"/>
              <w:rPr>
                <w:rFonts w:cs="Calibri"/>
                <w:sz w:val="22"/>
                <w:szCs w:val="22"/>
              </w:rPr>
            </w:pPr>
            <w:r w:rsidRPr="007B5AA8">
              <w:rPr>
                <w:rFonts w:cs="Calibri"/>
                <w:sz w:val="22"/>
                <w:szCs w:val="22"/>
              </w:rPr>
              <w:t xml:space="preserve">Does the report contain documentation of a </w:t>
            </w:r>
            <w:r>
              <w:rPr>
                <w:rFonts w:cs="Calibri"/>
                <w:sz w:val="22"/>
                <w:szCs w:val="22"/>
              </w:rPr>
              <w:t xml:space="preserve">comprehensive </w:t>
            </w:r>
            <w:r w:rsidRPr="007B5AA8">
              <w:rPr>
                <w:rFonts w:cs="Calibri"/>
                <w:sz w:val="22"/>
                <w:szCs w:val="22"/>
              </w:rPr>
              <w:t>mental status examination</w:t>
            </w:r>
            <w:r>
              <w:rPr>
                <w:rFonts w:cs="Calibri"/>
                <w:sz w:val="22"/>
                <w:szCs w:val="22"/>
              </w:rPr>
              <w:t xml:space="preserve"> congruent with the presenting problem as well as the findings of the evaluation?</w:t>
            </w:r>
          </w:p>
        </w:tc>
        <w:tc>
          <w:tcPr>
            <w:tcW w:w="615" w:type="dxa"/>
          </w:tcPr>
          <w:p w:rsidR="00807AB5" w:rsidRPr="007B5AA8" w:rsidRDefault="00807AB5" w:rsidP="00F91233">
            <w:pPr>
              <w:jc w:val="center"/>
              <w:rPr>
                <w:rFonts w:cs="Calibri"/>
                <w:sz w:val="22"/>
                <w:szCs w:val="22"/>
              </w:rPr>
            </w:pPr>
            <w:r w:rsidRPr="007B5AA8">
              <w:rPr>
                <w:rFonts w:cs="Calibri"/>
                <w:sz w:val="22"/>
                <w:szCs w:val="22"/>
              </w:rPr>
              <w:t>3</w:t>
            </w:r>
          </w:p>
        </w:tc>
        <w:tc>
          <w:tcPr>
            <w:tcW w:w="778" w:type="dxa"/>
          </w:tcPr>
          <w:p w:rsidR="00807AB5" w:rsidRPr="007B5AA8" w:rsidRDefault="00807AB5" w:rsidP="00F91233">
            <w:pPr>
              <w:jc w:val="center"/>
              <w:rPr>
                <w:rFonts w:cs="Calibri"/>
                <w:sz w:val="22"/>
                <w:szCs w:val="22"/>
              </w:rPr>
            </w:pPr>
            <w:r>
              <w:rPr>
                <w:rFonts w:cs="Calibri"/>
                <w:sz w:val="22"/>
                <w:szCs w:val="22"/>
              </w:rPr>
              <w:t>2</w:t>
            </w:r>
          </w:p>
        </w:tc>
        <w:tc>
          <w:tcPr>
            <w:tcW w:w="771" w:type="dxa"/>
          </w:tcPr>
          <w:p w:rsidR="00807AB5" w:rsidRPr="007B5AA8" w:rsidRDefault="00807AB5" w:rsidP="00F91233">
            <w:pPr>
              <w:jc w:val="center"/>
              <w:rPr>
                <w:rFonts w:cs="Calibri"/>
                <w:sz w:val="22"/>
                <w:szCs w:val="22"/>
              </w:rPr>
            </w:pPr>
            <w:r>
              <w:rPr>
                <w:rFonts w:cs="Calibri"/>
                <w:sz w:val="22"/>
                <w:szCs w:val="22"/>
              </w:rPr>
              <w:t>1</w:t>
            </w:r>
          </w:p>
        </w:tc>
        <w:tc>
          <w:tcPr>
            <w:tcW w:w="766" w:type="dxa"/>
            <w:shd w:val="clear" w:color="auto" w:fill="auto"/>
          </w:tcPr>
          <w:p w:rsidR="00807AB5" w:rsidRPr="007B5AA8" w:rsidRDefault="00807AB5" w:rsidP="00F91233">
            <w:pPr>
              <w:jc w:val="center"/>
              <w:rPr>
                <w:rFonts w:cs="Calibri"/>
                <w:sz w:val="22"/>
                <w:szCs w:val="22"/>
              </w:rPr>
            </w:pPr>
            <w:r>
              <w:rPr>
                <w:rFonts w:cs="Calibri"/>
                <w:sz w:val="22"/>
                <w:szCs w:val="22"/>
              </w:rPr>
              <w:t>0</w:t>
            </w:r>
          </w:p>
        </w:tc>
      </w:tr>
      <w:tr w:rsidR="00807AB5" w:rsidRPr="00A20EFC" w:rsidTr="00F91233">
        <w:trPr>
          <w:trHeight w:val="566"/>
          <w:jc w:val="center"/>
        </w:trPr>
        <w:tc>
          <w:tcPr>
            <w:tcW w:w="587" w:type="dxa"/>
          </w:tcPr>
          <w:p w:rsidR="00807AB5" w:rsidRPr="00A20EFC" w:rsidRDefault="00807AB5" w:rsidP="00F91233">
            <w:pPr>
              <w:rPr>
                <w:rFonts w:cs="Calibri"/>
                <w:sz w:val="22"/>
                <w:szCs w:val="22"/>
              </w:rPr>
            </w:pPr>
            <w:r>
              <w:rPr>
                <w:rFonts w:cs="Calibri"/>
                <w:sz w:val="22"/>
                <w:szCs w:val="22"/>
              </w:rPr>
              <w:t>12</w:t>
            </w:r>
            <w:r w:rsidRPr="00A20EFC">
              <w:rPr>
                <w:rFonts w:cs="Calibri"/>
                <w:sz w:val="22"/>
                <w:szCs w:val="22"/>
              </w:rPr>
              <w:t>.</w:t>
            </w:r>
          </w:p>
        </w:tc>
        <w:tc>
          <w:tcPr>
            <w:tcW w:w="5866" w:type="dxa"/>
          </w:tcPr>
          <w:p w:rsidR="00807AB5" w:rsidRPr="00A20EFC" w:rsidRDefault="00807AB5" w:rsidP="00F91233">
            <w:pPr>
              <w:jc w:val="both"/>
              <w:rPr>
                <w:rFonts w:cs="Calibri"/>
                <w:b/>
                <w:color w:val="FF0000"/>
                <w:sz w:val="22"/>
                <w:szCs w:val="22"/>
              </w:rPr>
            </w:pPr>
            <w:r w:rsidRPr="00A20EFC">
              <w:rPr>
                <w:rFonts w:cs="Calibri"/>
                <w:sz w:val="22"/>
                <w:szCs w:val="22"/>
              </w:rPr>
              <w:t xml:space="preserve">Does the report contain documentation of the </w:t>
            </w:r>
            <w:r>
              <w:rPr>
                <w:rFonts w:cs="Calibri"/>
                <w:sz w:val="22"/>
                <w:szCs w:val="22"/>
              </w:rPr>
              <w:t>rendering of the client</w:t>
            </w:r>
            <w:r w:rsidRPr="00A20EFC">
              <w:rPr>
                <w:rFonts w:cs="Calibri"/>
                <w:sz w:val="22"/>
                <w:szCs w:val="22"/>
              </w:rPr>
              <w:t>’s diagnosis as per D</w:t>
            </w:r>
            <w:r>
              <w:rPr>
                <w:rFonts w:cs="Calibri"/>
                <w:sz w:val="22"/>
                <w:szCs w:val="22"/>
              </w:rPr>
              <w:t>SM</w:t>
            </w:r>
            <w:r w:rsidRPr="00A20EFC">
              <w:rPr>
                <w:rFonts w:cs="Calibri"/>
                <w:sz w:val="22"/>
                <w:szCs w:val="22"/>
              </w:rPr>
              <w:t xml:space="preserve"> or ICD methodology?</w:t>
            </w:r>
            <w:r w:rsidRPr="00A20EFC">
              <w:rPr>
                <w:rFonts w:cs="Calibri"/>
                <w:b/>
                <w:color w:val="FF0000"/>
                <w:sz w:val="22"/>
                <w:szCs w:val="22"/>
              </w:rPr>
              <w:t xml:space="preserve"> </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tcBorders>
              <w:bottom w:val="single" w:sz="4" w:space="0" w:color="auto"/>
            </w:tcBorders>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546"/>
          <w:jc w:val="center"/>
        </w:trPr>
        <w:tc>
          <w:tcPr>
            <w:tcW w:w="587" w:type="dxa"/>
          </w:tcPr>
          <w:p w:rsidR="00807AB5" w:rsidRPr="00A20EFC" w:rsidRDefault="00807AB5" w:rsidP="00F91233">
            <w:pPr>
              <w:rPr>
                <w:rFonts w:cs="Calibri"/>
                <w:sz w:val="22"/>
                <w:szCs w:val="22"/>
              </w:rPr>
            </w:pPr>
            <w:r>
              <w:rPr>
                <w:rFonts w:cs="Calibri"/>
                <w:sz w:val="22"/>
                <w:szCs w:val="22"/>
              </w:rPr>
              <w:t>13</w:t>
            </w:r>
            <w:r w:rsidRPr="00A20EFC">
              <w:rPr>
                <w:rFonts w:cs="Calibri"/>
                <w:sz w:val="22"/>
                <w:szCs w:val="22"/>
              </w:rPr>
              <w:t xml:space="preserve">. </w:t>
            </w:r>
          </w:p>
        </w:tc>
        <w:tc>
          <w:tcPr>
            <w:tcW w:w="5866" w:type="dxa"/>
          </w:tcPr>
          <w:p w:rsidR="00807AB5" w:rsidRPr="00A20EFC" w:rsidRDefault="00807AB5" w:rsidP="00F91233">
            <w:pPr>
              <w:jc w:val="both"/>
              <w:rPr>
                <w:rFonts w:cs="Calibri"/>
                <w:sz w:val="22"/>
                <w:szCs w:val="22"/>
              </w:rPr>
            </w:pPr>
            <w:r w:rsidRPr="00A20EFC">
              <w:rPr>
                <w:rFonts w:cs="Calibri"/>
                <w:sz w:val="22"/>
                <w:szCs w:val="22"/>
              </w:rPr>
              <w:t xml:space="preserve">Does the report contain the </w:t>
            </w:r>
            <w:r>
              <w:rPr>
                <w:rFonts w:cs="Calibri"/>
                <w:sz w:val="22"/>
                <w:szCs w:val="22"/>
              </w:rPr>
              <w:t>client</w:t>
            </w:r>
            <w:r w:rsidRPr="00A20EFC">
              <w:rPr>
                <w:rFonts w:cs="Calibri"/>
                <w:sz w:val="22"/>
                <w:szCs w:val="22"/>
              </w:rPr>
              <w:t>’s prognosis for treatment including the rationale?</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sidRPr="00A20EFC">
              <w:rPr>
                <w:rFonts w:cs="Calibri"/>
                <w:sz w:val="22"/>
                <w:szCs w:val="22"/>
              </w:rPr>
              <w:t>1.5</w:t>
            </w:r>
          </w:p>
        </w:tc>
        <w:tc>
          <w:tcPr>
            <w:tcW w:w="771" w:type="dxa"/>
          </w:tcPr>
          <w:p w:rsidR="00807AB5" w:rsidRPr="00A20EFC" w:rsidRDefault="00807AB5" w:rsidP="00F91233">
            <w:pPr>
              <w:jc w:val="center"/>
              <w:rPr>
                <w:rFonts w:cs="Calibri"/>
                <w:sz w:val="22"/>
                <w:szCs w:val="22"/>
              </w:rPr>
            </w:pPr>
            <w:r w:rsidRPr="00A20EFC">
              <w:rPr>
                <w:rFonts w:cs="Calibri"/>
                <w:sz w:val="22"/>
                <w:szCs w:val="22"/>
              </w:rPr>
              <w:t>0</w:t>
            </w:r>
          </w:p>
        </w:tc>
        <w:tc>
          <w:tcPr>
            <w:tcW w:w="766" w:type="dxa"/>
            <w:tcBorders>
              <w:bottom w:val="single" w:sz="4" w:space="0" w:color="auto"/>
            </w:tcBorders>
            <w:shd w:val="clear" w:color="auto" w:fill="C0C0C0"/>
          </w:tcPr>
          <w:p w:rsidR="00807AB5" w:rsidRPr="00A20EFC" w:rsidRDefault="00807AB5" w:rsidP="00F91233">
            <w:pPr>
              <w:jc w:val="center"/>
              <w:rPr>
                <w:rFonts w:cs="Calibri"/>
                <w:sz w:val="22"/>
                <w:szCs w:val="22"/>
              </w:rPr>
            </w:pPr>
          </w:p>
        </w:tc>
      </w:tr>
      <w:tr w:rsidR="00807AB5" w:rsidRPr="00A20EFC" w:rsidTr="00F91233">
        <w:trPr>
          <w:trHeight w:val="539"/>
          <w:jc w:val="center"/>
        </w:trPr>
        <w:tc>
          <w:tcPr>
            <w:tcW w:w="587" w:type="dxa"/>
          </w:tcPr>
          <w:p w:rsidR="00807AB5" w:rsidRPr="00A20EFC" w:rsidRDefault="00807AB5" w:rsidP="00F91233">
            <w:pPr>
              <w:rPr>
                <w:rFonts w:cs="Calibri"/>
                <w:sz w:val="22"/>
                <w:szCs w:val="22"/>
              </w:rPr>
            </w:pPr>
            <w:r>
              <w:rPr>
                <w:rFonts w:cs="Calibri"/>
                <w:sz w:val="22"/>
                <w:szCs w:val="22"/>
              </w:rPr>
              <w:t>14</w:t>
            </w:r>
            <w:r w:rsidRPr="00A20EFC">
              <w:rPr>
                <w:rFonts w:cs="Calibri"/>
                <w:sz w:val="22"/>
                <w:szCs w:val="22"/>
              </w:rPr>
              <w:t>.</w:t>
            </w:r>
          </w:p>
        </w:tc>
        <w:tc>
          <w:tcPr>
            <w:tcW w:w="5866" w:type="dxa"/>
          </w:tcPr>
          <w:p w:rsidR="00807AB5" w:rsidRPr="00A20EFC" w:rsidRDefault="00807AB5" w:rsidP="00F91233">
            <w:pPr>
              <w:jc w:val="both"/>
              <w:rPr>
                <w:rFonts w:cs="Calibri"/>
                <w:b/>
                <w:sz w:val="22"/>
                <w:szCs w:val="22"/>
              </w:rPr>
            </w:pPr>
            <w:r w:rsidRPr="00A20EFC">
              <w:rPr>
                <w:rFonts w:cs="Calibri"/>
                <w:sz w:val="22"/>
                <w:szCs w:val="22"/>
              </w:rPr>
              <w:t>Does the report demonstrate a rationale for the diagnosis?</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sidRPr="00A20EFC">
              <w:rPr>
                <w:rFonts w:cs="Calibri"/>
                <w:sz w:val="22"/>
                <w:szCs w:val="22"/>
              </w:rPr>
              <w:t>1.5</w:t>
            </w:r>
          </w:p>
        </w:tc>
        <w:tc>
          <w:tcPr>
            <w:tcW w:w="771" w:type="dxa"/>
            <w:shd w:val="clear" w:color="auto" w:fill="FFFFFF"/>
          </w:tcPr>
          <w:p w:rsidR="00807AB5" w:rsidRPr="00A20EFC" w:rsidRDefault="00807AB5" w:rsidP="00F91233">
            <w:pPr>
              <w:jc w:val="center"/>
              <w:rPr>
                <w:rFonts w:cs="Calibri"/>
                <w:sz w:val="22"/>
                <w:szCs w:val="22"/>
              </w:rPr>
            </w:pPr>
            <w:r w:rsidRPr="00A20EFC">
              <w:rPr>
                <w:rFonts w:cs="Calibri"/>
                <w:sz w:val="22"/>
                <w:szCs w:val="22"/>
              </w:rPr>
              <w:t>0</w:t>
            </w:r>
          </w:p>
        </w:tc>
        <w:tc>
          <w:tcPr>
            <w:tcW w:w="766" w:type="dxa"/>
            <w:shd w:val="clear" w:color="auto" w:fill="C0C0C0"/>
          </w:tcPr>
          <w:p w:rsidR="00807AB5" w:rsidRPr="00A20EFC" w:rsidRDefault="00807AB5" w:rsidP="00F91233">
            <w:pPr>
              <w:jc w:val="center"/>
              <w:rPr>
                <w:rFonts w:cs="Calibri"/>
                <w:sz w:val="22"/>
                <w:szCs w:val="22"/>
              </w:rPr>
            </w:pPr>
          </w:p>
        </w:tc>
      </w:tr>
      <w:tr w:rsidR="00807AB5" w:rsidRPr="00A20EFC" w:rsidTr="00F91233">
        <w:trPr>
          <w:trHeight w:val="367"/>
          <w:jc w:val="center"/>
        </w:trPr>
        <w:tc>
          <w:tcPr>
            <w:tcW w:w="587" w:type="dxa"/>
          </w:tcPr>
          <w:p w:rsidR="00807AB5" w:rsidRPr="00A20EFC" w:rsidRDefault="00807AB5" w:rsidP="00F91233">
            <w:pPr>
              <w:rPr>
                <w:rFonts w:cs="Calibri"/>
                <w:sz w:val="22"/>
                <w:szCs w:val="22"/>
              </w:rPr>
            </w:pPr>
            <w:r>
              <w:rPr>
                <w:rFonts w:cs="Calibri"/>
                <w:sz w:val="22"/>
                <w:szCs w:val="22"/>
              </w:rPr>
              <w:t>15.</w:t>
            </w:r>
          </w:p>
        </w:tc>
        <w:tc>
          <w:tcPr>
            <w:tcW w:w="5866" w:type="dxa"/>
          </w:tcPr>
          <w:p w:rsidR="00807AB5" w:rsidRPr="00A20EFC" w:rsidRDefault="00807AB5" w:rsidP="00F91233">
            <w:pPr>
              <w:jc w:val="both"/>
              <w:rPr>
                <w:rFonts w:cs="Calibri"/>
                <w:sz w:val="22"/>
                <w:szCs w:val="22"/>
              </w:rPr>
            </w:pPr>
            <w:r w:rsidRPr="00A20EFC">
              <w:rPr>
                <w:rFonts w:cs="Calibri"/>
                <w:sz w:val="22"/>
                <w:szCs w:val="22"/>
              </w:rPr>
              <w:t xml:space="preserve">Does the report contain appropriate recommendations consistent with the findings of the </w:t>
            </w:r>
            <w:r>
              <w:rPr>
                <w:rFonts w:cs="Calibri"/>
                <w:sz w:val="22"/>
                <w:szCs w:val="22"/>
              </w:rPr>
              <w:t>report</w:t>
            </w:r>
            <w:r w:rsidRPr="00A20EFC">
              <w:rPr>
                <w:rFonts w:cs="Calibri"/>
                <w:sz w:val="22"/>
                <w:szCs w:val="22"/>
              </w:rPr>
              <w:t>?</w:t>
            </w:r>
          </w:p>
        </w:tc>
        <w:tc>
          <w:tcPr>
            <w:tcW w:w="615" w:type="dxa"/>
          </w:tcPr>
          <w:p w:rsidR="00807AB5" w:rsidRPr="00A20EFC" w:rsidRDefault="00807AB5" w:rsidP="00F91233">
            <w:pPr>
              <w:jc w:val="center"/>
              <w:rPr>
                <w:rFonts w:cs="Calibri"/>
                <w:sz w:val="22"/>
                <w:szCs w:val="22"/>
              </w:rPr>
            </w:pPr>
            <w:r w:rsidRPr="00A20EFC">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2</w:t>
            </w:r>
          </w:p>
        </w:tc>
        <w:tc>
          <w:tcPr>
            <w:tcW w:w="771" w:type="dxa"/>
          </w:tcPr>
          <w:p w:rsidR="00807AB5" w:rsidRPr="00A20EFC" w:rsidRDefault="00807AB5" w:rsidP="00F91233">
            <w:pPr>
              <w:jc w:val="center"/>
              <w:rPr>
                <w:rFonts w:cs="Calibri"/>
                <w:sz w:val="22"/>
                <w:szCs w:val="22"/>
              </w:rPr>
            </w:pPr>
            <w:r>
              <w:rPr>
                <w:rFonts w:cs="Calibri"/>
                <w:sz w:val="22"/>
                <w:szCs w:val="22"/>
              </w:rPr>
              <w:t>1</w:t>
            </w:r>
          </w:p>
        </w:tc>
        <w:tc>
          <w:tcPr>
            <w:tcW w:w="766" w:type="dxa"/>
            <w:shd w:val="clear" w:color="auto" w:fill="auto"/>
          </w:tcPr>
          <w:p w:rsidR="00807AB5" w:rsidRPr="00A20EFC" w:rsidRDefault="00807AB5" w:rsidP="00F91233">
            <w:pPr>
              <w:jc w:val="center"/>
              <w:rPr>
                <w:rFonts w:cs="Calibri"/>
                <w:sz w:val="22"/>
                <w:szCs w:val="22"/>
              </w:rPr>
            </w:pPr>
            <w:r>
              <w:rPr>
                <w:rFonts w:cs="Calibri"/>
                <w:sz w:val="22"/>
                <w:szCs w:val="22"/>
              </w:rPr>
              <w:t>0</w:t>
            </w:r>
          </w:p>
        </w:tc>
      </w:tr>
      <w:tr w:rsidR="00807AB5" w:rsidRPr="00A20EFC" w:rsidTr="00F91233">
        <w:trPr>
          <w:trHeight w:val="367"/>
          <w:jc w:val="center"/>
        </w:trPr>
        <w:tc>
          <w:tcPr>
            <w:tcW w:w="587" w:type="dxa"/>
          </w:tcPr>
          <w:p w:rsidR="00807AB5" w:rsidRPr="00A20EFC" w:rsidRDefault="00807AB5" w:rsidP="00F91233">
            <w:pPr>
              <w:rPr>
                <w:rFonts w:cs="Calibri"/>
                <w:sz w:val="22"/>
                <w:szCs w:val="22"/>
              </w:rPr>
            </w:pPr>
            <w:r>
              <w:rPr>
                <w:rFonts w:cs="Calibri"/>
                <w:sz w:val="22"/>
                <w:szCs w:val="22"/>
              </w:rPr>
              <w:lastRenderedPageBreak/>
              <w:t>16.</w:t>
            </w:r>
          </w:p>
        </w:tc>
        <w:tc>
          <w:tcPr>
            <w:tcW w:w="5866" w:type="dxa"/>
          </w:tcPr>
          <w:p w:rsidR="00807AB5" w:rsidRPr="00A20EFC" w:rsidRDefault="00807AB5" w:rsidP="00F91233">
            <w:pPr>
              <w:jc w:val="both"/>
              <w:rPr>
                <w:rFonts w:cs="Calibri"/>
                <w:sz w:val="22"/>
                <w:szCs w:val="22"/>
              </w:rPr>
            </w:pPr>
            <w:r>
              <w:rPr>
                <w:rFonts w:cs="Calibri"/>
                <w:sz w:val="22"/>
                <w:szCs w:val="22"/>
              </w:rPr>
              <w:t>Was the appropriate payor source(s) billed for the report?</w:t>
            </w:r>
          </w:p>
        </w:tc>
        <w:tc>
          <w:tcPr>
            <w:tcW w:w="615" w:type="dxa"/>
          </w:tcPr>
          <w:p w:rsidR="00807AB5" w:rsidRPr="00A20EFC" w:rsidRDefault="00807AB5" w:rsidP="00F91233">
            <w:pPr>
              <w:jc w:val="center"/>
              <w:rPr>
                <w:rFonts w:cs="Calibri"/>
                <w:sz w:val="22"/>
                <w:szCs w:val="22"/>
              </w:rPr>
            </w:pPr>
            <w:r>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1.5</w:t>
            </w:r>
          </w:p>
        </w:tc>
        <w:tc>
          <w:tcPr>
            <w:tcW w:w="771" w:type="dxa"/>
            <w:shd w:val="clear" w:color="auto" w:fill="auto"/>
          </w:tcPr>
          <w:p w:rsidR="00807AB5" w:rsidRPr="00A20EFC" w:rsidRDefault="00807AB5" w:rsidP="00F91233">
            <w:pPr>
              <w:jc w:val="center"/>
              <w:rPr>
                <w:rFonts w:cs="Calibri"/>
                <w:sz w:val="22"/>
                <w:szCs w:val="22"/>
              </w:rPr>
            </w:pPr>
            <w:r>
              <w:rPr>
                <w:rFonts w:cs="Calibri"/>
                <w:sz w:val="22"/>
                <w:szCs w:val="22"/>
              </w:rPr>
              <w:t>0</w:t>
            </w:r>
          </w:p>
        </w:tc>
        <w:tc>
          <w:tcPr>
            <w:tcW w:w="766" w:type="dxa"/>
            <w:shd w:val="clear" w:color="auto" w:fill="A6A6A6"/>
          </w:tcPr>
          <w:p w:rsidR="00807AB5" w:rsidRPr="00A20EFC" w:rsidRDefault="00807AB5" w:rsidP="00F91233">
            <w:pPr>
              <w:jc w:val="center"/>
              <w:rPr>
                <w:rFonts w:cs="Calibri"/>
                <w:b/>
                <w:sz w:val="22"/>
                <w:szCs w:val="22"/>
              </w:rPr>
            </w:pPr>
          </w:p>
        </w:tc>
      </w:tr>
      <w:tr w:rsidR="00807AB5" w:rsidRPr="00A20EFC" w:rsidTr="00F91233">
        <w:trPr>
          <w:trHeight w:val="367"/>
          <w:jc w:val="center"/>
        </w:trPr>
        <w:tc>
          <w:tcPr>
            <w:tcW w:w="587" w:type="dxa"/>
          </w:tcPr>
          <w:p w:rsidR="00807AB5" w:rsidRPr="00A20EFC" w:rsidRDefault="00807AB5" w:rsidP="00F91233">
            <w:pPr>
              <w:rPr>
                <w:rFonts w:cs="Calibri"/>
                <w:sz w:val="22"/>
                <w:szCs w:val="22"/>
              </w:rPr>
            </w:pPr>
            <w:r>
              <w:rPr>
                <w:rFonts w:cs="Calibri"/>
                <w:sz w:val="22"/>
                <w:szCs w:val="22"/>
              </w:rPr>
              <w:t>17</w:t>
            </w:r>
            <w:r w:rsidRPr="00A20EFC">
              <w:rPr>
                <w:rFonts w:cs="Calibri"/>
                <w:sz w:val="22"/>
                <w:szCs w:val="22"/>
              </w:rPr>
              <w:t>.</w:t>
            </w:r>
          </w:p>
        </w:tc>
        <w:tc>
          <w:tcPr>
            <w:tcW w:w="5866" w:type="dxa"/>
          </w:tcPr>
          <w:p w:rsidR="00807AB5" w:rsidRPr="00530004" w:rsidRDefault="00807AB5" w:rsidP="00F91233">
            <w:pPr>
              <w:jc w:val="both"/>
              <w:rPr>
                <w:rFonts w:cs="Calibri"/>
                <w:sz w:val="22"/>
                <w:szCs w:val="22"/>
              </w:rPr>
            </w:pPr>
            <w:r w:rsidRPr="00530004">
              <w:rPr>
                <w:rFonts w:cs="Calibri"/>
                <w:sz w:val="22"/>
                <w:szCs w:val="22"/>
              </w:rPr>
              <w:t>Does the report contain the following:</w:t>
            </w:r>
          </w:p>
          <w:p w:rsidR="00807AB5" w:rsidRPr="00530004" w:rsidRDefault="00807AB5" w:rsidP="00F91233">
            <w:pPr>
              <w:jc w:val="both"/>
              <w:rPr>
                <w:rFonts w:cs="Calibri"/>
                <w:sz w:val="22"/>
                <w:szCs w:val="22"/>
              </w:rPr>
            </w:pPr>
            <w:r w:rsidRPr="00530004">
              <w:rPr>
                <w:rFonts w:cs="Calibri"/>
                <w:sz w:val="22"/>
                <w:szCs w:val="22"/>
              </w:rPr>
              <w:t>•</w:t>
            </w:r>
            <w:r w:rsidRPr="00530004">
              <w:rPr>
                <w:rFonts w:cs="Calibri"/>
                <w:sz w:val="22"/>
                <w:szCs w:val="22"/>
              </w:rPr>
              <w:tab/>
              <w:t>Date</w:t>
            </w:r>
            <w:r>
              <w:rPr>
                <w:rFonts w:cs="Calibri"/>
                <w:sz w:val="22"/>
                <w:szCs w:val="22"/>
              </w:rPr>
              <w:t>(s)</w:t>
            </w:r>
            <w:r w:rsidRPr="00530004">
              <w:rPr>
                <w:rFonts w:cs="Calibri"/>
                <w:sz w:val="22"/>
                <w:szCs w:val="22"/>
              </w:rPr>
              <w:t xml:space="preserve"> of the service</w:t>
            </w:r>
          </w:p>
          <w:p w:rsidR="00807AB5" w:rsidRDefault="00807AB5" w:rsidP="00F91233">
            <w:pPr>
              <w:jc w:val="both"/>
              <w:rPr>
                <w:rFonts w:cs="Calibri"/>
                <w:sz w:val="22"/>
                <w:szCs w:val="22"/>
              </w:rPr>
            </w:pPr>
            <w:r>
              <w:rPr>
                <w:rFonts w:cs="Calibri"/>
                <w:sz w:val="22"/>
                <w:szCs w:val="22"/>
              </w:rPr>
              <w:t>•</w:t>
            </w:r>
            <w:r>
              <w:rPr>
                <w:rFonts w:cs="Calibri"/>
                <w:sz w:val="22"/>
                <w:szCs w:val="22"/>
              </w:rPr>
              <w:tab/>
              <w:t>Location</w:t>
            </w:r>
            <w:r w:rsidRPr="00530004">
              <w:rPr>
                <w:rFonts w:cs="Calibri"/>
                <w:sz w:val="22"/>
                <w:szCs w:val="22"/>
              </w:rPr>
              <w:t xml:space="preserve"> of the service</w:t>
            </w:r>
          </w:p>
          <w:p w:rsidR="00807AB5" w:rsidRPr="00530004" w:rsidRDefault="00807AB5" w:rsidP="00807AB5">
            <w:pPr>
              <w:numPr>
                <w:ilvl w:val="0"/>
                <w:numId w:val="14"/>
              </w:numPr>
              <w:jc w:val="both"/>
              <w:rPr>
                <w:rFonts w:cs="Calibri"/>
                <w:sz w:val="22"/>
                <w:szCs w:val="22"/>
              </w:rPr>
            </w:pPr>
            <w:r>
              <w:rPr>
                <w:rFonts w:cs="Calibri"/>
                <w:sz w:val="22"/>
                <w:szCs w:val="22"/>
              </w:rPr>
              <w:t xml:space="preserve">       Time Spent</w:t>
            </w:r>
          </w:p>
          <w:p w:rsidR="00807AB5" w:rsidRPr="00090A90" w:rsidRDefault="00807AB5" w:rsidP="00F91233">
            <w:pPr>
              <w:jc w:val="both"/>
              <w:rPr>
                <w:rFonts w:cs="Calibri"/>
                <w:sz w:val="22"/>
                <w:szCs w:val="22"/>
              </w:rPr>
            </w:pPr>
            <w:r>
              <w:rPr>
                <w:rFonts w:cs="Calibri"/>
                <w:sz w:val="22"/>
                <w:szCs w:val="22"/>
              </w:rPr>
              <w:t>•</w:t>
            </w:r>
            <w:r>
              <w:rPr>
                <w:rFonts w:cs="Calibri"/>
                <w:sz w:val="22"/>
                <w:szCs w:val="22"/>
              </w:rPr>
              <w:tab/>
              <w:t>Clinician</w:t>
            </w:r>
            <w:r w:rsidRPr="00530004">
              <w:rPr>
                <w:rFonts w:cs="Calibri"/>
                <w:sz w:val="22"/>
                <w:szCs w:val="22"/>
              </w:rPr>
              <w:t xml:space="preserve">’s signature with </w:t>
            </w:r>
            <w:r>
              <w:rPr>
                <w:rFonts w:cs="Calibri"/>
                <w:sz w:val="22"/>
                <w:szCs w:val="22"/>
              </w:rPr>
              <w:t xml:space="preserve">appropriate </w:t>
            </w:r>
            <w:r w:rsidRPr="00530004">
              <w:rPr>
                <w:rFonts w:cs="Calibri"/>
                <w:sz w:val="22"/>
                <w:szCs w:val="22"/>
              </w:rPr>
              <w:t>credentials?</w:t>
            </w:r>
          </w:p>
        </w:tc>
        <w:tc>
          <w:tcPr>
            <w:tcW w:w="615" w:type="dxa"/>
          </w:tcPr>
          <w:p w:rsidR="00807AB5" w:rsidRPr="00A20EFC" w:rsidRDefault="00807AB5" w:rsidP="00F91233">
            <w:pPr>
              <w:jc w:val="center"/>
              <w:rPr>
                <w:rFonts w:cs="Calibri"/>
                <w:sz w:val="22"/>
                <w:szCs w:val="22"/>
              </w:rPr>
            </w:pPr>
            <w:r>
              <w:rPr>
                <w:rFonts w:cs="Calibri"/>
                <w:sz w:val="22"/>
                <w:szCs w:val="22"/>
              </w:rPr>
              <w:t>3</w:t>
            </w:r>
          </w:p>
        </w:tc>
        <w:tc>
          <w:tcPr>
            <w:tcW w:w="778" w:type="dxa"/>
          </w:tcPr>
          <w:p w:rsidR="00807AB5" w:rsidRPr="00A20EFC" w:rsidRDefault="00807AB5" w:rsidP="00F91233">
            <w:pPr>
              <w:jc w:val="center"/>
              <w:rPr>
                <w:rFonts w:cs="Calibri"/>
                <w:sz w:val="22"/>
                <w:szCs w:val="22"/>
              </w:rPr>
            </w:pPr>
            <w:r>
              <w:rPr>
                <w:rFonts w:cs="Calibri"/>
                <w:sz w:val="22"/>
                <w:szCs w:val="22"/>
              </w:rPr>
              <w:t>1.5</w:t>
            </w:r>
          </w:p>
        </w:tc>
        <w:tc>
          <w:tcPr>
            <w:tcW w:w="771" w:type="dxa"/>
            <w:shd w:val="clear" w:color="auto" w:fill="auto"/>
          </w:tcPr>
          <w:p w:rsidR="00807AB5" w:rsidRPr="00A20EFC" w:rsidRDefault="00807AB5" w:rsidP="00F91233">
            <w:pPr>
              <w:jc w:val="center"/>
              <w:rPr>
                <w:rFonts w:cs="Calibri"/>
                <w:sz w:val="22"/>
                <w:szCs w:val="22"/>
              </w:rPr>
            </w:pPr>
            <w:r>
              <w:rPr>
                <w:rFonts w:cs="Calibri"/>
                <w:sz w:val="22"/>
                <w:szCs w:val="22"/>
              </w:rPr>
              <w:t>0</w:t>
            </w:r>
          </w:p>
        </w:tc>
        <w:tc>
          <w:tcPr>
            <w:tcW w:w="766" w:type="dxa"/>
            <w:shd w:val="clear" w:color="auto" w:fill="A6A6A6"/>
          </w:tcPr>
          <w:p w:rsidR="00807AB5" w:rsidRPr="00A20EFC" w:rsidRDefault="00807AB5" w:rsidP="00F91233">
            <w:pPr>
              <w:jc w:val="center"/>
              <w:rPr>
                <w:rFonts w:cs="Calibri"/>
                <w:sz w:val="22"/>
                <w:szCs w:val="22"/>
              </w:rPr>
            </w:pPr>
          </w:p>
        </w:tc>
      </w:tr>
      <w:tr w:rsidR="00807AB5" w:rsidRPr="00A20EFC" w:rsidTr="00F91233">
        <w:trPr>
          <w:trHeight w:val="367"/>
          <w:jc w:val="center"/>
        </w:trPr>
        <w:tc>
          <w:tcPr>
            <w:tcW w:w="587" w:type="dxa"/>
          </w:tcPr>
          <w:p w:rsidR="00807AB5" w:rsidRDefault="00807AB5" w:rsidP="00F91233">
            <w:pPr>
              <w:rPr>
                <w:rFonts w:cs="Calibri"/>
                <w:sz w:val="22"/>
                <w:szCs w:val="22"/>
              </w:rPr>
            </w:pPr>
            <w:r>
              <w:rPr>
                <w:rFonts w:cs="Calibri"/>
                <w:sz w:val="22"/>
                <w:szCs w:val="22"/>
              </w:rPr>
              <w:t>18.</w:t>
            </w:r>
          </w:p>
        </w:tc>
        <w:tc>
          <w:tcPr>
            <w:tcW w:w="5866" w:type="dxa"/>
          </w:tcPr>
          <w:p w:rsidR="00807AB5" w:rsidRPr="00A20EFC" w:rsidRDefault="00807AB5" w:rsidP="00F91233">
            <w:pPr>
              <w:jc w:val="both"/>
              <w:rPr>
                <w:rFonts w:cs="Calibri"/>
                <w:sz w:val="22"/>
                <w:szCs w:val="22"/>
              </w:rPr>
            </w:pPr>
            <w:r>
              <w:rPr>
                <w:rFonts w:cs="Calibri"/>
                <w:sz w:val="22"/>
                <w:szCs w:val="22"/>
              </w:rPr>
              <w:t>Does the report support the time claimed by the clinician for 90791/90792 (i.e. interview, collateral sources, record review, report writing) for all payor sources?</w:t>
            </w:r>
          </w:p>
        </w:tc>
        <w:tc>
          <w:tcPr>
            <w:tcW w:w="615" w:type="dxa"/>
          </w:tcPr>
          <w:p w:rsidR="00807AB5" w:rsidRPr="00A20EFC" w:rsidRDefault="00807AB5" w:rsidP="00F91233">
            <w:pPr>
              <w:jc w:val="center"/>
              <w:rPr>
                <w:rFonts w:cs="Calibri"/>
                <w:sz w:val="22"/>
                <w:szCs w:val="22"/>
              </w:rPr>
            </w:pPr>
            <w:r>
              <w:rPr>
                <w:rFonts w:cs="Calibri"/>
                <w:sz w:val="22"/>
                <w:szCs w:val="22"/>
              </w:rPr>
              <w:t>1</w:t>
            </w:r>
          </w:p>
        </w:tc>
        <w:tc>
          <w:tcPr>
            <w:tcW w:w="778" w:type="dxa"/>
          </w:tcPr>
          <w:p w:rsidR="00807AB5" w:rsidRDefault="00807AB5" w:rsidP="00F91233">
            <w:pPr>
              <w:jc w:val="center"/>
              <w:rPr>
                <w:rFonts w:cs="Calibri"/>
                <w:sz w:val="22"/>
                <w:szCs w:val="22"/>
              </w:rPr>
            </w:pPr>
            <w:r>
              <w:rPr>
                <w:rFonts w:cs="Calibri"/>
                <w:sz w:val="22"/>
                <w:szCs w:val="22"/>
              </w:rPr>
              <w:t>0</w:t>
            </w:r>
          </w:p>
        </w:tc>
        <w:tc>
          <w:tcPr>
            <w:tcW w:w="771" w:type="dxa"/>
            <w:shd w:val="clear" w:color="auto" w:fill="A6A6A6"/>
          </w:tcPr>
          <w:p w:rsidR="00807AB5" w:rsidRDefault="00807AB5" w:rsidP="00F91233">
            <w:pPr>
              <w:jc w:val="center"/>
              <w:rPr>
                <w:rFonts w:cs="Calibri"/>
                <w:sz w:val="22"/>
                <w:szCs w:val="22"/>
              </w:rPr>
            </w:pPr>
            <w:r>
              <w:rPr>
                <w:rFonts w:cs="Calibri"/>
                <w:sz w:val="22"/>
                <w:szCs w:val="22"/>
              </w:rPr>
              <w:t xml:space="preserve"> </w:t>
            </w:r>
          </w:p>
        </w:tc>
        <w:tc>
          <w:tcPr>
            <w:tcW w:w="766" w:type="dxa"/>
            <w:shd w:val="clear" w:color="auto" w:fill="A6A6A6"/>
          </w:tcPr>
          <w:p w:rsidR="00807AB5" w:rsidRDefault="00807AB5" w:rsidP="00F91233">
            <w:pPr>
              <w:jc w:val="center"/>
              <w:rPr>
                <w:rFonts w:cs="Calibri"/>
                <w:sz w:val="22"/>
                <w:szCs w:val="22"/>
              </w:rPr>
            </w:pPr>
          </w:p>
        </w:tc>
      </w:tr>
      <w:tr w:rsidR="00807AB5" w:rsidRPr="00A20EFC" w:rsidTr="00F91233">
        <w:trPr>
          <w:trHeight w:val="367"/>
          <w:jc w:val="center"/>
        </w:trPr>
        <w:tc>
          <w:tcPr>
            <w:tcW w:w="587" w:type="dxa"/>
          </w:tcPr>
          <w:p w:rsidR="00807AB5" w:rsidRDefault="00807AB5" w:rsidP="00F91233">
            <w:pPr>
              <w:rPr>
                <w:rFonts w:cs="Calibri"/>
                <w:sz w:val="22"/>
                <w:szCs w:val="22"/>
              </w:rPr>
            </w:pPr>
            <w:r>
              <w:rPr>
                <w:rFonts w:cs="Calibri"/>
                <w:sz w:val="22"/>
                <w:szCs w:val="22"/>
              </w:rPr>
              <w:t>19.</w:t>
            </w:r>
          </w:p>
        </w:tc>
        <w:tc>
          <w:tcPr>
            <w:tcW w:w="5866" w:type="dxa"/>
          </w:tcPr>
          <w:p w:rsidR="00807AB5" w:rsidRDefault="00807AB5" w:rsidP="00F91233">
            <w:pPr>
              <w:jc w:val="both"/>
              <w:rPr>
                <w:rFonts w:cs="Calibri"/>
                <w:sz w:val="22"/>
                <w:szCs w:val="22"/>
              </w:rPr>
            </w:pPr>
            <w:r>
              <w:rPr>
                <w:rFonts w:cs="Calibri"/>
                <w:sz w:val="22"/>
                <w:szCs w:val="22"/>
              </w:rPr>
              <w:t>Does the report support the time by the clinician for the 96101 (i.e. administration, scoring, interpretation, report writing) of the tests/assessments utilized for all payor sources?</w:t>
            </w:r>
          </w:p>
        </w:tc>
        <w:tc>
          <w:tcPr>
            <w:tcW w:w="615" w:type="dxa"/>
          </w:tcPr>
          <w:p w:rsidR="00807AB5" w:rsidRDefault="00807AB5" w:rsidP="00F91233">
            <w:pPr>
              <w:jc w:val="center"/>
              <w:rPr>
                <w:rFonts w:cs="Calibri"/>
                <w:sz w:val="22"/>
                <w:szCs w:val="22"/>
              </w:rPr>
            </w:pPr>
            <w:r>
              <w:rPr>
                <w:rFonts w:cs="Calibri"/>
                <w:sz w:val="22"/>
                <w:szCs w:val="22"/>
              </w:rPr>
              <w:t>1</w:t>
            </w:r>
          </w:p>
        </w:tc>
        <w:tc>
          <w:tcPr>
            <w:tcW w:w="778" w:type="dxa"/>
          </w:tcPr>
          <w:p w:rsidR="00807AB5" w:rsidRDefault="00807AB5" w:rsidP="00F91233">
            <w:pPr>
              <w:jc w:val="center"/>
              <w:rPr>
                <w:rFonts w:cs="Calibri"/>
                <w:sz w:val="22"/>
                <w:szCs w:val="22"/>
              </w:rPr>
            </w:pPr>
            <w:r>
              <w:rPr>
                <w:rFonts w:cs="Calibri"/>
                <w:sz w:val="22"/>
                <w:szCs w:val="22"/>
              </w:rPr>
              <w:t>0</w:t>
            </w:r>
          </w:p>
        </w:tc>
        <w:tc>
          <w:tcPr>
            <w:tcW w:w="771" w:type="dxa"/>
            <w:shd w:val="clear" w:color="auto" w:fill="A6A6A6"/>
          </w:tcPr>
          <w:p w:rsidR="00807AB5" w:rsidRDefault="00807AB5" w:rsidP="00F91233">
            <w:pPr>
              <w:jc w:val="center"/>
              <w:rPr>
                <w:rFonts w:cs="Calibri"/>
                <w:sz w:val="22"/>
                <w:szCs w:val="22"/>
              </w:rPr>
            </w:pPr>
          </w:p>
        </w:tc>
        <w:tc>
          <w:tcPr>
            <w:tcW w:w="766" w:type="dxa"/>
            <w:shd w:val="clear" w:color="auto" w:fill="A6A6A6"/>
          </w:tcPr>
          <w:p w:rsidR="00807AB5" w:rsidRDefault="00807AB5" w:rsidP="00F91233">
            <w:pPr>
              <w:jc w:val="center"/>
              <w:rPr>
                <w:rFonts w:cs="Calibri"/>
                <w:sz w:val="22"/>
                <w:szCs w:val="22"/>
              </w:rPr>
            </w:pPr>
          </w:p>
        </w:tc>
      </w:tr>
    </w:tbl>
    <w:p w:rsidR="00807AB5" w:rsidRPr="00A20EFC" w:rsidRDefault="00807AB5" w:rsidP="00807AB5">
      <w:pPr>
        <w:rPr>
          <w:rFonts w:cs="Calibri"/>
          <w:sz w:val="22"/>
          <w:szCs w:val="22"/>
        </w:rPr>
      </w:pPr>
      <w:r w:rsidRPr="00A20EFC">
        <w:rPr>
          <w:rFonts w:cs="Calibri"/>
          <w:sz w:val="22"/>
          <w:szCs w:val="22"/>
        </w:rPr>
        <w:tab/>
      </w:r>
      <w:r w:rsidRPr="00A20EFC">
        <w:rPr>
          <w:rFonts w:cs="Calibri"/>
          <w:sz w:val="22"/>
          <w:szCs w:val="22"/>
        </w:rPr>
        <w:tab/>
      </w:r>
      <w:r w:rsidRPr="00A20EFC">
        <w:rPr>
          <w:rFonts w:cs="Calibri"/>
          <w:sz w:val="22"/>
          <w:szCs w:val="22"/>
        </w:rPr>
        <w:tab/>
      </w:r>
      <w:r w:rsidRPr="00A20EFC">
        <w:rPr>
          <w:rFonts w:cs="Calibri"/>
          <w:sz w:val="22"/>
          <w:szCs w:val="22"/>
        </w:rPr>
        <w:tab/>
      </w:r>
      <w:r w:rsidRPr="00A20EFC">
        <w:rPr>
          <w:rFonts w:cs="Calibri"/>
          <w:sz w:val="22"/>
          <w:szCs w:val="22"/>
        </w:rPr>
        <w:tab/>
      </w:r>
      <w:r w:rsidRPr="00A20EFC">
        <w:rPr>
          <w:rFonts w:cs="Calibri"/>
          <w:sz w:val="22"/>
          <w:szCs w:val="22"/>
        </w:rPr>
        <w:tab/>
      </w:r>
    </w:p>
    <w:p w:rsidR="00807AB5" w:rsidRDefault="00807AB5" w:rsidP="00F91233">
      <w:pPr>
        <w:ind w:left="5400" w:right="-360"/>
        <w:jc w:val="right"/>
        <w:rPr>
          <w:rFonts w:cs="Calibri"/>
          <w:b/>
          <w:sz w:val="22"/>
          <w:szCs w:val="22"/>
        </w:rPr>
      </w:pPr>
      <w:r w:rsidRPr="00A20EFC">
        <w:rPr>
          <w:rFonts w:cs="Calibri"/>
          <w:b/>
          <w:sz w:val="22"/>
          <w:szCs w:val="22"/>
        </w:rPr>
        <w:t>To</w:t>
      </w:r>
      <w:r>
        <w:rPr>
          <w:rFonts w:cs="Calibri"/>
          <w:b/>
          <w:sz w:val="22"/>
          <w:szCs w:val="22"/>
        </w:rPr>
        <w:t xml:space="preserve">tal Score _________ [Possible 51 </w:t>
      </w:r>
      <w:r w:rsidRPr="00A20EFC">
        <w:rPr>
          <w:rFonts w:cs="Calibri"/>
          <w:b/>
          <w:sz w:val="22"/>
          <w:szCs w:val="22"/>
        </w:rPr>
        <w:t>]</w:t>
      </w:r>
    </w:p>
    <w:p w:rsidR="00807AB5" w:rsidRDefault="00807AB5" w:rsidP="00807AB5">
      <w:pPr>
        <w:ind w:left="5040"/>
        <w:rPr>
          <w:rFonts w:cs="Calibri"/>
          <w:b/>
          <w:sz w:val="22"/>
          <w:szCs w:val="22"/>
        </w:rPr>
      </w:pPr>
    </w:p>
    <w:p w:rsidR="00807AB5" w:rsidRDefault="00807AB5" w:rsidP="00807AB5">
      <w:pPr>
        <w:ind w:left="5040" w:hanging="5040"/>
        <w:rPr>
          <w:rFonts w:cs="Calibri"/>
          <w:b/>
          <w:sz w:val="22"/>
          <w:szCs w:val="22"/>
        </w:rPr>
      </w:pPr>
    </w:p>
    <w:p w:rsidR="00807AB5" w:rsidRPr="00E45993" w:rsidRDefault="00807AB5" w:rsidP="00807AB5">
      <w:pPr>
        <w:jc w:val="center"/>
        <w:rPr>
          <w:b/>
          <w:sz w:val="22"/>
          <w:szCs w:val="22"/>
        </w:rPr>
      </w:pPr>
      <w:r w:rsidRPr="00E45993">
        <w:rPr>
          <w:b/>
          <w:sz w:val="22"/>
          <w:szCs w:val="22"/>
        </w:rPr>
        <w:t>Testing</w:t>
      </w:r>
      <w:r>
        <w:rPr>
          <w:b/>
          <w:sz w:val="22"/>
          <w:szCs w:val="22"/>
        </w:rPr>
        <w:t xml:space="preserve"> Time Breakdown</w:t>
      </w:r>
    </w:p>
    <w:tbl>
      <w:tblPr>
        <w:tblW w:w="10548" w:type="dxa"/>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1380"/>
        <w:gridCol w:w="480"/>
        <w:gridCol w:w="3360"/>
        <w:gridCol w:w="1440"/>
      </w:tblGrid>
      <w:tr w:rsidR="00807AB5" w:rsidRPr="00F430AD" w:rsidTr="00F91233">
        <w:tc>
          <w:tcPr>
            <w:tcW w:w="3888" w:type="dxa"/>
            <w:tcBorders>
              <w:bottom w:val="single" w:sz="4" w:space="0" w:color="auto"/>
            </w:tcBorders>
            <w:shd w:val="clear" w:color="auto" w:fill="000000"/>
          </w:tcPr>
          <w:p w:rsidR="00807AB5" w:rsidRPr="00F430AD" w:rsidRDefault="00807AB5" w:rsidP="00F91233">
            <w:pPr>
              <w:rPr>
                <w:b/>
                <w:sz w:val="16"/>
                <w:szCs w:val="16"/>
              </w:rPr>
            </w:pPr>
            <w:r>
              <w:rPr>
                <w:b/>
                <w:sz w:val="16"/>
                <w:szCs w:val="16"/>
              </w:rPr>
              <w:t>Tests Administered</w:t>
            </w:r>
          </w:p>
        </w:tc>
        <w:tc>
          <w:tcPr>
            <w:tcW w:w="1380" w:type="dxa"/>
            <w:tcBorders>
              <w:bottom w:val="single" w:sz="4" w:space="0" w:color="auto"/>
            </w:tcBorders>
            <w:shd w:val="clear" w:color="auto" w:fill="000000"/>
          </w:tcPr>
          <w:p w:rsidR="00807AB5" w:rsidRPr="00F430AD" w:rsidRDefault="00807AB5" w:rsidP="00F91233">
            <w:pPr>
              <w:rPr>
                <w:b/>
                <w:sz w:val="16"/>
                <w:szCs w:val="16"/>
              </w:rPr>
            </w:pPr>
            <w:r w:rsidRPr="00F430AD">
              <w:rPr>
                <w:b/>
                <w:sz w:val="16"/>
                <w:szCs w:val="16"/>
              </w:rPr>
              <w:t xml:space="preserve">Time </w:t>
            </w:r>
            <w:r>
              <w:rPr>
                <w:b/>
                <w:sz w:val="16"/>
                <w:szCs w:val="16"/>
              </w:rPr>
              <w:t>Allowed</w:t>
            </w:r>
          </w:p>
        </w:tc>
        <w:tc>
          <w:tcPr>
            <w:tcW w:w="480" w:type="dxa"/>
            <w:tcBorders>
              <w:bottom w:val="single" w:sz="4" w:space="0" w:color="auto"/>
            </w:tcBorders>
            <w:shd w:val="clear" w:color="auto" w:fill="000000"/>
          </w:tcPr>
          <w:p w:rsidR="00807AB5" w:rsidRPr="00F430AD" w:rsidRDefault="00807AB5" w:rsidP="00F91233">
            <w:pPr>
              <w:rPr>
                <w:b/>
                <w:sz w:val="16"/>
                <w:szCs w:val="16"/>
              </w:rPr>
            </w:pPr>
          </w:p>
        </w:tc>
        <w:tc>
          <w:tcPr>
            <w:tcW w:w="3360" w:type="dxa"/>
            <w:shd w:val="clear" w:color="auto" w:fill="000000"/>
          </w:tcPr>
          <w:p w:rsidR="00807AB5" w:rsidRPr="00F430AD" w:rsidRDefault="00807AB5" w:rsidP="00F91233">
            <w:pPr>
              <w:rPr>
                <w:b/>
                <w:sz w:val="16"/>
                <w:szCs w:val="16"/>
              </w:rPr>
            </w:pPr>
            <w:r>
              <w:rPr>
                <w:b/>
                <w:sz w:val="16"/>
                <w:szCs w:val="16"/>
              </w:rPr>
              <w:t>Comments</w:t>
            </w:r>
          </w:p>
        </w:tc>
        <w:tc>
          <w:tcPr>
            <w:tcW w:w="1440" w:type="dxa"/>
            <w:shd w:val="clear" w:color="auto" w:fill="000000"/>
          </w:tcPr>
          <w:p w:rsidR="00807AB5" w:rsidRPr="00F430AD" w:rsidRDefault="00807AB5" w:rsidP="00F91233">
            <w:pPr>
              <w:rPr>
                <w:b/>
                <w:sz w:val="16"/>
                <w:szCs w:val="16"/>
              </w:rPr>
            </w:pPr>
            <w:r>
              <w:rPr>
                <w:b/>
                <w:sz w:val="16"/>
                <w:szCs w:val="16"/>
              </w:rPr>
              <w:t>Adjusted Time</w:t>
            </w:r>
          </w:p>
        </w:tc>
      </w:tr>
      <w:tr w:rsidR="00807AB5" w:rsidRPr="00F430AD" w:rsidTr="00F91233">
        <w:tc>
          <w:tcPr>
            <w:tcW w:w="3888" w:type="dxa"/>
            <w:shd w:val="clear" w:color="auto" w:fill="auto"/>
          </w:tcPr>
          <w:p w:rsidR="00807AB5" w:rsidRPr="00F430AD" w:rsidRDefault="00807AB5" w:rsidP="00F91233">
            <w:pPr>
              <w:rPr>
                <w:sz w:val="22"/>
                <w:szCs w:val="22"/>
              </w:rPr>
            </w:pPr>
          </w:p>
        </w:tc>
        <w:tc>
          <w:tcPr>
            <w:tcW w:w="1380" w:type="dxa"/>
            <w:shd w:val="clear" w:color="auto" w:fill="auto"/>
          </w:tcPr>
          <w:p w:rsidR="00807AB5" w:rsidRPr="00F430AD" w:rsidRDefault="00807AB5" w:rsidP="00F91233">
            <w:pPr>
              <w:rPr>
                <w:sz w:val="22"/>
                <w:szCs w:val="22"/>
              </w:rPr>
            </w:pPr>
          </w:p>
        </w:tc>
        <w:tc>
          <w:tcPr>
            <w:tcW w:w="480" w:type="dxa"/>
            <w:shd w:val="clear" w:color="auto" w:fill="000000"/>
          </w:tcPr>
          <w:p w:rsidR="00807AB5" w:rsidRPr="00F430AD" w:rsidRDefault="00807AB5" w:rsidP="00F91233">
            <w:pPr>
              <w:rPr>
                <w:sz w:val="22"/>
                <w:szCs w:val="22"/>
              </w:rPr>
            </w:pPr>
          </w:p>
        </w:tc>
        <w:tc>
          <w:tcPr>
            <w:tcW w:w="3360" w:type="dxa"/>
            <w:shd w:val="clear" w:color="auto" w:fill="auto"/>
          </w:tcPr>
          <w:p w:rsidR="00807AB5" w:rsidRPr="00F430AD" w:rsidRDefault="00807AB5" w:rsidP="00F91233">
            <w:pPr>
              <w:rPr>
                <w:sz w:val="22"/>
                <w:szCs w:val="22"/>
              </w:rPr>
            </w:pPr>
            <w:r w:rsidRPr="00F430AD">
              <w:rPr>
                <w:sz w:val="22"/>
                <w:szCs w:val="22"/>
              </w:rPr>
              <w:t xml:space="preserve"> </w:t>
            </w:r>
          </w:p>
        </w:tc>
        <w:tc>
          <w:tcPr>
            <w:tcW w:w="1440" w:type="dxa"/>
            <w:shd w:val="clear" w:color="auto" w:fill="auto"/>
          </w:tcPr>
          <w:p w:rsidR="00807AB5" w:rsidRPr="00F430AD" w:rsidRDefault="00807AB5" w:rsidP="00F91233">
            <w:pPr>
              <w:rPr>
                <w:sz w:val="22"/>
                <w:szCs w:val="22"/>
              </w:rPr>
            </w:pPr>
            <w:r w:rsidRPr="00F430AD">
              <w:rPr>
                <w:sz w:val="22"/>
                <w:szCs w:val="22"/>
              </w:rPr>
              <w:t xml:space="preserve"> </w:t>
            </w:r>
          </w:p>
        </w:tc>
      </w:tr>
      <w:tr w:rsidR="00807AB5" w:rsidRPr="00F430AD" w:rsidTr="00F91233">
        <w:tc>
          <w:tcPr>
            <w:tcW w:w="3888" w:type="dxa"/>
            <w:shd w:val="clear" w:color="auto" w:fill="auto"/>
          </w:tcPr>
          <w:p w:rsidR="00807AB5" w:rsidRPr="00F430AD" w:rsidRDefault="00807AB5" w:rsidP="00F91233">
            <w:pPr>
              <w:rPr>
                <w:sz w:val="22"/>
                <w:szCs w:val="22"/>
              </w:rPr>
            </w:pPr>
          </w:p>
        </w:tc>
        <w:tc>
          <w:tcPr>
            <w:tcW w:w="1380" w:type="dxa"/>
            <w:shd w:val="clear" w:color="auto" w:fill="auto"/>
          </w:tcPr>
          <w:p w:rsidR="00807AB5" w:rsidRPr="00F430AD" w:rsidRDefault="00807AB5" w:rsidP="00F91233">
            <w:pPr>
              <w:rPr>
                <w:sz w:val="22"/>
                <w:szCs w:val="22"/>
              </w:rPr>
            </w:pPr>
          </w:p>
        </w:tc>
        <w:tc>
          <w:tcPr>
            <w:tcW w:w="480" w:type="dxa"/>
            <w:shd w:val="clear" w:color="auto" w:fill="000000"/>
          </w:tcPr>
          <w:p w:rsidR="00807AB5" w:rsidRPr="00F430AD" w:rsidRDefault="00807AB5" w:rsidP="00F91233">
            <w:pPr>
              <w:rPr>
                <w:sz w:val="22"/>
                <w:szCs w:val="22"/>
              </w:rPr>
            </w:pPr>
          </w:p>
        </w:tc>
        <w:tc>
          <w:tcPr>
            <w:tcW w:w="3360" w:type="dxa"/>
            <w:shd w:val="clear" w:color="auto" w:fill="auto"/>
          </w:tcPr>
          <w:p w:rsidR="00807AB5" w:rsidRPr="00F430AD" w:rsidRDefault="00807AB5" w:rsidP="00F91233">
            <w:pPr>
              <w:rPr>
                <w:sz w:val="22"/>
                <w:szCs w:val="22"/>
              </w:rPr>
            </w:pPr>
            <w:r w:rsidRPr="00F430AD">
              <w:rPr>
                <w:sz w:val="22"/>
                <w:szCs w:val="22"/>
              </w:rPr>
              <w:t xml:space="preserve"> </w:t>
            </w:r>
          </w:p>
        </w:tc>
        <w:tc>
          <w:tcPr>
            <w:tcW w:w="1440" w:type="dxa"/>
            <w:shd w:val="clear" w:color="auto" w:fill="auto"/>
          </w:tcPr>
          <w:p w:rsidR="00807AB5" w:rsidRPr="00F430AD" w:rsidRDefault="00807AB5" w:rsidP="00F91233">
            <w:pPr>
              <w:rPr>
                <w:sz w:val="22"/>
                <w:szCs w:val="22"/>
              </w:rPr>
            </w:pPr>
            <w:r w:rsidRPr="00F430AD">
              <w:rPr>
                <w:sz w:val="22"/>
                <w:szCs w:val="22"/>
              </w:rPr>
              <w:t xml:space="preserve"> </w:t>
            </w:r>
          </w:p>
        </w:tc>
      </w:tr>
      <w:tr w:rsidR="00807AB5" w:rsidRPr="00F430AD" w:rsidTr="00F91233">
        <w:tc>
          <w:tcPr>
            <w:tcW w:w="3888" w:type="dxa"/>
            <w:shd w:val="clear" w:color="auto" w:fill="auto"/>
          </w:tcPr>
          <w:p w:rsidR="00807AB5" w:rsidRPr="00F430AD" w:rsidRDefault="00807AB5" w:rsidP="00F91233">
            <w:pPr>
              <w:rPr>
                <w:sz w:val="22"/>
                <w:szCs w:val="22"/>
              </w:rPr>
            </w:pPr>
          </w:p>
        </w:tc>
        <w:tc>
          <w:tcPr>
            <w:tcW w:w="1380" w:type="dxa"/>
            <w:shd w:val="clear" w:color="auto" w:fill="auto"/>
          </w:tcPr>
          <w:p w:rsidR="00807AB5" w:rsidRPr="00F430AD" w:rsidRDefault="00807AB5" w:rsidP="00F91233">
            <w:pPr>
              <w:rPr>
                <w:sz w:val="22"/>
                <w:szCs w:val="22"/>
              </w:rPr>
            </w:pPr>
          </w:p>
        </w:tc>
        <w:tc>
          <w:tcPr>
            <w:tcW w:w="480" w:type="dxa"/>
            <w:shd w:val="clear" w:color="auto" w:fill="000000"/>
          </w:tcPr>
          <w:p w:rsidR="00807AB5" w:rsidRPr="00F430AD" w:rsidRDefault="00807AB5" w:rsidP="00F91233">
            <w:pPr>
              <w:rPr>
                <w:sz w:val="22"/>
                <w:szCs w:val="22"/>
              </w:rPr>
            </w:pPr>
          </w:p>
        </w:tc>
        <w:tc>
          <w:tcPr>
            <w:tcW w:w="3360" w:type="dxa"/>
            <w:shd w:val="clear" w:color="auto" w:fill="auto"/>
          </w:tcPr>
          <w:p w:rsidR="00807AB5" w:rsidRPr="00F430AD" w:rsidRDefault="00807AB5" w:rsidP="00F91233">
            <w:pPr>
              <w:rPr>
                <w:sz w:val="22"/>
                <w:szCs w:val="22"/>
              </w:rPr>
            </w:pPr>
            <w:r w:rsidRPr="00F430AD">
              <w:rPr>
                <w:sz w:val="22"/>
                <w:szCs w:val="22"/>
              </w:rPr>
              <w:t xml:space="preserve"> </w:t>
            </w:r>
          </w:p>
        </w:tc>
        <w:tc>
          <w:tcPr>
            <w:tcW w:w="1440" w:type="dxa"/>
            <w:shd w:val="clear" w:color="auto" w:fill="auto"/>
          </w:tcPr>
          <w:p w:rsidR="00807AB5" w:rsidRPr="00F430AD" w:rsidRDefault="00807AB5" w:rsidP="00F91233">
            <w:pPr>
              <w:rPr>
                <w:sz w:val="22"/>
                <w:szCs w:val="22"/>
              </w:rPr>
            </w:pPr>
            <w:r w:rsidRPr="00F430AD">
              <w:rPr>
                <w:sz w:val="22"/>
                <w:szCs w:val="22"/>
              </w:rPr>
              <w:t xml:space="preserve"> </w:t>
            </w:r>
          </w:p>
        </w:tc>
      </w:tr>
      <w:tr w:rsidR="00807AB5" w:rsidRPr="00F430AD" w:rsidTr="00F91233">
        <w:tc>
          <w:tcPr>
            <w:tcW w:w="3888" w:type="dxa"/>
            <w:shd w:val="clear" w:color="auto" w:fill="auto"/>
          </w:tcPr>
          <w:p w:rsidR="00807AB5" w:rsidRPr="00F430AD" w:rsidRDefault="00807AB5" w:rsidP="00F91233">
            <w:pPr>
              <w:rPr>
                <w:sz w:val="22"/>
                <w:szCs w:val="22"/>
              </w:rPr>
            </w:pPr>
          </w:p>
        </w:tc>
        <w:tc>
          <w:tcPr>
            <w:tcW w:w="1380" w:type="dxa"/>
            <w:shd w:val="clear" w:color="auto" w:fill="auto"/>
          </w:tcPr>
          <w:p w:rsidR="00807AB5" w:rsidRPr="00F430AD" w:rsidRDefault="00807AB5" w:rsidP="00F91233">
            <w:pPr>
              <w:rPr>
                <w:sz w:val="22"/>
                <w:szCs w:val="22"/>
              </w:rPr>
            </w:pPr>
          </w:p>
        </w:tc>
        <w:tc>
          <w:tcPr>
            <w:tcW w:w="480" w:type="dxa"/>
            <w:shd w:val="clear" w:color="auto" w:fill="000000"/>
          </w:tcPr>
          <w:p w:rsidR="00807AB5" w:rsidRPr="00F430AD" w:rsidRDefault="00807AB5" w:rsidP="00F91233">
            <w:pPr>
              <w:rPr>
                <w:sz w:val="22"/>
                <w:szCs w:val="22"/>
              </w:rPr>
            </w:pPr>
          </w:p>
        </w:tc>
        <w:tc>
          <w:tcPr>
            <w:tcW w:w="3360" w:type="dxa"/>
            <w:shd w:val="clear" w:color="auto" w:fill="auto"/>
          </w:tcPr>
          <w:p w:rsidR="00807AB5" w:rsidRPr="00F430AD" w:rsidRDefault="00807AB5" w:rsidP="00F91233">
            <w:pPr>
              <w:rPr>
                <w:sz w:val="22"/>
                <w:szCs w:val="22"/>
              </w:rPr>
            </w:pPr>
            <w:r w:rsidRPr="00F430AD">
              <w:rPr>
                <w:sz w:val="22"/>
                <w:szCs w:val="22"/>
              </w:rPr>
              <w:t xml:space="preserve"> </w:t>
            </w:r>
          </w:p>
        </w:tc>
        <w:tc>
          <w:tcPr>
            <w:tcW w:w="1440" w:type="dxa"/>
            <w:shd w:val="clear" w:color="auto" w:fill="auto"/>
          </w:tcPr>
          <w:p w:rsidR="00807AB5" w:rsidRPr="00F430AD" w:rsidRDefault="00807AB5" w:rsidP="00F91233">
            <w:pPr>
              <w:rPr>
                <w:sz w:val="22"/>
                <w:szCs w:val="22"/>
              </w:rPr>
            </w:pPr>
            <w:r w:rsidRPr="00F430AD">
              <w:rPr>
                <w:sz w:val="22"/>
                <w:szCs w:val="22"/>
              </w:rPr>
              <w:t xml:space="preserve"> </w:t>
            </w:r>
          </w:p>
        </w:tc>
      </w:tr>
      <w:tr w:rsidR="00807AB5" w:rsidRPr="00F430AD" w:rsidTr="00F91233">
        <w:tc>
          <w:tcPr>
            <w:tcW w:w="3888" w:type="dxa"/>
            <w:shd w:val="clear" w:color="auto" w:fill="auto"/>
          </w:tcPr>
          <w:p w:rsidR="00807AB5" w:rsidRPr="00F430AD" w:rsidRDefault="00807AB5" w:rsidP="00F91233">
            <w:pPr>
              <w:rPr>
                <w:sz w:val="22"/>
                <w:szCs w:val="22"/>
              </w:rPr>
            </w:pPr>
          </w:p>
        </w:tc>
        <w:tc>
          <w:tcPr>
            <w:tcW w:w="1380" w:type="dxa"/>
            <w:shd w:val="clear" w:color="auto" w:fill="auto"/>
          </w:tcPr>
          <w:p w:rsidR="00807AB5" w:rsidRPr="00F430AD" w:rsidRDefault="00807AB5" w:rsidP="00F91233">
            <w:pPr>
              <w:rPr>
                <w:sz w:val="22"/>
                <w:szCs w:val="22"/>
              </w:rPr>
            </w:pPr>
          </w:p>
        </w:tc>
        <w:tc>
          <w:tcPr>
            <w:tcW w:w="480" w:type="dxa"/>
            <w:shd w:val="clear" w:color="auto" w:fill="000000"/>
          </w:tcPr>
          <w:p w:rsidR="00807AB5" w:rsidRPr="00F430AD" w:rsidRDefault="00807AB5" w:rsidP="00F91233">
            <w:pPr>
              <w:rPr>
                <w:sz w:val="22"/>
                <w:szCs w:val="22"/>
              </w:rPr>
            </w:pPr>
          </w:p>
        </w:tc>
        <w:tc>
          <w:tcPr>
            <w:tcW w:w="3360" w:type="dxa"/>
            <w:shd w:val="clear" w:color="auto" w:fill="auto"/>
          </w:tcPr>
          <w:p w:rsidR="00807AB5" w:rsidRPr="00F430AD" w:rsidRDefault="00807AB5" w:rsidP="00F91233">
            <w:pPr>
              <w:rPr>
                <w:sz w:val="22"/>
                <w:szCs w:val="22"/>
              </w:rPr>
            </w:pPr>
            <w:r w:rsidRPr="00F430AD">
              <w:rPr>
                <w:sz w:val="22"/>
                <w:szCs w:val="22"/>
              </w:rPr>
              <w:t xml:space="preserve"> </w:t>
            </w:r>
          </w:p>
        </w:tc>
        <w:tc>
          <w:tcPr>
            <w:tcW w:w="1440" w:type="dxa"/>
            <w:shd w:val="clear" w:color="auto" w:fill="auto"/>
          </w:tcPr>
          <w:p w:rsidR="00807AB5" w:rsidRPr="00F430AD" w:rsidRDefault="00807AB5" w:rsidP="00F91233">
            <w:pPr>
              <w:rPr>
                <w:sz w:val="22"/>
                <w:szCs w:val="22"/>
              </w:rPr>
            </w:pPr>
            <w:r w:rsidRPr="00F430AD">
              <w:rPr>
                <w:sz w:val="22"/>
                <w:szCs w:val="22"/>
              </w:rPr>
              <w:t xml:space="preserve"> </w:t>
            </w:r>
          </w:p>
        </w:tc>
      </w:tr>
      <w:tr w:rsidR="00807AB5" w:rsidRPr="00F430AD" w:rsidTr="00F91233">
        <w:tc>
          <w:tcPr>
            <w:tcW w:w="3888" w:type="dxa"/>
            <w:shd w:val="clear" w:color="auto" w:fill="auto"/>
          </w:tcPr>
          <w:p w:rsidR="00807AB5" w:rsidRPr="00F430AD" w:rsidRDefault="00807AB5" w:rsidP="00F91233">
            <w:pPr>
              <w:rPr>
                <w:sz w:val="22"/>
                <w:szCs w:val="22"/>
              </w:rPr>
            </w:pPr>
          </w:p>
        </w:tc>
        <w:tc>
          <w:tcPr>
            <w:tcW w:w="1380" w:type="dxa"/>
            <w:shd w:val="clear" w:color="auto" w:fill="auto"/>
          </w:tcPr>
          <w:p w:rsidR="00807AB5" w:rsidRPr="00F430AD" w:rsidRDefault="00807AB5" w:rsidP="00F91233">
            <w:pPr>
              <w:rPr>
                <w:sz w:val="22"/>
                <w:szCs w:val="22"/>
              </w:rPr>
            </w:pPr>
          </w:p>
        </w:tc>
        <w:tc>
          <w:tcPr>
            <w:tcW w:w="480" w:type="dxa"/>
            <w:shd w:val="clear" w:color="auto" w:fill="000000"/>
          </w:tcPr>
          <w:p w:rsidR="00807AB5" w:rsidRPr="00F430AD" w:rsidRDefault="00807AB5" w:rsidP="00F91233">
            <w:pPr>
              <w:rPr>
                <w:sz w:val="22"/>
                <w:szCs w:val="22"/>
              </w:rPr>
            </w:pPr>
          </w:p>
        </w:tc>
        <w:tc>
          <w:tcPr>
            <w:tcW w:w="3360" w:type="dxa"/>
            <w:shd w:val="clear" w:color="auto" w:fill="auto"/>
          </w:tcPr>
          <w:p w:rsidR="00807AB5" w:rsidRPr="00F430AD" w:rsidRDefault="00807AB5" w:rsidP="00F91233">
            <w:pPr>
              <w:rPr>
                <w:sz w:val="22"/>
                <w:szCs w:val="22"/>
              </w:rPr>
            </w:pPr>
            <w:r w:rsidRPr="00F430AD">
              <w:rPr>
                <w:sz w:val="22"/>
                <w:szCs w:val="22"/>
              </w:rPr>
              <w:t xml:space="preserve"> </w:t>
            </w:r>
          </w:p>
        </w:tc>
        <w:tc>
          <w:tcPr>
            <w:tcW w:w="1440" w:type="dxa"/>
            <w:shd w:val="clear" w:color="auto" w:fill="auto"/>
          </w:tcPr>
          <w:p w:rsidR="00807AB5" w:rsidRPr="00F430AD" w:rsidRDefault="00807AB5" w:rsidP="00F91233">
            <w:pPr>
              <w:rPr>
                <w:sz w:val="22"/>
                <w:szCs w:val="22"/>
              </w:rPr>
            </w:pPr>
            <w:r w:rsidRPr="00F430AD">
              <w:rPr>
                <w:sz w:val="22"/>
                <w:szCs w:val="22"/>
              </w:rPr>
              <w:t xml:space="preserve"> </w:t>
            </w:r>
          </w:p>
        </w:tc>
      </w:tr>
      <w:tr w:rsidR="00807AB5" w:rsidRPr="00F430AD" w:rsidTr="00F91233">
        <w:tc>
          <w:tcPr>
            <w:tcW w:w="3888" w:type="dxa"/>
            <w:shd w:val="clear" w:color="auto" w:fill="auto"/>
          </w:tcPr>
          <w:p w:rsidR="00807AB5" w:rsidRPr="00F430AD" w:rsidRDefault="00807AB5" w:rsidP="00F91233">
            <w:pPr>
              <w:rPr>
                <w:sz w:val="22"/>
                <w:szCs w:val="22"/>
              </w:rPr>
            </w:pPr>
          </w:p>
        </w:tc>
        <w:tc>
          <w:tcPr>
            <w:tcW w:w="1380" w:type="dxa"/>
            <w:shd w:val="clear" w:color="auto" w:fill="auto"/>
          </w:tcPr>
          <w:p w:rsidR="00807AB5" w:rsidRPr="00F430AD" w:rsidRDefault="00807AB5" w:rsidP="00F91233">
            <w:pPr>
              <w:rPr>
                <w:sz w:val="22"/>
                <w:szCs w:val="22"/>
              </w:rPr>
            </w:pPr>
          </w:p>
        </w:tc>
        <w:tc>
          <w:tcPr>
            <w:tcW w:w="480" w:type="dxa"/>
            <w:shd w:val="clear" w:color="auto" w:fill="000000"/>
          </w:tcPr>
          <w:p w:rsidR="00807AB5" w:rsidRPr="00F430AD" w:rsidRDefault="00807AB5" w:rsidP="00F91233">
            <w:pPr>
              <w:rPr>
                <w:sz w:val="22"/>
                <w:szCs w:val="22"/>
              </w:rPr>
            </w:pPr>
          </w:p>
        </w:tc>
        <w:tc>
          <w:tcPr>
            <w:tcW w:w="3360" w:type="dxa"/>
            <w:shd w:val="clear" w:color="auto" w:fill="auto"/>
          </w:tcPr>
          <w:p w:rsidR="00807AB5" w:rsidRPr="00F430AD" w:rsidRDefault="00807AB5" w:rsidP="00F91233">
            <w:pPr>
              <w:rPr>
                <w:sz w:val="22"/>
                <w:szCs w:val="22"/>
              </w:rPr>
            </w:pPr>
            <w:r w:rsidRPr="00F430AD">
              <w:rPr>
                <w:sz w:val="22"/>
                <w:szCs w:val="22"/>
              </w:rPr>
              <w:t xml:space="preserve"> </w:t>
            </w:r>
          </w:p>
        </w:tc>
        <w:tc>
          <w:tcPr>
            <w:tcW w:w="1440" w:type="dxa"/>
            <w:shd w:val="clear" w:color="auto" w:fill="auto"/>
          </w:tcPr>
          <w:p w:rsidR="00807AB5" w:rsidRPr="00F430AD" w:rsidRDefault="00807AB5" w:rsidP="00F91233">
            <w:pPr>
              <w:rPr>
                <w:sz w:val="22"/>
                <w:szCs w:val="22"/>
              </w:rPr>
            </w:pPr>
            <w:r w:rsidRPr="00F430AD">
              <w:rPr>
                <w:sz w:val="22"/>
                <w:szCs w:val="22"/>
              </w:rPr>
              <w:t xml:space="preserve"> </w:t>
            </w:r>
          </w:p>
        </w:tc>
      </w:tr>
      <w:tr w:rsidR="00807AB5" w:rsidRPr="00F430AD" w:rsidTr="00F91233">
        <w:tc>
          <w:tcPr>
            <w:tcW w:w="3888" w:type="dxa"/>
            <w:tcBorders>
              <w:bottom w:val="single" w:sz="18" w:space="0" w:color="auto"/>
            </w:tcBorders>
            <w:shd w:val="clear" w:color="auto" w:fill="C0C0C0"/>
          </w:tcPr>
          <w:p w:rsidR="00807AB5" w:rsidRPr="00F430AD" w:rsidRDefault="00807AB5" w:rsidP="00F91233">
            <w:pPr>
              <w:rPr>
                <w:sz w:val="22"/>
                <w:szCs w:val="22"/>
              </w:rPr>
            </w:pPr>
          </w:p>
        </w:tc>
        <w:tc>
          <w:tcPr>
            <w:tcW w:w="1380" w:type="dxa"/>
            <w:tcBorders>
              <w:bottom w:val="single" w:sz="18" w:space="0" w:color="auto"/>
            </w:tcBorders>
            <w:shd w:val="clear" w:color="auto" w:fill="C0C0C0"/>
          </w:tcPr>
          <w:p w:rsidR="00807AB5" w:rsidRPr="00F430AD" w:rsidRDefault="00807AB5" w:rsidP="00F91233">
            <w:pPr>
              <w:rPr>
                <w:sz w:val="22"/>
                <w:szCs w:val="22"/>
              </w:rPr>
            </w:pPr>
          </w:p>
        </w:tc>
        <w:tc>
          <w:tcPr>
            <w:tcW w:w="480" w:type="dxa"/>
            <w:tcBorders>
              <w:bottom w:val="single" w:sz="18" w:space="0" w:color="auto"/>
            </w:tcBorders>
            <w:shd w:val="clear" w:color="auto" w:fill="000000"/>
          </w:tcPr>
          <w:p w:rsidR="00807AB5" w:rsidRPr="00F430AD" w:rsidRDefault="00807AB5" w:rsidP="00F91233">
            <w:pPr>
              <w:rPr>
                <w:sz w:val="22"/>
                <w:szCs w:val="22"/>
              </w:rPr>
            </w:pPr>
          </w:p>
        </w:tc>
        <w:tc>
          <w:tcPr>
            <w:tcW w:w="3360" w:type="dxa"/>
            <w:tcBorders>
              <w:bottom w:val="single" w:sz="18" w:space="0" w:color="auto"/>
            </w:tcBorders>
            <w:shd w:val="clear" w:color="auto" w:fill="auto"/>
          </w:tcPr>
          <w:p w:rsidR="00807AB5" w:rsidRPr="00F430AD" w:rsidRDefault="00807AB5" w:rsidP="00F91233">
            <w:pPr>
              <w:rPr>
                <w:sz w:val="22"/>
                <w:szCs w:val="22"/>
              </w:rPr>
            </w:pPr>
          </w:p>
        </w:tc>
        <w:tc>
          <w:tcPr>
            <w:tcW w:w="1440" w:type="dxa"/>
            <w:tcBorders>
              <w:bottom w:val="single" w:sz="18" w:space="0" w:color="auto"/>
            </w:tcBorders>
            <w:shd w:val="clear" w:color="auto" w:fill="auto"/>
          </w:tcPr>
          <w:p w:rsidR="00807AB5" w:rsidRPr="00F430AD" w:rsidRDefault="00807AB5" w:rsidP="00F91233">
            <w:pPr>
              <w:rPr>
                <w:sz w:val="22"/>
                <w:szCs w:val="22"/>
              </w:rPr>
            </w:pPr>
          </w:p>
        </w:tc>
      </w:tr>
      <w:tr w:rsidR="00807AB5" w:rsidRPr="00F430AD" w:rsidTr="00F91233">
        <w:tc>
          <w:tcPr>
            <w:tcW w:w="10548" w:type="dxa"/>
            <w:gridSpan w:val="5"/>
            <w:tcBorders>
              <w:top w:val="single" w:sz="18" w:space="0" w:color="auto"/>
              <w:left w:val="single" w:sz="18" w:space="0" w:color="auto"/>
              <w:bottom w:val="single" w:sz="18" w:space="0" w:color="auto"/>
              <w:right w:val="single" w:sz="18" w:space="0" w:color="auto"/>
            </w:tcBorders>
            <w:shd w:val="clear" w:color="auto" w:fill="auto"/>
          </w:tcPr>
          <w:p w:rsidR="00807AB5" w:rsidRPr="00F430AD" w:rsidRDefault="00807AB5" w:rsidP="00F91233">
            <w:pPr>
              <w:rPr>
                <w:sz w:val="22"/>
                <w:szCs w:val="22"/>
              </w:rPr>
            </w:pPr>
            <w:r w:rsidRPr="00F430AD">
              <w:rPr>
                <w:sz w:val="22"/>
                <w:szCs w:val="22"/>
              </w:rPr>
              <w:t>Total</w:t>
            </w:r>
            <w:r>
              <w:rPr>
                <w:sz w:val="22"/>
                <w:szCs w:val="22"/>
              </w:rPr>
              <w:t xml:space="preserve"> Reimbursable</w:t>
            </w:r>
            <w:r w:rsidRPr="00F430AD">
              <w:rPr>
                <w:sz w:val="22"/>
                <w:szCs w:val="22"/>
              </w:rPr>
              <w:t xml:space="preserve"> Time: </w:t>
            </w:r>
          </w:p>
        </w:tc>
      </w:tr>
    </w:tbl>
    <w:p w:rsidR="002E3A35" w:rsidRDefault="002E3A35" w:rsidP="00807AB5">
      <w:pPr>
        <w:pStyle w:val="BodyText"/>
        <w:widowControl w:val="0"/>
        <w:spacing w:after="0" w:line="240" w:lineRule="auto"/>
        <w:jc w:val="center"/>
        <w:rPr>
          <w:rFonts w:ascii="Calibri" w:hAnsi="Calibri" w:cs="Calibri"/>
          <w:b/>
          <w:spacing w:val="0"/>
          <w:sz w:val="22"/>
          <w:szCs w:val="22"/>
        </w:rPr>
      </w:pPr>
    </w:p>
    <w:p w:rsidR="002E3A35" w:rsidRDefault="002E3A35">
      <w:pPr>
        <w:rPr>
          <w:rFonts w:cs="Calibri"/>
          <w:b/>
          <w:sz w:val="22"/>
          <w:szCs w:val="22"/>
        </w:rPr>
      </w:pPr>
      <w:r>
        <w:rPr>
          <w:rFonts w:cs="Calibri"/>
          <w:b/>
          <w:sz w:val="22"/>
          <w:szCs w:val="22"/>
        </w:rPr>
        <w:br w:type="page"/>
      </w:r>
    </w:p>
    <w:p w:rsidR="00807AB5" w:rsidRPr="002E3A35" w:rsidRDefault="00807AB5" w:rsidP="00807AB5">
      <w:pPr>
        <w:pStyle w:val="BodyText"/>
        <w:widowControl w:val="0"/>
        <w:spacing w:after="0" w:line="240" w:lineRule="auto"/>
        <w:jc w:val="center"/>
        <w:rPr>
          <w:rFonts w:asciiTheme="minorHAnsi" w:hAnsiTheme="minorHAnsi" w:cstheme="minorHAnsi"/>
          <w:sz w:val="32"/>
          <w:szCs w:val="32"/>
        </w:rPr>
      </w:pPr>
      <w:r w:rsidRPr="002E3A35">
        <w:rPr>
          <w:rFonts w:asciiTheme="minorHAnsi" w:hAnsiTheme="minorHAnsi" w:cstheme="minorHAnsi"/>
          <w:sz w:val="32"/>
          <w:szCs w:val="32"/>
        </w:rPr>
        <w:lastRenderedPageBreak/>
        <w:t>Process for Completing Special Evaluations</w:t>
      </w:r>
    </w:p>
    <w:p w:rsidR="00807AB5" w:rsidRPr="002E3A35" w:rsidRDefault="00807AB5" w:rsidP="00807AB5">
      <w:pPr>
        <w:pStyle w:val="BodyText"/>
        <w:widowControl w:val="0"/>
        <w:spacing w:after="0" w:line="240" w:lineRule="auto"/>
        <w:jc w:val="center"/>
        <w:rPr>
          <w:rFonts w:asciiTheme="minorHAnsi" w:hAnsiTheme="minorHAnsi" w:cstheme="minorHAnsi"/>
          <w:sz w:val="32"/>
          <w:szCs w:val="32"/>
        </w:rPr>
      </w:pPr>
    </w:p>
    <w:p w:rsidR="00807AB5" w:rsidRDefault="00807AB5" w:rsidP="00F91233">
      <w:pPr>
        <w:pStyle w:val="ListParagraph"/>
        <w:numPr>
          <w:ilvl w:val="0"/>
          <w:numId w:val="15"/>
        </w:numPr>
        <w:spacing w:after="200" w:line="276" w:lineRule="auto"/>
        <w:ind w:left="810" w:hanging="540"/>
        <w:jc w:val="both"/>
        <w:rPr>
          <w:rFonts w:asciiTheme="minorHAnsi" w:hAnsiTheme="minorHAnsi" w:cstheme="minorHAnsi"/>
        </w:rPr>
      </w:pPr>
      <w:r w:rsidRPr="002E3A35">
        <w:rPr>
          <w:rFonts w:asciiTheme="minorHAnsi" w:hAnsiTheme="minorHAnsi" w:cstheme="minorHAnsi"/>
        </w:rPr>
        <w:t>Worker makes appointment/referral.</w:t>
      </w:r>
    </w:p>
    <w:p w:rsidR="002E3A35" w:rsidRPr="002E3A35" w:rsidRDefault="002E3A35" w:rsidP="00F91233">
      <w:pPr>
        <w:pStyle w:val="ListParagraph"/>
        <w:spacing w:after="200" w:line="276" w:lineRule="auto"/>
        <w:ind w:left="810" w:hanging="540"/>
        <w:jc w:val="both"/>
        <w:rPr>
          <w:rFonts w:asciiTheme="minorHAnsi" w:hAnsiTheme="minorHAnsi" w:cstheme="minorHAnsi"/>
        </w:rPr>
      </w:pPr>
    </w:p>
    <w:p w:rsidR="00807AB5" w:rsidRDefault="00807AB5" w:rsidP="00F91233">
      <w:pPr>
        <w:pStyle w:val="ListParagraph"/>
        <w:numPr>
          <w:ilvl w:val="0"/>
          <w:numId w:val="15"/>
        </w:numPr>
        <w:spacing w:after="200" w:line="276" w:lineRule="auto"/>
        <w:ind w:left="810" w:hanging="540"/>
        <w:jc w:val="both"/>
        <w:rPr>
          <w:rFonts w:asciiTheme="minorHAnsi" w:hAnsiTheme="minorHAnsi" w:cstheme="minorHAnsi"/>
        </w:rPr>
      </w:pPr>
      <w:r w:rsidRPr="002E3A35">
        <w:rPr>
          <w:rFonts w:asciiTheme="minorHAnsi" w:hAnsiTheme="minorHAnsi" w:cstheme="minorHAnsi"/>
        </w:rPr>
        <w:t xml:space="preserve">Worker sends </w:t>
      </w:r>
      <w:r w:rsidR="00174BAD">
        <w:rPr>
          <w:rFonts w:asciiTheme="minorHAnsi" w:hAnsiTheme="minorHAnsi" w:cstheme="minorHAnsi"/>
        </w:rPr>
        <w:t>KEPRO</w:t>
      </w:r>
      <w:r w:rsidRPr="002E3A35">
        <w:rPr>
          <w:rFonts w:asciiTheme="minorHAnsi" w:hAnsiTheme="minorHAnsi" w:cstheme="minorHAnsi"/>
        </w:rPr>
        <w:t xml:space="preserve"> a referral sheet stating what type of evaluation they need.</w:t>
      </w:r>
    </w:p>
    <w:p w:rsidR="002E3A35" w:rsidRPr="002E3A35" w:rsidRDefault="002E3A35" w:rsidP="00F91233">
      <w:pPr>
        <w:pStyle w:val="ListParagraph"/>
        <w:ind w:left="810" w:hanging="540"/>
        <w:rPr>
          <w:rFonts w:asciiTheme="minorHAnsi" w:hAnsiTheme="minorHAnsi" w:cstheme="minorHAnsi"/>
        </w:rPr>
      </w:pPr>
    </w:p>
    <w:p w:rsidR="00807AB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reviews referral sheet to determine what type of evaluation is needed based on the UM manual.</w:t>
      </w:r>
    </w:p>
    <w:p w:rsidR="002E3A35" w:rsidRPr="002E3A35" w:rsidRDefault="002E3A35" w:rsidP="00F91233">
      <w:pPr>
        <w:pStyle w:val="ListParagraph"/>
        <w:ind w:left="810" w:hanging="540"/>
        <w:rPr>
          <w:rFonts w:asciiTheme="minorHAnsi" w:hAnsiTheme="minorHAnsi" w:cstheme="minorHAnsi"/>
        </w:rPr>
      </w:pPr>
    </w:p>
    <w:p w:rsidR="00807AB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emails the referral form to the provider with worker’s request information and with the type of evaluation that is needed based on the UM manual.</w:t>
      </w:r>
    </w:p>
    <w:p w:rsidR="002E3A35" w:rsidRPr="002E3A35" w:rsidRDefault="002E3A35" w:rsidP="00F91233">
      <w:pPr>
        <w:pStyle w:val="ListParagraph"/>
        <w:ind w:left="810" w:hanging="540"/>
        <w:rPr>
          <w:rFonts w:asciiTheme="minorHAnsi" w:hAnsiTheme="minorHAnsi" w:cstheme="minorHAnsi"/>
        </w:rPr>
      </w:pPr>
    </w:p>
    <w:p w:rsidR="00807AB5" w:rsidRDefault="00807AB5" w:rsidP="00F91233">
      <w:pPr>
        <w:pStyle w:val="ListParagraph"/>
        <w:numPr>
          <w:ilvl w:val="0"/>
          <w:numId w:val="15"/>
        </w:numPr>
        <w:spacing w:after="200" w:line="276" w:lineRule="auto"/>
        <w:ind w:left="810" w:hanging="540"/>
        <w:jc w:val="both"/>
        <w:rPr>
          <w:rFonts w:asciiTheme="minorHAnsi" w:hAnsiTheme="minorHAnsi" w:cstheme="minorHAnsi"/>
        </w:rPr>
      </w:pPr>
      <w:r w:rsidRPr="002E3A35">
        <w:rPr>
          <w:rFonts w:asciiTheme="minorHAnsi" w:hAnsiTheme="minorHAnsi" w:cstheme="minorHAnsi"/>
        </w:rPr>
        <w:t>Provider completes evaluation.</w:t>
      </w:r>
    </w:p>
    <w:p w:rsidR="002E3A35" w:rsidRPr="002E3A35" w:rsidRDefault="002E3A35" w:rsidP="00F91233">
      <w:pPr>
        <w:pStyle w:val="ListParagraph"/>
        <w:ind w:left="810" w:hanging="540"/>
        <w:rPr>
          <w:rFonts w:asciiTheme="minorHAnsi" w:hAnsiTheme="minorHAnsi" w:cstheme="minorHAnsi"/>
        </w:rPr>
      </w:pPr>
    </w:p>
    <w:p w:rsidR="00807AB5" w:rsidRDefault="00807AB5" w:rsidP="00F91233">
      <w:pPr>
        <w:pStyle w:val="ListParagraph"/>
        <w:numPr>
          <w:ilvl w:val="0"/>
          <w:numId w:val="15"/>
        </w:numPr>
        <w:spacing w:after="200" w:line="276" w:lineRule="auto"/>
        <w:ind w:left="810" w:hanging="540"/>
        <w:jc w:val="both"/>
        <w:rPr>
          <w:rFonts w:asciiTheme="minorHAnsi" w:hAnsiTheme="minorHAnsi" w:cstheme="minorHAnsi"/>
        </w:rPr>
      </w:pPr>
      <w:r w:rsidRPr="002E3A35">
        <w:rPr>
          <w:rFonts w:asciiTheme="minorHAnsi" w:hAnsiTheme="minorHAnsi" w:cstheme="minorHAnsi"/>
        </w:rPr>
        <w:t>Provider follows the UM manual to bill any appropriate units to Medicaid through the regular Medicaid billing procedures and submits any appropriate units to BCF in an invoice.</w:t>
      </w:r>
    </w:p>
    <w:p w:rsidR="002E3A35" w:rsidRPr="002E3A35" w:rsidRDefault="002E3A35" w:rsidP="00F91233">
      <w:pPr>
        <w:pStyle w:val="ListParagraph"/>
        <w:ind w:left="810" w:hanging="540"/>
        <w:rPr>
          <w:rFonts w:asciiTheme="minorHAnsi" w:hAnsiTheme="minorHAnsi" w:cstheme="minorHAnsi"/>
        </w:rPr>
      </w:pPr>
    </w:p>
    <w:p w:rsidR="00807AB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would conduct a retrospective desk audit every 6, 12,or 18 months based on a sample of referrals that were sent to each provider during the previous review cycle.</w:t>
      </w:r>
    </w:p>
    <w:p w:rsidR="002E3A35" w:rsidRPr="002E3A35" w:rsidRDefault="002E3A35" w:rsidP="00F91233">
      <w:pPr>
        <w:pStyle w:val="ListParagraph"/>
        <w:ind w:left="810" w:hanging="540"/>
        <w:rPr>
          <w:rFonts w:asciiTheme="minorHAnsi" w:hAnsiTheme="minorHAnsi" w:cstheme="minorHAnsi"/>
        </w:rPr>
      </w:pPr>
    </w:p>
    <w:p w:rsidR="00807AB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would send the sample to the provider requesting documentation.</w:t>
      </w:r>
    </w:p>
    <w:p w:rsidR="002E3A35" w:rsidRPr="002E3A35" w:rsidRDefault="002E3A35" w:rsidP="00F91233">
      <w:pPr>
        <w:pStyle w:val="ListParagraph"/>
        <w:ind w:left="810" w:hanging="540"/>
        <w:rPr>
          <w:rFonts w:asciiTheme="minorHAnsi" w:hAnsiTheme="minorHAnsi" w:cstheme="minorHAnsi"/>
        </w:rPr>
      </w:pPr>
    </w:p>
    <w:p w:rsidR="00807AB5" w:rsidRDefault="00807AB5" w:rsidP="00F91233">
      <w:pPr>
        <w:pStyle w:val="ListParagraph"/>
        <w:numPr>
          <w:ilvl w:val="0"/>
          <w:numId w:val="15"/>
        </w:numPr>
        <w:spacing w:after="200" w:line="276" w:lineRule="auto"/>
        <w:ind w:left="810" w:hanging="540"/>
        <w:jc w:val="both"/>
        <w:rPr>
          <w:rFonts w:asciiTheme="minorHAnsi" w:hAnsiTheme="minorHAnsi" w:cstheme="minorHAnsi"/>
        </w:rPr>
      </w:pPr>
      <w:r w:rsidRPr="002E3A35">
        <w:rPr>
          <w:rFonts w:asciiTheme="minorHAnsi" w:hAnsiTheme="minorHAnsi" w:cstheme="minorHAnsi"/>
        </w:rPr>
        <w:t>The provider would send the referral,</w:t>
      </w:r>
      <w:r w:rsidR="007A0CFF">
        <w:rPr>
          <w:rFonts w:asciiTheme="minorHAnsi" w:hAnsiTheme="minorHAnsi" w:cstheme="minorHAnsi"/>
        </w:rPr>
        <w:t xml:space="preserve"> report</w:t>
      </w:r>
      <w:r w:rsidRPr="002E3A35">
        <w:rPr>
          <w:rFonts w:asciiTheme="minorHAnsi" w:hAnsiTheme="minorHAnsi" w:cstheme="minorHAnsi"/>
        </w:rPr>
        <w:t xml:space="preserve">, BCF invoice, and Medicaid claim to </w:t>
      </w:r>
      <w:r w:rsidR="00174BAD">
        <w:rPr>
          <w:rFonts w:asciiTheme="minorHAnsi" w:hAnsiTheme="minorHAnsi" w:cstheme="minorHAnsi"/>
        </w:rPr>
        <w:t>KEPRO</w:t>
      </w:r>
      <w:r w:rsidRPr="002E3A35">
        <w:rPr>
          <w:rFonts w:asciiTheme="minorHAnsi" w:hAnsiTheme="minorHAnsi" w:cstheme="minorHAnsi"/>
        </w:rPr>
        <w:t xml:space="preserve"> for each of the items on the sample.</w:t>
      </w:r>
    </w:p>
    <w:p w:rsidR="002E3A35" w:rsidRPr="002E3A35" w:rsidRDefault="002E3A35" w:rsidP="00F91233">
      <w:pPr>
        <w:pStyle w:val="ListParagraph"/>
        <w:ind w:left="810" w:hanging="540"/>
        <w:rPr>
          <w:rFonts w:asciiTheme="minorHAnsi" w:hAnsiTheme="minorHAnsi" w:cstheme="minorHAnsi"/>
        </w:rPr>
      </w:pPr>
    </w:p>
    <w:p w:rsidR="00807AB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reviews the report, invoice, and Medicaid claim for each item on the sample.</w:t>
      </w:r>
    </w:p>
    <w:p w:rsidR="002E3A35" w:rsidRPr="002E3A35" w:rsidRDefault="002E3A35" w:rsidP="00F91233">
      <w:pPr>
        <w:pStyle w:val="ListParagraph"/>
        <w:ind w:left="810" w:hanging="540"/>
        <w:rPr>
          <w:rFonts w:asciiTheme="minorHAnsi" w:hAnsiTheme="minorHAnsi" w:cstheme="minorHAnsi"/>
        </w:rPr>
      </w:pPr>
    </w:p>
    <w:p w:rsidR="00807AB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analyzes the report, invoice, and Medicaid claim for each item on the sample using a tool based on the UM manual.</w:t>
      </w:r>
    </w:p>
    <w:p w:rsidR="002E3A35" w:rsidRPr="002E3A35" w:rsidRDefault="002E3A35" w:rsidP="00F91233">
      <w:pPr>
        <w:pStyle w:val="ListParagraph"/>
        <w:ind w:left="810" w:hanging="540"/>
        <w:rPr>
          <w:rFonts w:asciiTheme="minorHAnsi" w:hAnsiTheme="minorHAnsi" w:cstheme="minorHAnsi"/>
        </w:rPr>
      </w:pPr>
    </w:p>
    <w:p w:rsidR="00807AB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reports the results to BCF and Medicaid.</w:t>
      </w:r>
    </w:p>
    <w:p w:rsidR="002E3A35" w:rsidRPr="002E3A35" w:rsidRDefault="002E3A35" w:rsidP="00F91233">
      <w:pPr>
        <w:pStyle w:val="ListParagraph"/>
        <w:ind w:left="810" w:hanging="540"/>
        <w:rPr>
          <w:rFonts w:asciiTheme="minorHAnsi" w:hAnsiTheme="minorHAnsi" w:cstheme="minorHAnsi"/>
        </w:rPr>
      </w:pPr>
    </w:p>
    <w:p w:rsidR="00807AB5" w:rsidRPr="002E3A35" w:rsidRDefault="00174BAD" w:rsidP="00F91233">
      <w:pPr>
        <w:pStyle w:val="ListParagraph"/>
        <w:numPr>
          <w:ilvl w:val="0"/>
          <w:numId w:val="15"/>
        </w:numPr>
        <w:spacing w:after="200" w:line="276" w:lineRule="auto"/>
        <w:ind w:left="810" w:hanging="540"/>
        <w:jc w:val="both"/>
        <w:rPr>
          <w:rFonts w:asciiTheme="minorHAnsi" w:hAnsiTheme="minorHAnsi" w:cstheme="minorHAnsi"/>
        </w:rPr>
      </w:pPr>
      <w:r>
        <w:rPr>
          <w:rFonts w:asciiTheme="minorHAnsi" w:hAnsiTheme="minorHAnsi" w:cstheme="minorHAnsi"/>
        </w:rPr>
        <w:t>KEPRO</w:t>
      </w:r>
      <w:r w:rsidR="00807AB5" w:rsidRPr="002E3A35">
        <w:rPr>
          <w:rFonts w:asciiTheme="minorHAnsi" w:hAnsiTheme="minorHAnsi" w:cstheme="minorHAnsi"/>
        </w:rPr>
        <w:t xml:space="preserve"> shares the review information with the provider and offers training if necessary.</w:t>
      </w:r>
    </w:p>
    <w:p w:rsidR="002E3A35" w:rsidRDefault="002E3A35">
      <w:pPr>
        <w:rPr>
          <w:rFonts w:asciiTheme="minorHAnsi" w:hAnsiTheme="minorHAnsi" w:cstheme="minorHAnsi"/>
          <w:spacing w:val="-5"/>
          <w:sz w:val="22"/>
          <w:szCs w:val="22"/>
        </w:rPr>
      </w:pPr>
      <w:r>
        <w:rPr>
          <w:rFonts w:asciiTheme="minorHAnsi" w:hAnsiTheme="minorHAnsi" w:cstheme="minorHAnsi"/>
          <w:sz w:val="22"/>
          <w:szCs w:val="22"/>
        </w:rPr>
        <w:br w:type="page"/>
      </w:r>
    </w:p>
    <w:p w:rsidR="002E3A35" w:rsidRDefault="00174BAD" w:rsidP="00174BAD">
      <w:pPr>
        <w:pStyle w:val="BodyText"/>
        <w:widowControl w:val="0"/>
        <w:ind w:left="-1440"/>
        <w:jc w:val="left"/>
        <w:rPr>
          <w:rFonts w:asciiTheme="minorHAnsi" w:hAnsiTheme="minorHAnsi" w:cstheme="minorHAnsi"/>
          <w:b/>
          <w:sz w:val="28"/>
          <w:szCs w:val="28"/>
        </w:rPr>
      </w:pPr>
      <w:r w:rsidRPr="00174BAD">
        <w:rPr>
          <w:rFonts w:ascii="Calibri" w:eastAsia="Calibri" w:hAnsi="Calibri"/>
          <w:noProof/>
          <w:spacing w:val="0"/>
          <w:sz w:val="22"/>
          <w:szCs w:val="24"/>
        </w:rPr>
        <w:lastRenderedPageBreak/>
        <w:drawing>
          <wp:inline distT="0" distB="0" distL="0" distR="0" wp14:anchorId="14A7CF9B" wp14:editId="04D42F2D">
            <wp:extent cx="2037030" cy="91440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PRO_logo_rgb_hir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291" cy="914966"/>
                    </a:xfrm>
                    <a:prstGeom prst="rect">
                      <a:avLst/>
                    </a:prstGeom>
                  </pic:spPr>
                </pic:pic>
              </a:graphicData>
            </a:graphic>
          </wp:inline>
        </w:drawing>
      </w:r>
    </w:p>
    <w:p w:rsidR="00807AB5" w:rsidRPr="0031599B" w:rsidRDefault="00807AB5" w:rsidP="00807AB5">
      <w:pPr>
        <w:pStyle w:val="BodyText"/>
        <w:widowControl w:val="0"/>
        <w:jc w:val="center"/>
        <w:rPr>
          <w:rFonts w:asciiTheme="minorHAnsi" w:hAnsiTheme="minorHAnsi" w:cstheme="minorHAnsi"/>
          <w:b/>
          <w:sz w:val="28"/>
          <w:szCs w:val="28"/>
        </w:rPr>
      </w:pPr>
      <w:r w:rsidRPr="0031599B">
        <w:rPr>
          <w:rFonts w:asciiTheme="minorHAnsi" w:hAnsiTheme="minorHAnsi" w:cstheme="minorHAnsi"/>
          <w:b/>
          <w:sz w:val="28"/>
          <w:szCs w:val="28"/>
        </w:rPr>
        <w:t>Special Evaluation Retrospective Reviews</w:t>
      </w:r>
    </w:p>
    <w:p w:rsidR="00807AB5" w:rsidRPr="002E3A35" w:rsidRDefault="00174BAD" w:rsidP="002E3A35">
      <w:pPr>
        <w:pStyle w:val="BodyText"/>
        <w:widowControl w:val="0"/>
        <w:rPr>
          <w:rFonts w:asciiTheme="minorHAnsi" w:hAnsiTheme="minorHAnsi" w:cstheme="minorHAnsi"/>
          <w:spacing w:val="0"/>
          <w:sz w:val="24"/>
          <w:szCs w:val="24"/>
        </w:rPr>
      </w:pPr>
      <w:r>
        <w:rPr>
          <w:rFonts w:asciiTheme="minorHAnsi" w:hAnsiTheme="minorHAnsi" w:cstheme="minorHAnsi"/>
          <w:spacing w:val="0"/>
          <w:sz w:val="24"/>
          <w:szCs w:val="24"/>
        </w:rPr>
        <w:t>KEPRO</w:t>
      </w:r>
      <w:r w:rsidR="00807AB5" w:rsidRPr="002E3A35">
        <w:rPr>
          <w:rFonts w:asciiTheme="minorHAnsi" w:hAnsiTheme="minorHAnsi" w:cstheme="minorHAnsi"/>
          <w:spacing w:val="0"/>
          <w:sz w:val="24"/>
          <w:szCs w:val="24"/>
        </w:rPr>
        <w:t xml:space="preserve"> trainer/consultants </w:t>
      </w:r>
      <w:r w:rsidR="002E3A35" w:rsidRPr="002E3A35">
        <w:rPr>
          <w:rFonts w:asciiTheme="minorHAnsi" w:hAnsiTheme="minorHAnsi" w:cstheme="minorHAnsi"/>
          <w:spacing w:val="0"/>
          <w:sz w:val="24"/>
          <w:szCs w:val="24"/>
        </w:rPr>
        <w:t>provide</w:t>
      </w:r>
      <w:r w:rsidR="00807AB5" w:rsidRPr="002E3A35">
        <w:rPr>
          <w:rFonts w:asciiTheme="minorHAnsi" w:hAnsiTheme="minorHAnsi" w:cstheme="minorHAnsi"/>
          <w:spacing w:val="0"/>
          <w:sz w:val="24"/>
          <w:szCs w:val="24"/>
        </w:rPr>
        <w:t xml:space="preserve"> ongoing and specific feedback to providers in order to assist them in meeting documentation requirements as directed with in the Special Evaluation Utilization Management Guidelines.    Providers receive on-site technical assistance/trainings, feedback from clinical chart reviews, and precise consultative reports that may be utilized as tools to enhance provider performance.  As program data are analyzed over time, providers are educated on the results and may attend or request training to improve their overall performance.  </w:t>
      </w:r>
    </w:p>
    <w:p w:rsidR="00807AB5" w:rsidRPr="002E3A35" w:rsidRDefault="00807AB5" w:rsidP="002E3A35">
      <w:pPr>
        <w:pStyle w:val="BodyText"/>
        <w:widowControl w:val="0"/>
        <w:rPr>
          <w:rFonts w:asciiTheme="minorHAnsi" w:hAnsiTheme="minorHAnsi" w:cstheme="minorHAnsi"/>
          <w:spacing w:val="0"/>
          <w:sz w:val="24"/>
          <w:szCs w:val="24"/>
        </w:rPr>
      </w:pPr>
      <w:r w:rsidRPr="002E3A35">
        <w:rPr>
          <w:rFonts w:asciiTheme="minorHAnsi" w:hAnsiTheme="minorHAnsi" w:cstheme="minorHAnsi"/>
          <w:spacing w:val="0"/>
          <w:sz w:val="24"/>
          <w:szCs w:val="24"/>
        </w:rPr>
        <w:t>The consultation process is guided by a thorough set of treatment record review procedures, and supported by a number of treatment record review tools and provider treatment record review scoring protocol. All Special Evaluation consultation tools are approved by DHHR and available on our website.</w:t>
      </w:r>
    </w:p>
    <w:p w:rsidR="00807AB5" w:rsidRPr="002E3A35" w:rsidRDefault="00807AB5" w:rsidP="002E3A35">
      <w:pPr>
        <w:pStyle w:val="BodyText"/>
        <w:widowControl w:val="0"/>
        <w:rPr>
          <w:rFonts w:asciiTheme="minorHAnsi" w:hAnsiTheme="minorHAnsi" w:cstheme="minorHAnsi"/>
          <w:spacing w:val="0"/>
          <w:sz w:val="24"/>
          <w:szCs w:val="24"/>
        </w:rPr>
      </w:pPr>
      <w:r w:rsidRPr="002E3A35">
        <w:rPr>
          <w:rFonts w:asciiTheme="minorHAnsi" w:hAnsiTheme="minorHAnsi" w:cstheme="minorHAnsi"/>
          <w:spacing w:val="0"/>
          <w:sz w:val="24"/>
          <w:szCs w:val="24"/>
        </w:rPr>
        <w:t xml:space="preserve">At the completion of the consultation review, an Exit Interview will be conducted with designated provider staff personnel.  Specific case examples are included to aide in discussing areas of strength and those requiring additional focus.  The Bureau for Children and Families, Bureau for Medical Services and providers will receive a copy of the Consultation report which will contain all findings during the site visit within 30 business days of the exit.  </w:t>
      </w:r>
      <w:r w:rsidR="00174BAD">
        <w:rPr>
          <w:rFonts w:asciiTheme="minorHAnsi" w:hAnsiTheme="minorHAnsi" w:cstheme="minorHAnsi"/>
          <w:spacing w:val="0"/>
          <w:sz w:val="24"/>
          <w:szCs w:val="24"/>
        </w:rPr>
        <w:t>KEPRO</w:t>
      </w:r>
      <w:r w:rsidRPr="002E3A35">
        <w:rPr>
          <w:rFonts w:asciiTheme="minorHAnsi" w:hAnsiTheme="minorHAnsi" w:cstheme="minorHAnsi"/>
          <w:spacing w:val="0"/>
          <w:sz w:val="24"/>
          <w:szCs w:val="24"/>
        </w:rPr>
        <w:t xml:space="preserve"> trainer/consultants are accessible by phone and e-mail for providers to contact regarding questions or issues about the program and will contact the provider within ten (10) business days to ensure the consultation report was received.  In addition, in an effort to assist providers in addressing specific concerns and improving performance, </w:t>
      </w:r>
      <w:r w:rsidR="00174BAD">
        <w:rPr>
          <w:rFonts w:asciiTheme="minorHAnsi" w:hAnsiTheme="minorHAnsi" w:cstheme="minorHAnsi"/>
          <w:spacing w:val="0"/>
          <w:sz w:val="24"/>
          <w:szCs w:val="24"/>
        </w:rPr>
        <w:t>KEPRO</w:t>
      </w:r>
      <w:r w:rsidRPr="002E3A35">
        <w:rPr>
          <w:rFonts w:asciiTheme="minorHAnsi" w:hAnsiTheme="minorHAnsi" w:cstheme="minorHAnsi"/>
          <w:spacing w:val="0"/>
          <w:sz w:val="24"/>
          <w:szCs w:val="24"/>
        </w:rPr>
        <w:t xml:space="preserve"> also offers extensive technical assistance.  </w:t>
      </w:r>
    </w:p>
    <w:p w:rsidR="00807AB5" w:rsidRPr="002E3A35" w:rsidRDefault="00807AB5" w:rsidP="00807AB5">
      <w:pPr>
        <w:pStyle w:val="BodyText"/>
        <w:widowControl w:val="0"/>
        <w:rPr>
          <w:rFonts w:asciiTheme="minorHAnsi" w:hAnsiTheme="minorHAnsi" w:cstheme="minorHAnsi"/>
          <w:b/>
          <w:spacing w:val="0"/>
          <w:sz w:val="28"/>
          <w:szCs w:val="28"/>
        </w:rPr>
      </w:pPr>
      <w:r w:rsidRPr="002E3A35">
        <w:rPr>
          <w:rFonts w:asciiTheme="minorHAnsi" w:hAnsiTheme="minorHAnsi" w:cstheme="minorHAnsi"/>
          <w:b/>
          <w:spacing w:val="0"/>
          <w:sz w:val="28"/>
          <w:szCs w:val="28"/>
        </w:rPr>
        <w:t>Consultation Procedures</w:t>
      </w:r>
    </w:p>
    <w:p w:rsidR="00807AB5" w:rsidRPr="002E3A35" w:rsidRDefault="00807AB5" w:rsidP="00807AB5">
      <w:pPr>
        <w:pStyle w:val="BodyText"/>
        <w:widowControl w:val="0"/>
        <w:rPr>
          <w:rFonts w:asciiTheme="minorHAnsi" w:hAnsiTheme="minorHAnsi" w:cstheme="minorHAnsi"/>
          <w:spacing w:val="0"/>
          <w:sz w:val="24"/>
          <w:szCs w:val="24"/>
          <w:u w:val="single"/>
        </w:rPr>
      </w:pPr>
      <w:r w:rsidRPr="002E3A35">
        <w:rPr>
          <w:rFonts w:asciiTheme="minorHAnsi" w:hAnsiTheme="minorHAnsi" w:cstheme="minorHAnsi"/>
          <w:spacing w:val="0"/>
          <w:sz w:val="24"/>
          <w:szCs w:val="24"/>
          <w:u w:val="single"/>
        </w:rPr>
        <w:t xml:space="preserve">Clinical Records Sample </w:t>
      </w:r>
    </w:p>
    <w:p w:rsidR="00807AB5" w:rsidRPr="002E3A35" w:rsidRDefault="00807AB5" w:rsidP="00807AB5">
      <w:pPr>
        <w:pStyle w:val="BodyText"/>
        <w:widowControl w:val="0"/>
        <w:rPr>
          <w:rFonts w:asciiTheme="minorHAnsi" w:hAnsiTheme="minorHAnsi" w:cstheme="minorHAnsi"/>
          <w:spacing w:val="0"/>
          <w:sz w:val="24"/>
          <w:szCs w:val="24"/>
        </w:rPr>
      </w:pPr>
      <w:r w:rsidRPr="002E3A35">
        <w:rPr>
          <w:rFonts w:asciiTheme="minorHAnsi" w:hAnsiTheme="minorHAnsi" w:cstheme="minorHAnsi"/>
          <w:spacing w:val="0"/>
          <w:sz w:val="24"/>
          <w:szCs w:val="24"/>
        </w:rPr>
        <w:t>A twenty percent (20%) random sample of records of members receiving approval for a Special Evaluation will be requested for review.  These samples are intended to reflect a representation of the individuals receiving services by a provider   Providers must maintain a copy of ea</w:t>
      </w:r>
      <w:r w:rsidR="007A0CFF">
        <w:rPr>
          <w:rFonts w:asciiTheme="minorHAnsi" w:hAnsiTheme="minorHAnsi" w:cstheme="minorHAnsi"/>
          <w:spacing w:val="0"/>
          <w:sz w:val="24"/>
          <w:szCs w:val="24"/>
        </w:rPr>
        <w:t xml:space="preserve">ch completed report, </w:t>
      </w:r>
      <w:r w:rsidRPr="002E3A35">
        <w:rPr>
          <w:rFonts w:asciiTheme="minorHAnsi" w:hAnsiTheme="minorHAnsi" w:cstheme="minorHAnsi"/>
          <w:spacing w:val="0"/>
          <w:sz w:val="24"/>
          <w:szCs w:val="24"/>
        </w:rPr>
        <w:t>and related invoices within their service record to facilitate a retrospective review.</w:t>
      </w:r>
    </w:p>
    <w:p w:rsidR="00807AB5" w:rsidRPr="002E3A35" w:rsidRDefault="00807AB5" w:rsidP="00807AB5">
      <w:pPr>
        <w:pStyle w:val="BodyText"/>
        <w:widowControl w:val="0"/>
        <w:rPr>
          <w:rFonts w:asciiTheme="minorHAnsi" w:hAnsiTheme="minorHAnsi" w:cstheme="minorHAnsi"/>
          <w:spacing w:val="0"/>
          <w:sz w:val="24"/>
          <w:szCs w:val="24"/>
          <w:u w:val="single"/>
        </w:rPr>
      </w:pPr>
      <w:r w:rsidRPr="002E3A35">
        <w:rPr>
          <w:rFonts w:asciiTheme="minorHAnsi" w:hAnsiTheme="minorHAnsi" w:cstheme="minorHAnsi"/>
          <w:spacing w:val="0"/>
          <w:sz w:val="24"/>
          <w:szCs w:val="24"/>
          <w:u w:val="single"/>
        </w:rPr>
        <w:t>Schedule/Notification to Providers</w:t>
      </w:r>
    </w:p>
    <w:p w:rsidR="00807AB5" w:rsidRPr="002E3A35" w:rsidRDefault="00807AB5" w:rsidP="00807AB5">
      <w:pPr>
        <w:pStyle w:val="BodyText"/>
        <w:widowControl w:val="0"/>
        <w:rPr>
          <w:rFonts w:asciiTheme="minorHAnsi" w:hAnsiTheme="minorHAnsi" w:cstheme="minorHAnsi"/>
          <w:spacing w:val="0"/>
          <w:sz w:val="24"/>
          <w:szCs w:val="24"/>
        </w:rPr>
      </w:pPr>
      <w:r w:rsidRPr="002E3A35">
        <w:rPr>
          <w:rFonts w:asciiTheme="minorHAnsi" w:hAnsiTheme="minorHAnsi" w:cstheme="minorHAnsi"/>
          <w:spacing w:val="0"/>
          <w:sz w:val="24"/>
          <w:szCs w:val="24"/>
        </w:rPr>
        <w:t xml:space="preserve">Consultations will be scheduled in advance by the trainer/consultant designated for a specific provider.  Providers will be contacted by phone in advance of a site visit or desk review.  A list of charts for potential review will be provided by fax or electronically in advance of the scheduled visit, generally allowing three </w:t>
      </w:r>
      <w:r w:rsidR="002E3A35" w:rsidRPr="002E3A35">
        <w:rPr>
          <w:rFonts w:asciiTheme="minorHAnsi" w:hAnsiTheme="minorHAnsi" w:cstheme="minorHAnsi"/>
          <w:spacing w:val="0"/>
          <w:sz w:val="24"/>
          <w:szCs w:val="24"/>
        </w:rPr>
        <w:t>days’ notice</w:t>
      </w:r>
      <w:r w:rsidRPr="002E3A35">
        <w:rPr>
          <w:rFonts w:asciiTheme="minorHAnsi" w:hAnsiTheme="minorHAnsi" w:cstheme="minorHAnsi"/>
          <w:spacing w:val="0"/>
          <w:sz w:val="24"/>
          <w:szCs w:val="24"/>
        </w:rPr>
        <w:t xml:space="preserve"> to allow time to pull </w:t>
      </w:r>
      <w:r w:rsidRPr="002E3A35">
        <w:rPr>
          <w:rFonts w:asciiTheme="minorHAnsi" w:hAnsiTheme="minorHAnsi" w:cstheme="minorHAnsi"/>
          <w:spacing w:val="0"/>
          <w:sz w:val="24"/>
          <w:szCs w:val="24"/>
        </w:rPr>
        <w:lastRenderedPageBreak/>
        <w:t xml:space="preserve">the requested charts.  If a desk review is scheduled, the requested charts will need to be forwarded to </w:t>
      </w:r>
      <w:r w:rsidR="00174BAD">
        <w:rPr>
          <w:rFonts w:asciiTheme="minorHAnsi" w:hAnsiTheme="minorHAnsi" w:cstheme="minorHAnsi"/>
          <w:spacing w:val="0"/>
          <w:sz w:val="24"/>
          <w:szCs w:val="24"/>
        </w:rPr>
        <w:t>KEPRO</w:t>
      </w:r>
      <w:r w:rsidRPr="002E3A35">
        <w:rPr>
          <w:rFonts w:asciiTheme="minorHAnsi" w:hAnsiTheme="minorHAnsi" w:cstheme="minorHAnsi"/>
          <w:spacing w:val="0"/>
          <w:sz w:val="24"/>
          <w:szCs w:val="24"/>
        </w:rPr>
        <w:t xml:space="preserve"> via secure email or fax.  All site visits or office reviews will occur as scheduled.  In the event that a scheduling conflict arises, the consultation will be rescheduled for the earliest possible date agreeable to all parties and a new sample issued.  </w:t>
      </w:r>
    </w:p>
    <w:p w:rsidR="00807AB5" w:rsidRPr="002E3A35" w:rsidRDefault="00807AB5" w:rsidP="00807AB5">
      <w:pPr>
        <w:pStyle w:val="BodyText"/>
        <w:widowControl w:val="0"/>
        <w:rPr>
          <w:rFonts w:asciiTheme="minorHAnsi" w:hAnsiTheme="minorHAnsi" w:cstheme="minorHAnsi"/>
          <w:spacing w:val="0"/>
          <w:sz w:val="24"/>
          <w:szCs w:val="24"/>
          <w:u w:val="single"/>
        </w:rPr>
      </w:pPr>
      <w:r w:rsidRPr="002E3A35">
        <w:rPr>
          <w:rFonts w:asciiTheme="minorHAnsi" w:hAnsiTheme="minorHAnsi" w:cstheme="minorHAnsi"/>
          <w:spacing w:val="0"/>
          <w:sz w:val="24"/>
          <w:szCs w:val="24"/>
          <w:u w:val="single"/>
        </w:rPr>
        <w:t>On-site or Desk Reviews</w:t>
      </w:r>
    </w:p>
    <w:p w:rsidR="00807AB5" w:rsidRPr="002E3A35" w:rsidRDefault="00807AB5" w:rsidP="00807AB5">
      <w:pPr>
        <w:pStyle w:val="BodyText"/>
        <w:widowControl w:val="0"/>
        <w:rPr>
          <w:rFonts w:asciiTheme="minorHAnsi" w:hAnsiTheme="minorHAnsi" w:cstheme="minorHAnsi"/>
          <w:spacing w:val="0"/>
          <w:sz w:val="24"/>
          <w:szCs w:val="24"/>
        </w:rPr>
      </w:pPr>
      <w:r w:rsidRPr="002E3A35">
        <w:rPr>
          <w:rFonts w:asciiTheme="minorHAnsi" w:hAnsiTheme="minorHAnsi" w:cstheme="minorHAnsi"/>
          <w:spacing w:val="0"/>
          <w:sz w:val="24"/>
          <w:szCs w:val="24"/>
        </w:rPr>
        <w:t xml:space="preserve">Consultants will conduct on-site or desk reviews with participating providers every six months.  As agents of the Bureau for Medical Services/Bureau for Children and Families, consultants will explain the purpose of the consultation activities that will include the review of specific charts and may encompass interviews with key staff. The consultants will maintain confidentiality and providers are asked to provide an area for record review at their facility that is conducive to preserving confidentiality.  </w:t>
      </w:r>
    </w:p>
    <w:p w:rsidR="00807AB5" w:rsidRPr="002E3A35" w:rsidRDefault="00807AB5" w:rsidP="00807AB5">
      <w:pPr>
        <w:pStyle w:val="BodyText"/>
        <w:widowControl w:val="0"/>
        <w:rPr>
          <w:rFonts w:asciiTheme="minorHAnsi" w:hAnsiTheme="minorHAnsi" w:cstheme="minorHAnsi"/>
          <w:spacing w:val="0"/>
          <w:sz w:val="24"/>
          <w:szCs w:val="24"/>
          <w:u w:val="single"/>
        </w:rPr>
      </w:pPr>
      <w:r w:rsidRPr="002E3A35">
        <w:rPr>
          <w:rFonts w:asciiTheme="minorHAnsi" w:hAnsiTheme="minorHAnsi" w:cstheme="minorHAnsi"/>
          <w:spacing w:val="0"/>
          <w:sz w:val="24"/>
          <w:szCs w:val="24"/>
          <w:u w:val="single"/>
        </w:rPr>
        <w:t>Exit Interview</w:t>
      </w:r>
    </w:p>
    <w:p w:rsidR="00807AB5" w:rsidRPr="002E3A35" w:rsidRDefault="00807AB5" w:rsidP="00807AB5">
      <w:pPr>
        <w:pStyle w:val="BodyText"/>
        <w:widowControl w:val="0"/>
        <w:rPr>
          <w:rFonts w:asciiTheme="minorHAnsi" w:hAnsiTheme="minorHAnsi" w:cstheme="minorHAnsi"/>
          <w:spacing w:val="0"/>
          <w:sz w:val="24"/>
          <w:szCs w:val="24"/>
        </w:rPr>
      </w:pPr>
      <w:r w:rsidRPr="002E3A35">
        <w:rPr>
          <w:rFonts w:asciiTheme="minorHAnsi" w:hAnsiTheme="minorHAnsi" w:cstheme="minorHAnsi"/>
          <w:spacing w:val="0"/>
          <w:sz w:val="24"/>
          <w:szCs w:val="24"/>
        </w:rPr>
        <w:t xml:space="preserve">Upon completion of the consultation review, the consultant will conduct an exit interview with provider staff.  A summary of the initial findings will be discussed. Consultants will also offer training on identified areas of need.  </w:t>
      </w:r>
    </w:p>
    <w:p w:rsidR="00807AB5" w:rsidRPr="002E3A35" w:rsidRDefault="00807AB5" w:rsidP="00807AB5">
      <w:pPr>
        <w:pStyle w:val="BodyText"/>
        <w:widowControl w:val="0"/>
        <w:rPr>
          <w:rFonts w:asciiTheme="minorHAnsi" w:hAnsiTheme="minorHAnsi" w:cstheme="minorHAnsi"/>
          <w:spacing w:val="0"/>
          <w:sz w:val="24"/>
          <w:szCs w:val="24"/>
          <w:u w:val="single"/>
        </w:rPr>
      </w:pPr>
      <w:r w:rsidRPr="002E3A35">
        <w:rPr>
          <w:rFonts w:asciiTheme="minorHAnsi" w:hAnsiTheme="minorHAnsi" w:cstheme="minorHAnsi"/>
          <w:spacing w:val="0"/>
          <w:sz w:val="24"/>
          <w:szCs w:val="24"/>
          <w:u w:val="single"/>
        </w:rPr>
        <w:t>Provider Trainings and Technical Assistance</w:t>
      </w:r>
    </w:p>
    <w:p w:rsidR="00807AB5" w:rsidRPr="002E3A35" w:rsidRDefault="00174BAD" w:rsidP="00807AB5">
      <w:pPr>
        <w:pStyle w:val="BodyText"/>
        <w:widowControl w:val="0"/>
        <w:rPr>
          <w:rFonts w:asciiTheme="minorHAnsi" w:hAnsiTheme="minorHAnsi" w:cstheme="minorHAnsi"/>
          <w:spacing w:val="0"/>
          <w:sz w:val="24"/>
          <w:szCs w:val="24"/>
        </w:rPr>
      </w:pPr>
      <w:r>
        <w:rPr>
          <w:rFonts w:asciiTheme="minorHAnsi" w:hAnsiTheme="minorHAnsi" w:cstheme="minorHAnsi"/>
          <w:spacing w:val="0"/>
          <w:sz w:val="24"/>
          <w:szCs w:val="24"/>
        </w:rPr>
        <w:t>KEPRO</w:t>
      </w:r>
      <w:r w:rsidR="00807AB5" w:rsidRPr="002E3A35">
        <w:rPr>
          <w:rFonts w:asciiTheme="minorHAnsi" w:hAnsiTheme="minorHAnsi" w:cstheme="minorHAnsi"/>
          <w:spacing w:val="0"/>
          <w:sz w:val="24"/>
          <w:szCs w:val="24"/>
        </w:rPr>
        <w:t xml:space="preserve"> offers training in venues and formats designed to meet the needs of providers.  Training topics are identified through periodic provider needs surveys, consultation score results, and provider input. Training modules are developed through research and consultation to address the targeted areas.  Training events may include lecture, panel discussion, question and answer sessions, webinar, and/or small group discussions or may be individualized for a specific provider.     </w:t>
      </w:r>
    </w:p>
    <w:p w:rsidR="00807AB5" w:rsidRPr="002E3A35" w:rsidRDefault="00174BAD" w:rsidP="00807AB5">
      <w:pPr>
        <w:pStyle w:val="BodyText"/>
        <w:widowControl w:val="0"/>
        <w:rPr>
          <w:rFonts w:asciiTheme="minorHAnsi" w:hAnsiTheme="minorHAnsi" w:cstheme="minorHAnsi"/>
          <w:spacing w:val="0"/>
          <w:sz w:val="24"/>
          <w:szCs w:val="24"/>
        </w:rPr>
      </w:pPr>
      <w:r>
        <w:rPr>
          <w:rFonts w:asciiTheme="minorHAnsi" w:hAnsiTheme="minorHAnsi" w:cstheme="minorHAnsi"/>
          <w:spacing w:val="0"/>
          <w:sz w:val="24"/>
          <w:szCs w:val="24"/>
        </w:rPr>
        <w:t>KEPRO</w:t>
      </w:r>
      <w:r w:rsidR="00807AB5" w:rsidRPr="002E3A35">
        <w:rPr>
          <w:rFonts w:asciiTheme="minorHAnsi" w:hAnsiTheme="minorHAnsi" w:cstheme="minorHAnsi"/>
          <w:spacing w:val="0"/>
          <w:sz w:val="24"/>
          <w:szCs w:val="24"/>
        </w:rPr>
        <w:t xml:space="preserve"> trainings may be statewide, regional, or provider specific.  To accommodate the needs of our wide range of providers, trainings on some topics may be open to all interested parties (subject to facility limitations), while others may be offered by invitation only.  While every effort will be made to provide adequate advance notice to providers, some trainings may require a short planning time frame to address pressing concerns and meet the needs of providers.  Training announcements include the training topic, learning objectives, target population, dates, time, location, and continuing education information.  Training information may be provided through phone calls, mailings, email, fax and/or website posting.  A training module or topic objective will be established for all trainings, along with a roster of participants and completed evaluations.</w:t>
      </w:r>
    </w:p>
    <w:p w:rsidR="00807AB5" w:rsidRPr="002E3A35" w:rsidRDefault="00807AB5" w:rsidP="00807AB5">
      <w:pPr>
        <w:pStyle w:val="BodyText"/>
        <w:widowControl w:val="0"/>
        <w:rPr>
          <w:rFonts w:asciiTheme="minorHAnsi" w:hAnsiTheme="minorHAnsi" w:cstheme="minorHAnsi"/>
          <w:spacing w:val="0"/>
          <w:sz w:val="24"/>
          <w:szCs w:val="24"/>
          <w:u w:val="single"/>
        </w:rPr>
      </w:pPr>
      <w:r w:rsidRPr="002E3A35">
        <w:rPr>
          <w:rFonts w:asciiTheme="minorHAnsi" w:hAnsiTheme="minorHAnsi" w:cstheme="minorHAnsi"/>
          <w:spacing w:val="0"/>
          <w:sz w:val="24"/>
          <w:szCs w:val="24"/>
          <w:u w:val="single"/>
        </w:rPr>
        <w:t>New Special Evaluation Provider Orientation</w:t>
      </w:r>
    </w:p>
    <w:p w:rsidR="00807AB5" w:rsidRPr="002E3A35" w:rsidRDefault="00807AB5" w:rsidP="00807AB5">
      <w:pPr>
        <w:pStyle w:val="BodyText"/>
        <w:widowControl w:val="0"/>
        <w:rPr>
          <w:rFonts w:asciiTheme="minorHAnsi" w:hAnsiTheme="minorHAnsi" w:cstheme="minorHAnsi"/>
          <w:spacing w:val="0"/>
          <w:sz w:val="24"/>
          <w:szCs w:val="24"/>
        </w:rPr>
      </w:pPr>
      <w:r w:rsidRPr="002E3A35">
        <w:rPr>
          <w:rFonts w:asciiTheme="minorHAnsi" w:hAnsiTheme="minorHAnsi" w:cstheme="minorHAnsi"/>
          <w:spacing w:val="0"/>
          <w:sz w:val="24"/>
          <w:szCs w:val="24"/>
        </w:rPr>
        <w:t xml:space="preserve">The special evaluation provider orientation program is recommended because it is </w:t>
      </w:r>
      <w:r w:rsidR="00174BAD">
        <w:rPr>
          <w:rFonts w:asciiTheme="minorHAnsi" w:hAnsiTheme="minorHAnsi" w:cstheme="minorHAnsi"/>
          <w:spacing w:val="0"/>
          <w:sz w:val="24"/>
          <w:szCs w:val="24"/>
        </w:rPr>
        <w:t>KEPRO</w:t>
      </w:r>
      <w:r w:rsidRPr="002E3A35">
        <w:rPr>
          <w:rFonts w:asciiTheme="minorHAnsi" w:hAnsiTheme="minorHAnsi" w:cstheme="minorHAnsi"/>
          <w:spacing w:val="0"/>
          <w:sz w:val="24"/>
          <w:szCs w:val="24"/>
        </w:rPr>
        <w:t xml:space="preserve"> Healthcare’s first step in the development of long-lasting partnerships with providers.  Orientation activities are provided in the form of focused training or technical assistance, depending u</w:t>
      </w:r>
      <w:r w:rsidR="002E3A35">
        <w:rPr>
          <w:rFonts w:asciiTheme="minorHAnsi" w:hAnsiTheme="minorHAnsi" w:cstheme="minorHAnsi"/>
          <w:spacing w:val="0"/>
          <w:sz w:val="24"/>
          <w:szCs w:val="24"/>
        </w:rPr>
        <w:t>pon the needs of the provider.</w:t>
      </w:r>
    </w:p>
    <w:sectPr w:rsidR="00807AB5" w:rsidRPr="002E3A35" w:rsidSect="00174BAD">
      <w:footerReference w:type="default" r:id="rId14"/>
      <w:pgSz w:w="12240" w:h="15840"/>
      <w:pgMar w:top="45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E7B" w:rsidRDefault="00A50E7B" w:rsidP="00F91233">
      <w:r>
        <w:separator/>
      </w:r>
    </w:p>
  </w:endnote>
  <w:endnote w:type="continuationSeparator" w:id="0">
    <w:p w:rsidR="00A50E7B" w:rsidRDefault="00A50E7B" w:rsidP="00F91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902770"/>
      <w:docPartObj>
        <w:docPartGallery w:val="Page Numbers (Bottom of Page)"/>
        <w:docPartUnique/>
      </w:docPartObj>
    </w:sdtPr>
    <w:sdtEndPr>
      <w:rPr>
        <w:noProof/>
      </w:rPr>
    </w:sdtEndPr>
    <w:sdtContent>
      <w:p w:rsidR="008C6981" w:rsidRDefault="008C6981" w:rsidP="00F91233">
        <w:pPr>
          <w:pStyle w:val="Footer"/>
          <w:ind w:right="770"/>
          <w:jc w:val="right"/>
        </w:pPr>
        <w:r>
          <w:fldChar w:fldCharType="begin"/>
        </w:r>
        <w:r>
          <w:instrText xml:space="preserve"> PAGE   \* MERGEFORMAT </w:instrText>
        </w:r>
        <w:r>
          <w:fldChar w:fldCharType="separate"/>
        </w:r>
        <w:r w:rsidR="00043943">
          <w:rPr>
            <w:noProof/>
          </w:rPr>
          <w:t>1</w:t>
        </w:r>
        <w:r>
          <w:rPr>
            <w:noProof/>
          </w:rPr>
          <w:fldChar w:fldCharType="end"/>
        </w:r>
      </w:p>
    </w:sdtContent>
  </w:sdt>
  <w:p w:rsidR="008C6981" w:rsidRDefault="008C69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09813"/>
      <w:docPartObj>
        <w:docPartGallery w:val="Page Numbers (Bottom of Page)"/>
        <w:docPartUnique/>
      </w:docPartObj>
    </w:sdtPr>
    <w:sdtEndPr>
      <w:rPr>
        <w:noProof/>
        <w:sz w:val="18"/>
        <w:szCs w:val="18"/>
      </w:rPr>
    </w:sdtEndPr>
    <w:sdtContent>
      <w:p w:rsidR="008C6981" w:rsidRPr="004B54B7" w:rsidRDefault="008C6981" w:rsidP="00F91233">
        <w:pPr>
          <w:pStyle w:val="Footer"/>
          <w:rPr>
            <w:sz w:val="18"/>
            <w:szCs w:val="18"/>
          </w:rPr>
        </w:pPr>
        <w:r>
          <w:rPr>
            <w:sz w:val="18"/>
            <w:szCs w:val="18"/>
          </w:rPr>
          <w:t xml:space="preserve">Special Evaluation UM Manual </w:t>
        </w:r>
        <w:r w:rsidRPr="004B54B7">
          <w:rPr>
            <w:sz w:val="18"/>
            <w:szCs w:val="18"/>
          </w:rPr>
          <w:t>05</w:t>
        </w:r>
        <w:r>
          <w:rPr>
            <w:sz w:val="18"/>
            <w:szCs w:val="18"/>
          </w:rPr>
          <w:t>.</w:t>
        </w:r>
        <w:r w:rsidRPr="004B54B7">
          <w:rPr>
            <w:sz w:val="18"/>
            <w:szCs w:val="18"/>
          </w:rPr>
          <w:t>01</w:t>
        </w:r>
        <w:r>
          <w:rPr>
            <w:sz w:val="18"/>
            <w:szCs w:val="18"/>
          </w:rPr>
          <w:t>.</w:t>
        </w:r>
        <w:r w:rsidRPr="004B54B7">
          <w:rPr>
            <w:sz w:val="18"/>
            <w:szCs w:val="18"/>
          </w:rPr>
          <w:t>2014</w:t>
        </w:r>
        <w:r w:rsidRPr="004B54B7">
          <w:rPr>
            <w:sz w:val="18"/>
            <w:szCs w:val="18"/>
          </w:rPr>
          <w:tab/>
        </w:r>
        <w:r>
          <w:rPr>
            <w:sz w:val="18"/>
            <w:szCs w:val="18"/>
          </w:rPr>
          <w:tab/>
        </w:r>
        <w:r w:rsidRPr="004B54B7">
          <w:rPr>
            <w:sz w:val="18"/>
            <w:szCs w:val="18"/>
          </w:rPr>
          <w:fldChar w:fldCharType="begin"/>
        </w:r>
        <w:r w:rsidRPr="004B54B7">
          <w:rPr>
            <w:sz w:val="18"/>
            <w:szCs w:val="18"/>
          </w:rPr>
          <w:instrText xml:space="preserve"> PAGE   \* MERGEFORMAT </w:instrText>
        </w:r>
        <w:r w:rsidRPr="004B54B7">
          <w:rPr>
            <w:sz w:val="18"/>
            <w:szCs w:val="18"/>
          </w:rPr>
          <w:fldChar w:fldCharType="separate"/>
        </w:r>
        <w:r w:rsidR="00043943">
          <w:rPr>
            <w:noProof/>
            <w:sz w:val="18"/>
            <w:szCs w:val="18"/>
          </w:rPr>
          <w:t>2</w:t>
        </w:r>
        <w:r w:rsidRPr="004B54B7">
          <w:rPr>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E7B" w:rsidRDefault="00A50E7B" w:rsidP="00F91233">
      <w:r>
        <w:separator/>
      </w:r>
    </w:p>
  </w:footnote>
  <w:footnote w:type="continuationSeparator" w:id="0">
    <w:p w:rsidR="00A50E7B" w:rsidRDefault="00A50E7B" w:rsidP="00F91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5pt;height:13.5pt;visibility:visible;mso-wrap-style:square" o:bullet="t">
        <v:imagedata r:id="rId1" o:title=""/>
      </v:shape>
    </w:pict>
  </w:numPicBullet>
  <w:abstractNum w:abstractNumId="0" w15:restartNumberingAfterBreak="0">
    <w:nsid w:val="05651E87"/>
    <w:multiLevelType w:val="hybridMultilevel"/>
    <w:tmpl w:val="9B34AC48"/>
    <w:lvl w:ilvl="0" w:tplc="0A68AA1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F5F43"/>
    <w:multiLevelType w:val="hybridMultilevel"/>
    <w:tmpl w:val="D3E0D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32236"/>
    <w:multiLevelType w:val="hybridMultilevel"/>
    <w:tmpl w:val="6F9E8CA0"/>
    <w:lvl w:ilvl="0" w:tplc="0A68AA18">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E2A51"/>
    <w:multiLevelType w:val="hybridMultilevel"/>
    <w:tmpl w:val="4A621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F0571"/>
    <w:multiLevelType w:val="hybridMultilevel"/>
    <w:tmpl w:val="3F309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8219A"/>
    <w:multiLevelType w:val="hybridMultilevel"/>
    <w:tmpl w:val="5CA47B82"/>
    <w:lvl w:ilvl="0" w:tplc="ACF0FB3C">
      <w:start w:val="3"/>
      <w:numFmt w:val="decimal"/>
      <w:pStyle w:val="Lis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374748D"/>
    <w:multiLevelType w:val="hybridMultilevel"/>
    <w:tmpl w:val="74AA35CE"/>
    <w:lvl w:ilvl="0" w:tplc="028E72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C563613"/>
    <w:multiLevelType w:val="hybridMultilevel"/>
    <w:tmpl w:val="FF46B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91018"/>
    <w:multiLevelType w:val="hybridMultilevel"/>
    <w:tmpl w:val="0D4C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A3BA6"/>
    <w:multiLevelType w:val="hybridMultilevel"/>
    <w:tmpl w:val="A18AC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10B4F"/>
    <w:multiLevelType w:val="hybridMultilevel"/>
    <w:tmpl w:val="EE4EE4F6"/>
    <w:lvl w:ilvl="0" w:tplc="0A68A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D1AE3"/>
    <w:multiLevelType w:val="hybridMultilevel"/>
    <w:tmpl w:val="69F08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402F0"/>
    <w:multiLevelType w:val="hybridMultilevel"/>
    <w:tmpl w:val="0B921C04"/>
    <w:lvl w:ilvl="0" w:tplc="48E01014">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E375281"/>
    <w:multiLevelType w:val="hybridMultilevel"/>
    <w:tmpl w:val="E738080A"/>
    <w:lvl w:ilvl="0" w:tplc="D54A0DF4">
      <w:start w:val="1"/>
      <w:numFmt w:val="bullet"/>
      <w:lvlText w:val=""/>
      <w:lvlPicBulletId w:val="0"/>
      <w:lvlJc w:val="left"/>
      <w:pPr>
        <w:tabs>
          <w:tab w:val="num" w:pos="720"/>
        </w:tabs>
        <w:ind w:left="720" w:hanging="360"/>
      </w:pPr>
      <w:rPr>
        <w:rFonts w:ascii="Symbol" w:hAnsi="Symbol" w:hint="default"/>
      </w:rPr>
    </w:lvl>
    <w:lvl w:ilvl="1" w:tplc="9E86F744" w:tentative="1">
      <w:start w:val="1"/>
      <w:numFmt w:val="bullet"/>
      <w:lvlText w:val=""/>
      <w:lvlJc w:val="left"/>
      <w:pPr>
        <w:tabs>
          <w:tab w:val="num" w:pos="1440"/>
        </w:tabs>
        <w:ind w:left="1440" w:hanging="360"/>
      </w:pPr>
      <w:rPr>
        <w:rFonts w:ascii="Symbol" w:hAnsi="Symbol" w:hint="default"/>
      </w:rPr>
    </w:lvl>
    <w:lvl w:ilvl="2" w:tplc="B0288CA4" w:tentative="1">
      <w:start w:val="1"/>
      <w:numFmt w:val="bullet"/>
      <w:lvlText w:val=""/>
      <w:lvlJc w:val="left"/>
      <w:pPr>
        <w:tabs>
          <w:tab w:val="num" w:pos="2160"/>
        </w:tabs>
        <w:ind w:left="2160" w:hanging="360"/>
      </w:pPr>
      <w:rPr>
        <w:rFonts w:ascii="Symbol" w:hAnsi="Symbol" w:hint="default"/>
      </w:rPr>
    </w:lvl>
    <w:lvl w:ilvl="3" w:tplc="EBB2AA42" w:tentative="1">
      <w:start w:val="1"/>
      <w:numFmt w:val="bullet"/>
      <w:lvlText w:val=""/>
      <w:lvlJc w:val="left"/>
      <w:pPr>
        <w:tabs>
          <w:tab w:val="num" w:pos="2880"/>
        </w:tabs>
        <w:ind w:left="2880" w:hanging="360"/>
      </w:pPr>
      <w:rPr>
        <w:rFonts w:ascii="Symbol" w:hAnsi="Symbol" w:hint="default"/>
      </w:rPr>
    </w:lvl>
    <w:lvl w:ilvl="4" w:tplc="2A1CF0E0" w:tentative="1">
      <w:start w:val="1"/>
      <w:numFmt w:val="bullet"/>
      <w:lvlText w:val=""/>
      <w:lvlJc w:val="left"/>
      <w:pPr>
        <w:tabs>
          <w:tab w:val="num" w:pos="3600"/>
        </w:tabs>
        <w:ind w:left="3600" w:hanging="360"/>
      </w:pPr>
      <w:rPr>
        <w:rFonts w:ascii="Symbol" w:hAnsi="Symbol" w:hint="default"/>
      </w:rPr>
    </w:lvl>
    <w:lvl w:ilvl="5" w:tplc="6D1C2950" w:tentative="1">
      <w:start w:val="1"/>
      <w:numFmt w:val="bullet"/>
      <w:lvlText w:val=""/>
      <w:lvlJc w:val="left"/>
      <w:pPr>
        <w:tabs>
          <w:tab w:val="num" w:pos="4320"/>
        </w:tabs>
        <w:ind w:left="4320" w:hanging="360"/>
      </w:pPr>
      <w:rPr>
        <w:rFonts w:ascii="Symbol" w:hAnsi="Symbol" w:hint="default"/>
      </w:rPr>
    </w:lvl>
    <w:lvl w:ilvl="6" w:tplc="5D46E2B8" w:tentative="1">
      <w:start w:val="1"/>
      <w:numFmt w:val="bullet"/>
      <w:lvlText w:val=""/>
      <w:lvlJc w:val="left"/>
      <w:pPr>
        <w:tabs>
          <w:tab w:val="num" w:pos="5040"/>
        </w:tabs>
        <w:ind w:left="5040" w:hanging="360"/>
      </w:pPr>
      <w:rPr>
        <w:rFonts w:ascii="Symbol" w:hAnsi="Symbol" w:hint="default"/>
      </w:rPr>
    </w:lvl>
    <w:lvl w:ilvl="7" w:tplc="6BD687DC" w:tentative="1">
      <w:start w:val="1"/>
      <w:numFmt w:val="bullet"/>
      <w:lvlText w:val=""/>
      <w:lvlJc w:val="left"/>
      <w:pPr>
        <w:tabs>
          <w:tab w:val="num" w:pos="5760"/>
        </w:tabs>
        <w:ind w:left="5760" w:hanging="360"/>
      </w:pPr>
      <w:rPr>
        <w:rFonts w:ascii="Symbol" w:hAnsi="Symbol" w:hint="default"/>
      </w:rPr>
    </w:lvl>
    <w:lvl w:ilvl="8" w:tplc="7F40468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F74647D"/>
    <w:multiLevelType w:val="hybridMultilevel"/>
    <w:tmpl w:val="D336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E196A"/>
    <w:multiLevelType w:val="hybridMultilevel"/>
    <w:tmpl w:val="5F72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1"/>
  </w:num>
  <w:num w:numId="5">
    <w:abstractNumId w:val="14"/>
  </w:num>
  <w:num w:numId="6">
    <w:abstractNumId w:val="1"/>
  </w:num>
  <w:num w:numId="7">
    <w:abstractNumId w:val="9"/>
  </w:num>
  <w:num w:numId="8">
    <w:abstractNumId w:val="7"/>
  </w:num>
  <w:num w:numId="9">
    <w:abstractNumId w:val="10"/>
  </w:num>
  <w:num w:numId="10">
    <w:abstractNumId w:val="15"/>
  </w:num>
  <w:num w:numId="11">
    <w:abstractNumId w:val="2"/>
  </w:num>
  <w:num w:numId="12">
    <w:abstractNumId w:val="0"/>
  </w:num>
  <w:num w:numId="13">
    <w:abstractNumId w:val="8"/>
  </w:num>
  <w:num w:numId="14">
    <w:abstractNumId w:val="3"/>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3E"/>
    <w:rsid w:val="00043943"/>
    <w:rsid w:val="00081313"/>
    <w:rsid w:val="00154FCA"/>
    <w:rsid w:val="00174BAD"/>
    <w:rsid w:val="0028507C"/>
    <w:rsid w:val="00291493"/>
    <w:rsid w:val="002950F0"/>
    <w:rsid w:val="002E3A35"/>
    <w:rsid w:val="00347FA8"/>
    <w:rsid w:val="003634E2"/>
    <w:rsid w:val="003E2CBA"/>
    <w:rsid w:val="003E408A"/>
    <w:rsid w:val="003F7894"/>
    <w:rsid w:val="00430D8D"/>
    <w:rsid w:val="00432B48"/>
    <w:rsid w:val="004B54B7"/>
    <w:rsid w:val="00726A45"/>
    <w:rsid w:val="007A0CFF"/>
    <w:rsid w:val="00807AB5"/>
    <w:rsid w:val="008B7C51"/>
    <w:rsid w:val="008C6981"/>
    <w:rsid w:val="008F520F"/>
    <w:rsid w:val="00945B88"/>
    <w:rsid w:val="00966BD5"/>
    <w:rsid w:val="00985D46"/>
    <w:rsid w:val="00A50E7B"/>
    <w:rsid w:val="00B95431"/>
    <w:rsid w:val="00CB6D75"/>
    <w:rsid w:val="00D94D3E"/>
    <w:rsid w:val="00DA197C"/>
    <w:rsid w:val="00DA48D2"/>
    <w:rsid w:val="00DA5F08"/>
    <w:rsid w:val="00F51107"/>
    <w:rsid w:val="00F6161B"/>
    <w:rsid w:val="00F9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DDC5EE-07D2-4F8B-AA8B-80D82846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4"/>
      <w:szCs w:val="24"/>
    </w:rPr>
  </w:style>
  <w:style w:type="paragraph" w:styleId="Heading6">
    <w:name w:val="heading 6"/>
    <w:basedOn w:val="Normal"/>
    <w:next w:val="Normal"/>
    <w:link w:val="Heading6Char"/>
    <w:qFormat/>
    <w:rsid w:val="00807AB5"/>
    <w:pPr>
      <w:keepNext/>
      <w:ind w:left="1080"/>
      <w:outlineLvl w:val="5"/>
    </w:pPr>
    <w:rPr>
      <w:rFonts w:ascii="Arial Black" w:hAnsi="Arial Black"/>
      <w:b/>
      <w:bCs/>
    </w:rPr>
  </w:style>
  <w:style w:type="paragraph" w:styleId="Heading8">
    <w:name w:val="heading 8"/>
    <w:basedOn w:val="Normal"/>
    <w:next w:val="Normal"/>
    <w:link w:val="Heading8Char"/>
    <w:qFormat/>
    <w:rsid w:val="00807AB5"/>
    <w:pPr>
      <w:keepNext/>
      <w:shd w:val="clear" w:color="auto" w:fill="C0C0C0"/>
      <w:ind w:left="4320" w:hanging="4320"/>
      <w:jc w:val="center"/>
      <w:outlineLvl w:val="7"/>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54FCA"/>
    <w:rPr>
      <w:rFonts w:ascii="Tahoma" w:hAnsi="Tahoma" w:cs="Tahoma"/>
      <w:sz w:val="16"/>
      <w:szCs w:val="16"/>
    </w:rPr>
  </w:style>
  <w:style w:type="character" w:customStyle="1" w:styleId="BalloonTextChar">
    <w:name w:val="Balloon Text Char"/>
    <w:basedOn w:val="DefaultParagraphFont"/>
    <w:link w:val="BalloonText"/>
    <w:rsid w:val="00154FCA"/>
    <w:rPr>
      <w:rFonts w:ascii="Tahoma" w:hAnsi="Tahoma" w:cs="Tahoma"/>
      <w:sz w:val="16"/>
      <w:szCs w:val="16"/>
    </w:rPr>
  </w:style>
  <w:style w:type="character" w:customStyle="1" w:styleId="Heading6Char">
    <w:name w:val="Heading 6 Char"/>
    <w:basedOn w:val="DefaultParagraphFont"/>
    <w:link w:val="Heading6"/>
    <w:rsid w:val="00807AB5"/>
    <w:rPr>
      <w:rFonts w:ascii="Arial Black" w:hAnsi="Arial Black"/>
      <w:b/>
      <w:bCs/>
      <w:sz w:val="24"/>
      <w:szCs w:val="24"/>
    </w:rPr>
  </w:style>
  <w:style w:type="character" w:customStyle="1" w:styleId="Heading8Char">
    <w:name w:val="Heading 8 Char"/>
    <w:basedOn w:val="DefaultParagraphFont"/>
    <w:link w:val="Heading8"/>
    <w:rsid w:val="00807AB5"/>
    <w:rPr>
      <w:b/>
      <w:bCs/>
      <w:sz w:val="24"/>
      <w:szCs w:val="24"/>
      <w:shd w:val="clear" w:color="auto" w:fill="C0C0C0"/>
    </w:rPr>
  </w:style>
  <w:style w:type="paragraph" w:styleId="ListNumber">
    <w:name w:val="List Number"/>
    <w:basedOn w:val="Normal"/>
    <w:rsid w:val="00807AB5"/>
    <w:pPr>
      <w:numPr>
        <w:numId w:val="1"/>
      </w:numPr>
    </w:pPr>
    <w:rPr>
      <w:rFonts w:ascii="Arial" w:hAnsi="Arial" w:cs="Arial"/>
    </w:rPr>
  </w:style>
  <w:style w:type="paragraph" w:styleId="BodyText">
    <w:name w:val="Body Text"/>
    <w:basedOn w:val="Normal"/>
    <w:link w:val="BodyTextChar"/>
    <w:rsid w:val="00807AB5"/>
    <w:pPr>
      <w:spacing w:after="240" w:line="240" w:lineRule="atLeast"/>
      <w:jc w:val="both"/>
    </w:pPr>
    <w:rPr>
      <w:rFonts w:ascii="Arial" w:hAnsi="Arial"/>
      <w:spacing w:val="-5"/>
      <w:sz w:val="20"/>
      <w:szCs w:val="20"/>
    </w:rPr>
  </w:style>
  <w:style w:type="character" w:customStyle="1" w:styleId="BodyTextChar">
    <w:name w:val="Body Text Char"/>
    <w:basedOn w:val="DefaultParagraphFont"/>
    <w:link w:val="BodyText"/>
    <w:rsid w:val="00807AB5"/>
    <w:rPr>
      <w:rFonts w:ascii="Arial" w:hAnsi="Arial"/>
      <w:spacing w:val="-5"/>
    </w:rPr>
  </w:style>
  <w:style w:type="paragraph" w:styleId="ListParagraph">
    <w:name w:val="List Paragraph"/>
    <w:basedOn w:val="Normal"/>
    <w:uiPriority w:val="34"/>
    <w:qFormat/>
    <w:rsid w:val="00807AB5"/>
    <w:pPr>
      <w:ind w:left="720"/>
      <w:contextualSpacing/>
    </w:pPr>
    <w:rPr>
      <w:rFonts w:ascii="Arial" w:hAnsi="Arial"/>
    </w:rPr>
  </w:style>
  <w:style w:type="paragraph" w:customStyle="1" w:styleId="Default">
    <w:name w:val="Default"/>
    <w:rsid w:val="00807AB5"/>
    <w:pPr>
      <w:autoSpaceDE w:val="0"/>
      <w:autoSpaceDN w:val="0"/>
      <w:adjustRightInd w:val="0"/>
    </w:pPr>
    <w:rPr>
      <w:rFonts w:ascii="Arial" w:hAnsi="Arial" w:cs="Arial"/>
      <w:color w:val="000000"/>
      <w:sz w:val="24"/>
      <w:szCs w:val="24"/>
    </w:rPr>
  </w:style>
  <w:style w:type="character" w:styleId="Hyperlink">
    <w:name w:val="Hyperlink"/>
    <w:basedOn w:val="DefaultParagraphFont"/>
    <w:rsid w:val="00807AB5"/>
    <w:rPr>
      <w:color w:val="0000FF" w:themeColor="hyperlink"/>
      <w:u w:val="single"/>
    </w:rPr>
  </w:style>
  <w:style w:type="table" w:styleId="TableGrid">
    <w:name w:val="Table Grid"/>
    <w:basedOn w:val="TableNormal"/>
    <w:uiPriority w:val="59"/>
    <w:rsid w:val="00807AB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91233"/>
    <w:pPr>
      <w:tabs>
        <w:tab w:val="center" w:pos="4680"/>
        <w:tab w:val="right" w:pos="9360"/>
      </w:tabs>
    </w:pPr>
  </w:style>
  <w:style w:type="character" w:customStyle="1" w:styleId="HeaderChar">
    <w:name w:val="Header Char"/>
    <w:basedOn w:val="DefaultParagraphFont"/>
    <w:link w:val="Header"/>
    <w:rsid w:val="00F91233"/>
    <w:rPr>
      <w:rFonts w:ascii="Calibri" w:hAnsi="Calibri"/>
      <w:sz w:val="24"/>
      <w:szCs w:val="24"/>
    </w:rPr>
  </w:style>
  <w:style w:type="paragraph" w:styleId="Footer">
    <w:name w:val="footer"/>
    <w:basedOn w:val="Normal"/>
    <w:link w:val="FooterChar"/>
    <w:uiPriority w:val="99"/>
    <w:rsid w:val="00F91233"/>
    <w:pPr>
      <w:tabs>
        <w:tab w:val="center" w:pos="4680"/>
        <w:tab w:val="right" w:pos="9360"/>
      </w:tabs>
    </w:pPr>
  </w:style>
  <w:style w:type="character" w:customStyle="1" w:styleId="FooterChar">
    <w:name w:val="Footer Char"/>
    <w:basedOn w:val="DefaultParagraphFont"/>
    <w:link w:val="Footer"/>
    <w:uiPriority w:val="99"/>
    <w:rsid w:val="00F91233"/>
    <w:rPr>
      <w:rFonts w:ascii="Calibri" w:hAnsi="Calibri"/>
      <w:sz w:val="24"/>
      <w:szCs w:val="24"/>
    </w:rPr>
  </w:style>
  <w:style w:type="table" w:customStyle="1" w:styleId="TableGrid1">
    <w:name w:val="Table Grid1"/>
    <w:basedOn w:val="TableNormal"/>
    <w:next w:val="TableGrid"/>
    <w:uiPriority w:val="39"/>
    <w:rsid w:val="00174BA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vspecialeval@apshealthcar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vdhhr.org/bc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3E8B2-D5B3-4261-8E85-B96107B0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4989</Words>
  <Characters>28439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APS Healthcare</Company>
  <LinksUpToDate>false</LinksUpToDate>
  <CharactersWithSpaces>33362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Amber</dc:creator>
  <cp:lastModifiedBy>Cerveny, Dale C.</cp:lastModifiedBy>
  <cp:revision>2</cp:revision>
  <dcterms:created xsi:type="dcterms:W3CDTF">2019-08-30T15:12:00Z</dcterms:created>
  <dcterms:modified xsi:type="dcterms:W3CDTF">2019-08-30T15:12:00Z</dcterms:modified>
</cp:coreProperties>
</file>