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4658" w14:textId="3841AD4B" w:rsidR="003D60D5" w:rsidRDefault="00EE568A">
      <w:pPr>
        <w:rPr>
          <w:lang w:val="en-US"/>
        </w:rPr>
      </w:pPr>
      <w:r>
        <w:rPr>
          <w:lang w:val="en-US"/>
        </w:rPr>
        <w:t xml:space="preserve">Roche </w:t>
      </w:r>
      <w:r w:rsidR="00BE6628">
        <w:rPr>
          <w:lang w:val="en-US"/>
        </w:rPr>
        <w:t>Annual report 2021</w:t>
      </w:r>
    </w:p>
    <w:p w14:paraId="09C53D26" w14:textId="2CB1F499" w:rsidR="00EE568A" w:rsidRDefault="00EE568A">
      <w:pPr>
        <w:rPr>
          <w:lang w:val="en-US"/>
        </w:rPr>
      </w:pPr>
      <w:r>
        <w:rPr>
          <w:lang w:val="en-US"/>
        </w:rPr>
        <w:t>Key strategies-</w:t>
      </w:r>
    </w:p>
    <w:p w14:paraId="1E90C2B4" w14:textId="33B51BBD" w:rsidR="00EE568A" w:rsidRPr="00560F32" w:rsidRDefault="004F254A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>Roche is investing significant amounts in establishing additional production capacity to meet the continued high demand for routine diagnostics too.</w:t>
      </w:r>
    </w:p>
    <w:p w14:paraId="45F5FCFF" w14:textId="5F275746" w:rsidR="00560F32" w:rsidRPr="004B61C4" w:rsidRDefault="00560F32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>The test enables patients to gather a sample from the front area of the nose rather than the nasopharynx and can identify infectious SARS-CoV-2 in just 15 minutes. Initially granted special approval in several European countries, the test received the CE mark in June, expanding its availability to countries accepting the CE mark.</w:t>
      </w:r>
    </w:p>
    <w:p w14:paraId="034BF558" w14:textId="4AA1E5BF" w:rsidR="004B61C4" w:rsidRPr="00BE6628" w:rsidRDefault="004B61C4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 December, we received FDA Emergency Use Authorization for our COVID-19 At-Home Test, which uses a simple anterior nasal swab sample for convenient self-collection and self-testing by individuals aged 14 years and older, and by an adult for children aged 2–13 years old. It can produce accurate, </w:t>
      </w:r>
      <w:proofErr w:type="gramStart"/>
      <w:r>
        <w:t>reliable</w:t>
      </w:r>
      <w:proofErr w:type="gramEnd"/>
      <w:r>
        <w:t xml:space="preserve"> and quick results in as few as 20 minutes for SARS-CoV-2 and all known variants of concern, including Omicron.</w:t>
      </w:r>
    </w:p>
    <w:p w14:paraId="3FF79F83" w14:textId="362BBB01" w:rsidR="00BE6628" w:rsidRPr="00BE6628" w:rsidRDefault="00BE6628" w:rsidP="00BE6628">
      <w:pPr>
        <w:ind w:left="360"/>
        <w:rPr>
          <w:lang w:val="en-US"/>
        </w:rPr>
      </w:pPr>
      <w:r>
        <w:rPr>
          <w:lang w:val="en-US"/>
        </w:rPr>
        <w:t>Annual report 2020</w:t>
      </w:r>
    </w:p>
    <w:p w14:paraId="36C4572C" w14:textId="46B1EDDA" w:rsidR="00BE6628" w:rsidRPr="00BE6628" w:rsidRDefault="00BE6628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>Roche also launched in collaboration with SD Biosensor, Inc. the SARS-CoV-2 rapid antigen test in markets accepting the CE mark and will file for an EUA from the FDA in the first quarter of 2021.</w:t>
      </w:r>
    </w:p>
    <w:p w14:paraId="32FEB1E4" w14:textId="1F86D4E7" w:rsidR="00BE6628" w:rsidRPr="00220F58" w:rsidRDefault="001965B2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“To support the high demand for SARS-CoV-2 testing, we increased production capacity to unparalleled levels. Our allocation strategy ensures that these tests, </w:t>
      </w:r>
      <w:r w:rsidR="00220F58">
        <w:t>consumables,</w:t>
      </w:r>
      <w:r>
        <w:t xml:space="preserve"> and systems are made available where they are needed most and can be most effective.”</w:t>
      </w:r>
    </w:p>
    <w:p w14:paraId="276BF418" w14:textId="12A26907" w:rsidR="00220F58" w:rsidRPr="00220F58" w:rsidRDefault="00220F58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 collaboration with Biomedical advanced research and development authority (BARDA), a part of the </w:t>
      </w:r>
      <w:r>
        <w:t>US Department of Health and Human Services.</w:t>
      </w:r>
    </w:p>
    <w:p w14:paraId="7BA3F37A" w14:textId="0063FB70" w:rsidR="00220F58" w:rsidRPr="00DB594A" w:rsidRDefault="00DB594A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Since early 2020, Roche has focused relentlessly on doing everything possible to help people and communities impacted by COVID-19. One of our efforts is a global partnership with Regeneron to collaborate on the development, </w:t>
      </w:r>
      <w:proofErr w:type="gramStart"/>
      <w:r>
        <w:t>manufacturing</w:t>
      </w:r>
      <w:proofErr w:type="gramEnd"/>
      <w:r>
        <w:t xml:space="preserve"> and distribution of their investigational COVID-19 antibody combination of </w:t>
      </w:r>
      <w:proofErr w:type="spellStart"/>
      <w:r>
        <w:t>casirivimab</w:t>
      </w:r>
      <w:proofErr w:type="spellEnd"/>
      <w:r>
        <w:t xml:space="preserve"> and </w:t>
      </w:r>
      <w:proofErr w:type="spellStart"/>
      <w:r>
        <w:t>imdevimab</w:t>
      </w:r>
      <w:proofErr w:type="spellEnd"/>
      <w:r>
        <w:t>.</w:t>
      </w:r>
    </w:p>
    <w:p w14:paraId="16B1ADCA" w14:textId="54E933EB" w:rsidR="00DB594A" w:rsidRPr="009D4649" w:rsidRDefault="009D4649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>Multiple task forces were created to maximise production capacity while maintaining the health and safety of manufacturing personnel</w:t>
      </w:r>
    </w:p>
    <w:p w14:paraId="1179A148" w14:textId="6B416BD8" w:rsidR="009D4649" w:rsidRPr="009D4649" w:rsidRDefault="009D4649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 PCR test was soon followed by the launch of our </w:t>
      </w:r>
      <w:proofErr w:type="spellStart"/>
      <w:r>
        <w:t>Elecsys</w:t>
      </w:r>
      <w:proofErr w:type="spellEnd"/>
      <w:r>
        <w:t xml:space="preserve"> Anti-SARS-CoV-2 antibody test, which received an FDA EUA in May</w:t>
      </w:r>
      <w:r>
        <w:t>.</w:t>
      </w:r>
    </w:p>
    <w:p w14:paraId="673598EB" w14:textId="02B0F74C" w:rsidR="009D4649" w:rsidRPr="007B1F1F" w:rsidRDefault="009D4649" w:rsidP="00EE568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We quickly began shipping the new antibody test to leading laboratories globally and ramped up production capacity to high double-digit millions per month to serve healthcare systems in the US and in countries accepting the CE mark. Hospitals and reference laboratories can run the test on Roche’s </w:t>
      </w:r>
      <w:proofErr w:type="spellStart"/>
      <w:r>
        <w:t>cobas</w:t>
      </w:r>
      <w:proofErr w:type="spellEnd"/>
      <w:r>
        <w:t> e analysers, which are widely available around the world.</w:t>
      </w:r>
    </w:p>
    <w:p w14:paraId="5A0BCC8A" w14:textId="3B21F916" w:rsidR="007B1F1F" w:rsidRPr="007B1F1F" w:rsidRDefault="007B1F1F" w:rsidP="007B1F1F">
      <w:pPr>
        <w:ind w:left="360"/>
        <w:rPr>
          <w:lang w:val="en-US"/>
        </w:rPr>
      </w:pPr>
      <w:r>
        <w:rPr>
          <w:lang w:val="en-US"/>
        </w:rPr>
        <w:t>Other Sources</w:t>
      </w:r>
    </w:p>
    <w:p w14:paraId="023B7902" w14:textId="066AEDEA" w:rsidR="009D4649" w:rsidRDefault="00E03214" w:rsidP="00EE568A">
      <w:pPr>
        <w:pStyle w:val="ListParagraph"/>
        <w:numPr>
          <w:ilvl w:val="0"/>
          <w:numId w:val="1"/>
        </w:numPr>
        <w:rPr>
          <w:lang w:val="en-US"/>
        </w:rPr>
      </w:pPr>
      <w:r w:rsidRPr="00E03214">
        <w:rPr>
          <w:lang w:val="en-US"/>
        </w:rPr>
        <w:t xml:space="preserve">Basel, 11 December 2020 - Roche (SIX: RO, ROG; OTCQX: RHHBY) announced today that it has launched a high-throughput SARS-CoV-2 antigen test as an aid in the diagnosis of Severe Acute Respiratory Syndrome Coronavirus 2 (SARS-CoV-2) infections, in markets accepting the CE Mark. Roche has also filed for Emergency Use </w:t>
      </w:r>
      <w:proofErr w:type="spellStart"/>
      <w:r w:rsidRPr="00E03214">
        <w:rPr>
          <w:lang w:val="en-US"/>
        </w:rPr>
        <w:t>Authorisation</w:t>
      </w:r>
      <w:proofErr w:type="spellEnd"/>
      <w:r w:rsidRPr="00E03214">
        <w:rPr>
          <w:lang w:val="en-US"/>
        </w:rPr>
        <w:t xml:space="preserve"> (EUA) from the U.S. Food and Drug Administration.</w:t>
      </w:r>
      <w:r>
        <w:rPr>
          <w:lang w:val="en-US"/>
        </w:rPr>
        <w:t xml:space="preserve"> </w:t>
      </w:r>
      <w:hyperlink r:id="rId5" w:history="1">
        <w:r w:rsidRPr="00A704C6">
          <w:rPr>
            <w:rStyle w:val="Hyperlink"/>
            <w:lang w:val="en-US"/>
          </w:rPr>
          <w:t>https://www.roche.com/media/releases/med-cor-2020-12-11</w:t>
        </w:r>
      </w:hyperlink>
    </w:p>
    <w:p w14:paraId="21F2ACA3" w14:textId="215D96A3" w:rsidR="00E03214" w:rsidRDefault="007B1F1F" w:rsidP="00EE568A">
      <w:pPr>
        <w:pStyle w:val="ListParagraph"/>
        <w:numPr>
          <w:ilvl w:val="0"/>
          <w:numId w:val="1"/>
        </w:numPr>
        <w:rPr>
          <w:lang w:val="en-US"/>
        </w:rPr>
      </w:pPr>
      <w:r w:rsidRPr="007B1F1F">
        <w:rPr>
          <w:lang w:val="en-US"/>
        </w:rPr>
        <w:t>It is planned to ramp up production to have a double-digit million number of tests per month, in early 2021, depending on the demand of healthcare systems, globally.</w:t>
      </w:r>
    </w:p>
    <w:p w14:paraId="1E68B64C" w14:textId="439540A0" w:rsidR="007B1F1F" w:rsidRDefault="00E503BE" w:rsidP="00EE568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A704C6">
          <w:rPr>
            <w:rStyle w:val="Hyperlink"/>
            <w:lang w:val="en-US"/>
          </w:rPr>
          <w:t>https://www.fda.gov/media/137602/download</w:t>
        </w:r>
      </w:hyperlink>
      <w:r w:rsidR="00024EB5">
        <w:rPr>
          <w:lang w:val="en-US"/>
        </w:rPr>
        <w:t xml:space="preserve"> Distributor</w:t>
      </w:r>
      <w:r w:rsidR="009D746C">
        <w:rPr>
          <w:lang w:val="en-US"/>
        </w:rPr>
        <w:t xml:space="preserve"> in USA</w:t>
      </w:r>
    </w:p>
    <w:p w14:paraId="43E931F0" w14:textId="68F4B67C" w:rsidR="00024EB5" w:rsidRDefault="00024EB5" w:rsidP="00024EB5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A704C6">
          <w:rPr>
            <w:rStyle w:val="Hyperlink"/>
            <w:lang w:val="en-US"/>
          </w:rPr>
          <w:t>https://diagnostics.roche.com/in/en_gb/news-listing/2021/RocheReceivesApprovalforLaboratoryBasedElecsysSARS-CoV-2AntigenTest.html</w:t>
        </w:r>
      </w:hyperlink>
      <w:r>
        <w:rPr>
          <w:lang w:val="en-US"/>
        </w:rPr>
        <w:t xml:space="preserve"> Approval for import in India by CDSCO.</w:t>
      </w:r>
    </w:p>
    <w:p w14:paraId="766E17AE" w14:textId="77777777" w:rsidR="00DF5FD5" w:rsidRDefault="00C3795F" w:rsidP="00C3795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A704C6">
          <w:rPr>
            <w:rStyle w:val="Hyperlink"/>
            <w:lang w:val="en-US"/>
          </w:rPr>
          <w:t>https://aiimsbhubaneswar.nic.in/admin/Document/Tender/TENDER-13825f5ddae3-df64-4925-a232-9bccb7885bdb.pdf</w:t>
        </w:r>
      </w:hyperlink>
      <w:r>
        <w:rPr>
          <w:lang w:val="en-US"/>
        </w:rPr>
        <w:t xml:space="preserve"> India Price list</w:t>
      </w:r>
    </w:p>
    <w:p w14:paraId="7E65A3D9" w14:textId="77777777" w:rsidR="00DF5FD5" w:rsidRDefault="00DF5FD5" w:rsidP="00DF5FD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704C6">
          <w:rPr>
            <w:rStyle w:val="Hyperlink"/>
            <w:lang w:val="en-US"/>
          </w:rPr>
          <w:t>https://www.roche.com/about/sustainability/suppliers/goals-performance</w:t>
        </w:r>
      </w:hyperlink>
      <w:r>
        <w:rPr>
          <w:lang w:val="en-US"/>
        </w:rPr>
        <w:t xml:space="preserve"> Procurement supply chain</w:t>
      </w:r>
    </w:p>
    <w:p w14:paraId="41AC00E3" w14:textId="77777777" w:rsidR="00367DA0" w:rsidRDefault="00DF5FD5" w:rsidP="00DF5FD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A704C6">
          <w:rPr>
            <w:rStyle w:val="Hyperlink"/>
            <w:lang w:val="en-US"/>
          </w:rPr>
          <w:t>https://www.globenewswire.com/news-release/2021/02/04/2169535/0/en/Roche-reports-solid-results-in-2020.html</w:t>
        </w:r>
      </w:hyperlink>
      <w:r>
        <w:rPr>
          <w:lang w:val="en-US"/>
        </w:rPr>
        <w:t xml:space="preserve"> </w:t>
      </w:r>
      <w:r w:rsidR="00367DA0">
        <w:rPr>
          <w:lang w:val="en-US"/>
        </w:rPr>
        <w:t>Response to the pandemic</w:t>
      </w:r>
    </w:p>
    <w:p w14:paraId="22E003FF" w14:textId="77777777" w:rsidR="00536AF6" w:rsidRDefault="00536AF6" w:rsidP="00DF5FD5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A704C6">
          <w:rPr>
            <w:rStyle w:val="Hyperlink"/>
            <w:lang w:val="en-US"/>
          </w:rPr>
          <w:t>https://omp.com/news-events/news/2021/roche</w:t>
        </w:r>
      </w:hyperlink>
      <w:r>
        <w:rPr>
          <w:lang w:val="en-US"/>
        </w:rPr>
        <w:t xml:space="preserve"> Supply chain OMP</w:t>
      </w:r>
    </w:p>
    <w:p w14:paraId="0D173ED1" w14:textId="77777777" w:rsidR="00B35664" w:rsidRDefault="00B35664" w:rsidP="00DF5FD5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A704C6">
          <w:rPr>
            <w:rStyle w:val="Hyperlink"/>
            <w:lang w:val="en-US"/>
          </w:rPr>
          <w:t>https://www.business-standard.com/article/news-cm/cipla-enters-into-marketing-and-distribution-agreement-for-roche-s-oncology-drugs-120061900334_1.html</w:t>
        </w:r>
      </w:hyperlink>
      <w:r>
        <w:rPr>
          <w:lang w:val="en-US"/>
        </w:rPr>
        <w:t xml:space="preserve"> Cipla and Roche</w:t>
      </w:r>
    </w:p>
    <w:p w14:paraId="0F099535" w14:textId="76C161A1" w:rsidR="00024EB5" w:rsidRDefault="00296885" w:rsidP="00DF5FD5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704C6">
          <w:rPr>
            <w:rStyle w:val="Hyperlink"/>
            <w:lang w:val="en-US"/>
          </w:rPr>
          <w:t>https://newsroom.regeneron.com/news-releases/news-release-details/regeneron-and-roche-collaborate-significantly-increase-global</w:t>
        </w:r>
      </w:hyperlink>
      <w:r>
        <w:rPr>
          <w:lang w:val="en-US"/>
        </w:rPr>
        <w:t xml:space="preserve"> Regeneron and Roche</w:t>
      </w:r>
      <w:r w:rsidR="008C1A34">
        <w:rPr>
          <w:lang w:val="en-US"/>
        </w:rPr>
        <w:t xml:space="preserve"> </w:t>
      </w:r>
    </w:p>
    <w:p w14:paraId="73CB48DC" w14:textId="21909175" w:rsidR="008C1A34" w:rsidRDefault="00660D05" w:rsidP="00A46196">
      <w:pPr>
        <w:rPr>
          <w:lang w:val="en-US"/>
        </w:rPr>
      </w:pPr>
      <w:r>
        <w:rPr>
          <w:lang w:val="en-US"/>
        </w:rPr>
        <w:t>Innova</w:t>
      </w:r>
    </w:p>
    <w:p w14:paraId="59EAC840" w14:textId="49D46802" w:rsidR="00741DEE" w:rsidRDefault="009D6D2A" w:rsidP="0018257C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A704C6">
          <w:rPr>
            <w:rStyle w:val="Hyperlink"/>
            <w:lang w:val="en-US"/>
          </w:rPr>
          <w:t>https://www.ft.com/content/f3eeeafc-62a5-4a50-997c-e478456bd56f</w:t>
        </w:r>
      </w:hyperlink>
      <w:r>
        <w:rPr>
          <w:lang w:val="en-US"/>
        </w:rPr>
        <w:t xml:space="preserve"> Broader </w:t>
      </w:r>
      <w:r w:rsidR="00741DEE">
        <w:rPr>
          <w:lang w:val="en-US"/>
        </w:rPr>
        <w:t>Strategies</w:t>
      </w:r>
    </w:p>
    <w:p w14:paraId="74A6E51F" w14:textId="77777777" w:rsidR="0018257C" w:rsidRPr="0018257C" w:rsidRDefault="0018257C" w:rsidP="0018257C">
      <w:pPr>
        <w:pStyle w:val="ListParagraph"/>
        <w:numPr>
          <w:ilvl w:val="0"/>
          <w:numId w:val="2"/>
        </w:numPr>
        <w:rPr>
          <w:lang w:val="en-US"/>
        </w:rPr>
      </w:pPr>
    </w:p>
    <w:sectPr w:rsidR="0018257C" w:rsidRPr="00182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19B8"/>
    <w:multiLevelType w:val="hybridMultilevel"/>
    <w:tmpl w:val="CE401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933C7"/>
    <w:multiLevelType w:val="hybridMultilevel"/>
    <w:tmpl w:val="95486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8A"/>
    <w:rsid w:val="00024EB5"/>
    <w:rsid w:val="0018257C"/>
    <w:rsid w:val="001965B2"/>
    <w:rsid w:val="00220F58"/>
    <w:rsid w:val="00230DAE"/>
    <w:rsid w:val="00296885"/>
    <w:rsid w:val="002D428B"/>
    <w:rsid w:val="00367DA0"/>
    <w:rsid w:val="003D60D5"/>
    <w:rsid w:val="004B61C4"/>
    <w:rsid w:val="004F254A"/>
    <w:rsid w:val="00536AF6"/>
    <w:rsid w:val="00560F32"/>
    <w:rsid w:val="00660D05"/>
    <w:rsid w:val="00741DEE"/>
    <w:rsid w:val="007B1F1F"/>
    <w:rsid w:val="008C1A34"/>
    <w:rsid w:val="00972AB4"/>
    <w:rsid w:val="009D1CAA"/>
    <w:rsid w:val="009D4649"/>
    <w:rsid w:val="009D6D2A"/>
    <w:rsid w:val="009D746C"/>
    <w:rsid w:val="00A46196"/>
    <w:rsid w:val="00B35664"/>
    <w:rsid w:val="00BE6628"/>
    <w:rsid w:val="00C3795F"/>
    <w:rsid w:val="00C4760E"/>
    <w:rsid w:val="00DB594A"/>
    <w:rsid w:val="00DF5FD5"/>
    <w:rsid w:val="00E03214"/>
    <w:rsid w:val="00E05B6B"/>
    <w:rsid w:val="00E503BE"/>
    <w:rsid w:val="00E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2298"/>
  <w15:chartTrackingRefBased/>
  <w15:docId w15:val="{A9FE40DC-C0BD-48E5-9101-F89249E0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imsbhubaneswar.nic.in/admin/Document/Tender/TENDER-13825f5ddae3-df64-4925-a232-9bccb7885bdb.pdf" TargetMode="External"/><Relationship Id="rId13" Type="http://schemas.openxmlformats.org/officeDocument/2006/relationships/hyperlink" Target="https://newsroom.regeneron.com/news-releases/news-release-details/regeneron-and-roche-collaborate-significantly-increase-glob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gnostics.roche.com/in/en_gb/news-listing/2021/RocheReceivesApprovalforLaboratoryBasedElecsysSARS-CoV-2AntigenTest.html" TargetMode="External"/><Relationship Id="rId12" Type="http://schemas.openxmlformats.org/officeDocument/2006/relationships/hyperlink" Target="https://www.business-standard.com/article/news-cm/cipla-enters-into-marketing-and-distribution-agreement-for-roche-s-oncology-drugs-120061900334_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da.gov/media/137602/download" TargetMode="External"/><Relationship Id="rId11" Type="http://schemas.openxmlformats.org/officeDocument/2006/relationships/hyperlink" Target="https://omp.com/news-events/news/2021/roche" TargetMode="External"/><Relationship Id="rId5" Type="http://schemas.openxmlformats.org/officeDocument/2006/relationships/hyperlink" Target="https://www.roche.com/media/releases/med-cor-2020-12-1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obenewswire.com/news-release/2021/02/04/2169535/0/en/Roche-reports-solid-results-in-20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che.com/about/sustainability/suppliers/goals-performance" TargetMode="External"/><Relationship Id="rId14" Type="http://schemas.openxmlformats.org/officeDocument/2006/relationships/hyperlink" Target="https://www.ft.com/content/f3eeeafc-62a5-4a50-997c-e478456bd5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Malhotra</dc:creator>
  <cp:keywords/>
  <dc:description/>
  <cp:lastModifiedBy>Hardik Malhotra</cp:lastModifiedBy>
  <cp:revision>6</cp:revision>
  <dcterms:created xsi:type="dcterms:W3CDTF">2022-03-10T06:46:00Z</dcterms:created>
  <dcterms:modified xsi:type="dcterms:W3CDTF">2022-03-11T11:38:00Z</dcterms:modified>
</cp:coreProperties>
</file>