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D503" w14:textId="77777777" w:rsidR="009C2EB3" w:rsidRPr="00100399" w:rsidRDefault="009C2EB3" w:rsidP="00FC1EA4">
      <w:pPr>
        <w:spacing w:line="360" w:lineRule="auto"/>
        <w:rPr>
          <w:rFonts w:ascii="Arial" w:eastAsia="Times New Roman" w:hAnsi="Arial" w:cs="Arial"/>
          <w:color w:val="000000" w:themeColor="text1"/>
          <w:sz w:val="20"/>
          <w:szCs w:val="20"/>
        </w:rPr>
      </w:pPr>
    </w:p>
    <w:p w14:paraId="322AB89C" w14:textId="0B2A7402" w:rsidR="009C2EB3" w:rsidRPr="00100399" w:rsidRDefault="009C2EB3" w:rsidP="00FC1EA4">
      <w:pPr>
        <w:pStyle w:val="ListParagraph"/>
        <w:numPr>
          <w:ilvl w:val="0"/>
          <w:numId w:val="1"/>
        </w:numPr>
        <w:spacing w:line="360" w:lineRule="auto"/>
        <w:rPr>
          <w:rFonts w:ascii="Arial" w:eastAsia="Times New Roman" w:hAnsi="Arial" w:cs="Arial"/>
          <w:color w:val="000000" w:themeColor="text1"/>
          <w:sz w:val="20"/>
          <w:szCs w:val="20"/>
        </w:rPr>
      </w:pPr>
      <w:r w:rsidRPr="00100399">
        <w:rPr>
          <w:rFonts w:ascii="Arial" w:eastAsia="Times New Roman" w:hAnsi="Arial" w:cs="Arial"/>
          <w:color w:val="000000" w:themeColor="text1"/>
          <w:sz w:val="20"/>
          <w:szCs w:val="20"/>
        </w:rPr>
        <w:t>Send Global and India demand-supply gap data in excel format.</w:t>
      </w:r>
    </w:p>
    <w:p w14:paraId="7D076E51" w14:textId="77777777" w:rsidR="00DE3535" w:rsidRPr="00DE3535" w:rsidRDefault="00DE3535" w:rsidP="00DE3535">
      <w:pPr>
        <w:spacing w:line="360" w:lineRule="auto"/>
        <w:jc w:val="both"/>
        <w:rPr>
          <w:rFonts w:ascii="Arial" w:eastAsia="Times New Roman" w:hAnsi="Arial" w:cs="Arial"/>
          <w:color w:val="4472C4" w:themeColor="accent1"/>
          <w:sz w:val="20"/>
          <w:szCs w:val="20"/>
          <w:lang w:eastAsia="en-IN"/>
        </w:rPr>
      </w:pPr>
      <w:r w:rsidRPr="00DE3535">
        <w:rPr>
          <w:rFonts w:ascii="Arial" w:eastAsia="Times New Roman" w:hAnsi="Arial" w:cs="Arial"/>
          <w:color w:val="4472C4" w:themeColor="accent1"/>
          <w:sz w:val="20"/>
          <w:szCs w:val="20"/>
          <w:lang w:eastAsia="en-IN"/>
        </w:rPr>
        <w:t>India demand supply till 2021 was part of the scope, although we had given it for 2040 when it was asked further. However, the Global demand-supply gap is not included in the scope. </w:t>
      </w:r>
    </w:p>
    <w:p w14:paraId="212018A8" w14:textId="1A7AB4EC" w:rsidR="00DE3535" w:rsidRPr="00100399" w:rsidRDefault="00DE3535" w:rsidP="00100399">
      <w:pPr>
        <w:spacing w:line="360" w:lineRule="auto"/>
        <w:jc w:val="both"/>
        <w:rPr>
          <w:rFonts w:ascii="Arial" w:eastAsia="Times New Roman" w:hAnsi="Arial" w:cs="Arial"/>
          <w:color w:val="4472C4" w:themeColor="accent1"/>
          <w:sz w:val="20"/>
          <w:szCs w:val="20"/>
          <w:lang w:eastAsia="en-IN"/>
        </w:rPr>
      </w:pPr>
      <w:r w:rsidRPr="00DE3535">
        <w:rPr>
          <w:rFonts w:ascii="Arial" w:eastAsia="Times New Roman" w:hAnsi="Arial" w:cs="Arial"/>
          <w:color w:val="4472C4" w:themeColor="accent1"/>
          <w:sz w:val="20"/>
          <w:szCs w:val="20"/>
          <w:lang w:eastAsia="en-IN"/>
        </w:rPr>
        <w:t>Also, please note that it is a commercialised product. We understand that the installed capacity, production, and Demand Supply can be given at the Country and Region Level but not at the Global Level. At the global level, it should be zero. </w:t>
      </w:r>
    </w:p>
    <w:p w14:paraId="707B9102" w14:textId="77777777" w:rsidR="00100399" w:rsidRPr="00DE3535" w:rsidRDefault="00100399" w:rsidP="00100399">
      <w:pPr>
        <w:spacing w:line="360" w:lineRule="auto"/>
        <w:jc w:val="both"/>
        <w:rPr>
          <w:rFonts w:ascii="Arial" w:eastAsia="Times New Roman" w:hAnsi="Arial" w:cs="Arial"/>
          <w:color w:val="4472C4" w:themeColor="accent1"/>
          <w:sz w:val="20"/>
          <w:szCs w:val="20"/>
          <w:lang w:eastAsia="en-IN"/>
        </w:rPr>
      </w:pPr>
    </w:p>
    <w:p w14:paraId="675EA8FD" w14:textId="369D5BE0" w:rsidR="00DE3535" w:rsidRPr="00DE3535" w:rsidRDefault="00DE3535" w:rsidP="00DE3535">
      <w:pPr>
        <w:spacing w:line="360" w:lineRule="auto"/>
        <w:jc w:val="both"/>
        <w:rPr>
          <w:rFonts w:ascii="Arial" w:eastAsia="Times New Roman" w:hAnsi="Arial" w:cs="Arial"/>
          <w:color w:val="4472C4" w:themeColor="accent1"/>
          <w:sz w:val="20"/>
          <w:szCs w:val="20"/>
          <w:lang w:eastAsia="en-IN"/>
        </w:rPr>
      </w:pPr>
      <w:r w:rsidRPr="00DE3535">
        <w:rPr>
          <w:rFonts w:ascii="Arial" w:eastAsia="Times New Roman" w:hAnsi="Arial" w:cs="Arial"/>
          <w:color w:val="4472C4" w:themeColor="accent1"/>
          <w:sz w:val="20"/>
          <w:szCs w:val="20"/>
          <w:lang w:eastAsia="en-IN"/>
        </w:rPr>
        <w:t xml:space="preserve">As an Industry practice, import-export data should not be forecasted because it depends on various unforeseen regulatory and logistics practices, including the entry of a new domestic player or the effort of the overseas supplier to push the product into a few </w:t>
      </w:r>
      <w:r w:rsidRPr="00100399">
        <w:rPr>
          <w:rFonts w:ascii="Arial" w:eastAsia="Times New Roman" w:hAnsi="Arial" w:cs="Arial"/>
          <w:color w:val="4472C4" w:themeColor="accent1"/>
          <w:sz w:val="20"/>
          <w:szCs w:val="20"/>
          <w:lang w:eastAsia="en-IN"/>
        </w:rPr>
        <w:t>countries’</w:t>
      </w:r>
      <w:r w:rsidRPr="00DE3535">
        <w:rPr>
          <w:rFonts w:ascii="Arial" w:eastAsia="Times New Roman" w:hAnsi="Arial" w:cs="Arial"/>
          <w:color w:val="4472C4" w:themeColor="accent1"/>
          <w:sz w:val="20"/>
          <w:szCs w:val="20"/>
          <w:lang w:eastAsia="en-IN"/>
        </w:rPr>
        <w:t xml:space="preserve"> specific markets. </w:t>
      </w:r>
    </w:p>
    <w:p w14:paraId="3585E873" w14:textId="3882407F" w:rsidR="00DE3535" w:rsidRPr="00100399" w:rsidRDefault="00DE3535" w:rsidP="00DE3535">
      <w:pPr>
        <w:spacing w:line="360" w:lineRule="auto"/>
        <w:jc w:val="both"/>
        <w:rPr>
          <w:rFonts w:ascii="Arial" w:eastAsia="Times New Roman" w:hAnsi="Arial" w:cs="Arial"/>
          <w:color w:val="4472C4" w:themeColor="accent1"/>
          <w:sz w:val="20"/>
          <w:szCs w:val="20"/>
          <w:lang w:eastAsia="en-IN"/>
        </w:rPr>
      </w:pPr>
      <w:r w:rsidRPr="00DE3535">
        <w:rPr>
          <w:rFonts w:ascii="Arial" w:eastAsia="Times New Roman" w:hAnsi="Arial" w:cs="Arial"/>
          <w:color w:val="4472C4" w:themeColor="accent1"/>
          <w:sz w:val="20"/>
          <w:szCs w:val="20"/>
          <w:lang w:eastAsia="en-IN"/>
        </w:rPr>
        <w:t>If it is still required (for the directional understanding), we can do it based on historical growth.</w:t>
      </w:r>
    </w:p>
    <w:p w14:paraId="77F127AB" w14:textId="77777777" w:rsidR="00DE3535" w:rsidRPr="00DE3535" w:rsidRDefault="00DE3535" w:rsidP="00DE3535">
      <w:pPr>
        <w:rPr>
          <w:rFonts w:ascii="Arial" w:eastAsia="Times New Roman" w:hAnsi="Arial" w:cs="Arial"/>
          <w:color w:val="0E101A"/>
          <w:sz w:val="20"/>
          <w:szCs w:val="20"/>
          <w:lang w:eastAsia="en-IN"/>
        </w:rPr>
      </w:pPr>
    </w:p>
    <w:tbl>
      <w:tblPr>
        <w:tblW w:w="8380" w:type="dxa"/>
        <w:tblInd w:w="315" w:type="dxa"/>
        <w:tblLook w:val="0420" w:firstRow="1" w:lastRow="0" w:firstColumn="0" w:lastColumn="0" w:noHBand="0" w:noVBand="1"/>
      </w:tblPr>
      <w:tblGrid>
        <w:gridCol w:w="1660"/>
        <w:gridCol w:w="960"/>
        <w:gridCol w:w="960"/>
        <w:gridCol w:w="960"/>
        <w:gridCol w:w="960"/>
        <w:gridCol w:w="960"/>
        <w:gridCol w:w="960"/>
        <w:gridCol w:w="960"/>
      </w:tblGrid>
      <w:tr w:rsidR="007517E6" w:rsidRPr="00100399" w14:paraId="45926589" w14:textId="77777777" w:rsidTr="00FC1EA4">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6EB454D"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Parameters</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2ACE5977"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FY2017</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494AF070"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FY2019</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5AF6DA18"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FY2021</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4B19A9A7"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FY2025</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328E4AD4"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FY2030</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17D974B8"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FY2035</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14:paraId="0C5F782F" w14:textId="77777777" w:rsidR="00240BC9" w:rsidRPr="00100399" w:rsidRDefault="00240BC9" w:rsidP="00240BC9">
            <w:pPr>
              <w:jc w:val="center"/>
              <w:rPr>
                <w:rFonts w:ascii="Arial" w:eastAsia="Times New Roman" w:hAnsi="Arial" w:cs="Arial"/>
                <w:color w:val="FFFFFF" w:themeColor="background1"/>
                <w:sz w:val="20"/>
                <w:szCs w:val="20"/>
                <w:lang w:eastAsia="en-IN"/>
              </w:rPr>
            </w:pPr>
            <w:r w:rsidRPr="00100399">
              <w:rPr>
                <w:rFonts w:ascii="Arial" w:eastAsia="Times New Roman" w:hAnsi="Arial" w:cs="Arial"/>
                <w:color w:val="FFFFFF" w:themeColor="background1"/>
                <w:sz w:val="20"/>
                <w:szCs w:val="20"/>
                <w:lang w:eastAsia="en-IN"/>
              </w:rPr>
              <w:t>FY2040</w:t>
            </w:r>
          </w:p>
        </w:tc>
      </w:tr>
      <w:tr w:rsidR="00930994" w:rsidRPr="00100399" w14:paraId="02C37880"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C4E1708"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 xml:space="preserve"> Production</w:t>
            </w:r>
          </w:p>
        </w:tc>
        <w:tc>
          <w:tcPr>
            <w:tcW w:w="960" w:type="dxa"/>
            <w:tcBorders>
              <w:top w:val="nil"/>
              <w:left w:val="nil"/>
              <w:bottom w:val="single" w:sz="4" w:space="0" w:color="auto"/>
              <w:right w:val="single" w:sz="4" w:space="0" w:color="auto"/>
            </w:tcBorders>
            <w:shd w:val="clear" w:color="auto" w:fill="auto"/>
            <w:noWrap/>
            <w:vAlign w:val="bottom"/>
            <w:hideMark/>
          </w:tcPr>
          <w:p w14:paraId="7AD654B6"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3.6</w:t>
            </w:r>
          </w:p>
        </w:tc>
        <w:tc>
          <w:tcPr>
            <w:tcW w:w="960" w:type="dxa"/>
            <w:tcBorders>
              <w:top w:val="nil"/>
              <w:left w:val="nil"/>
              <w:bottom w:val="single" w:sz="4" w:space="0" w:color="auto"/>
              <w:right w:val="single" w:sz="4" w:space="0" w:color="auto"/>
            </w:tcBorders>
            <w:shd w:val="clear" w:color="auto" w:fill="auto"/>
            <w:noWrap/>
            <w:vAlign w:val="bottom"/>
            <w:hideMark/>
          </w:tcPr>
          <w:p w14:paraId="0B7CBCE9"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4.4</w:t>
            </w:r>
          </w:p>
        </w:tc>
        <w:tc>
          <w:tcPr>
            <w:tcW w:w="960" w:type="dxa"/>
            <w:tcBorders>
              <w:top w:val="nil"/>
              <w:left w:val="nil"/>
              <w:bottom w:val="single" w:sz="4" w:space="0" w:color="auto"/>
              <w:right w:val="single" w:sz="4" w:space="0" w:color="auto"/>
            </w:tcBorders>
            <w:shd w:val="clear" w:color="auto" w:fill="auto"/>
            <w:noWrap/>
            <w:vAlign w:val="bottom"/>
            <w:hideMark/>
          </w:tcPr>
          <w:p w14:paraId="4B67F49C"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5.1</w:t>
            </w:r>
          </w:p>
        </w:tc>
        <w:tc>
          <w:tcPr>
            <w:tcW w:w="960" w:type="dxa"/>
            <w:tcBorders>
              <w:top w:val="nil"/>
              <w:left w:val="nil"/>
              <w:bottom w:val="single" w:sz="4" w:space="0" w:color="auto"/>
              <w:right w:val="single" w:sz="4" w:space="0" w:color="auto"/>
            </w:tcBorders>
            <w:shd w:val="clear" w:color="auto" w:fill="auto"/>
            <w:noWrap/>
            <w:vAlign w:val="bottom"/>
            <w:hideMark/>
          </w:tcPr>
          <w:p w14:paraId="6E1FE6D3"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5.7</w:t>
            </w:r>
          </w:p>
        </w:tc>
        <w:tc>
          <w:tcPr>
            <w:tcW w:w="960" w:type="dxa"/>
            <w:tcBorders>
              <w:top w:val="nil"/>
              <w:left w:val="nil"/>
              <w:bottom w:val="single" w:sz="4" w:space="0" w:color="auto"/>
              <w:right w:val="single" w:sz="4" w:space="0" w:color="auto"/>
            </w:tcBorders>
            <w:shd w:val="clear" w:color="auto" w:fill="auto"/>
            <w:noWrap/>
            <w:vAlign w:val="bottom"/>
            <w:hideMark/>
          </w:tcPr>
          <w:p w14:paraId="58E72AE8"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14:paraId="3765E2AB"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6.3</w:t>
            </w:r>
          </w:p>
        </w:tc>
        <w:tc>
          <w:tcPr>
            <w:tcW w:w="960" w:type="dxa"/>
            <w:tcBorders>
              <w:top w:val="nil"/>
              <w:left w:val="nil"/>
              <w:bottom w:val="single" w:sz="4" w:space="0" w:color="auto"/>
              <w:right w:val="single" w:sz="4" w:space="0" w:color="auto"/>
            </w:tcBorders>
            <w:shd w:val="clear" w:color="auto" w:fill="auto"/>
            <w:noWrap/>
            <w:vAlign w:val="bottom"/>
            <w:hideMark/>
          </w:tcPr>
          <w:p w14:paraId="5AB59289"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6.5</w:t>
            </w:r>
          </w:p>
        </w:tc>
      </w:tr>
      <w:tr w:rsidR="00930994" w:rsidRPr="00100399" w14:paraId="51B25109"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F27B1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Import</w:t>
            </w:r>
          </w:p>
        </w:tc>
        <w:tc>
          <w:tcPr>
            <w:tcW w:w="960" w:type="dxa"/>
            <w:tcBorders>
              <w:top w:val="nil"/>
              <w:left w:val="nil"/>
              <w:bottom w:val="single" w:sz="4" w:space="0" w:color="auto"/>
              <w:right w:val="single" w:sz="4" w:space="0" w:color="auto"/>
            </w:tcBorders>
            <w:shd w:val="clear" w:color="auto" w:fill="auto"/>
            <w:noWrap/>
            <w:vAlign w:val="bottom"/>
            <w:hideMark/>
          </w:tcPr>
          <w:p w14:paraId="34695B8E"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0.7</w:t>
            </w:r>
          </w:p>
        </w:tc>
        <w:tc>
          <w:tcPr>
            <w:tcW w:w="960" w:type="dxa"/>
            <w:tcBorders>
              <w:top w:val="nil"/>
              <w:left w:val="nil"/>
              <w:bottom w:val="single" w:sz="4" w:space="0" w:color="auto"/>
              <w:right w:val="single" w:sz="4" w:space="0" w:color="auto"/>
            </w:tcBorders>
            <w:shd w:val="clear" w:color="auto" w:fill="auto"/>
            <w:noWrap/>
            <w:vAlign w:val="bottom"/>
            <w:hideMark/>
          </w:tcPr>
          <w:p w14:paraId="48EA2F87"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0.9</w:t>
            </w:r>
          </w:p>
        </w:tc>
        <w:tc>
          <w:tcPr>
            <w:tcW w:w="960" w:type="dxa"/>
            <w:tcBorders>
              <w:top w:val="nil"/>
              <w:left w:val="nil"/>
              <w:bottom w:val="single" w:sz="4" w:space="0" w:color="auto"/>
              <w:right w:val="single" w:sz="4" w:space="0" w:color="auto"/>
            </w:tcBorders>
            <w:shd w:val="clear" w:color="auto" w:fill="auto"/>
            <w:noWrap/>
            <w:vAlign w:val="bottom"/>
            <w:hideMark/>
          </w:tcPr>
          <w:p w14:paraId="5B2E18D2"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27B14C5"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16D8934C"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0D979A43"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0C05B30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r>
      <w:tr w:rsidR="00930994" w:rsidRPr="00100399" w14:paraId="1193BDD4"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0DBAE45"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Export</w:t>
            </w:r>
          </w:p>
        </w:tc>
        <w:tc>
          <w:tcPr>
            <w:tcW w:w="960" w:type="dxa"/>
            <w:tcBorders>
              <w:top w:val="nil"/>
              <w:left w:val="nil"/>
              <w:bottom w:val="single" w:sz="4" w:space="0" w:color="auto"/>
              <w:right w:val="single" w:sz="4" w:space="0" w:color="auto"/>
            </w:tcBorders>
            <w:shd w:val="clear" w:color="auto" w:fill="auto"/>
            <w:noWrap/>
            <w:vAlign w:val="bottom"/>
            <w:hideMark/>
          </w:tcPr>
          <w:p w14:paraId="46B96B67"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525A1C31"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14:paraId="65F87278"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4C4A4D"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14CB243F"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503A482C"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66EF9E2B"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r>
      <w:tr w:rsidR="00930994" w:rsidRPr="00100399" w14:paraId="55077052"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E61833"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Demand</w:t>
            </w:r>
          </w:p>
        </w:tc>
        <w:tc>
          <w:tcPr>
            <w:tcW w:w="960" w:type="dxa"/>
            <w:tcBorders>
              <w:top w:val="nil"/>
              <w:left w:val="nil"/>
              <w:bottom w:val="single" w:sz="4" w:space="0" w:color="auto"/>
              <w:right w:val="single" w:sz="4" w:space="0" w:color="auto"/>
            </w:tcBorders>
            <w:shd w:val="clear" w:color="auto" w:fill="auto"/>
            <w:noWrap/>
            <w:vAlign w:val="bottom"/>
            <w:hideMark/>
          </w:tcPr>
          <w:p w14:paraId="753B407B"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259482"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3.6</w:t>
            </w:r>
          </w:p>
        </w:tc>
        <w:tc>
          <w:tcPr>
            <w:tcW w:w="960" w:type="dxa"/>
            <w:tcBorders>
              <w:top w:val="nil"/>
              <w:left w:val="nil"/>
              <w:bottom w:val="single" w:sz="4" w:space="0" w:color="auto"/>
              <w:right w:val="single" w:sz="4" w:space="0" w:color="auto"/>
            </w:tcBorders>
            <w:shd w:val="clear" w:color="auto" w:fill="auto"/>
            <w:noWrap/>
            <w:vAlign w:val="bottom"/>
            <w:hideMark/>
          </w:tcPr>
          <w:p w14:paraId="25BF39BC"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4.2</w:t>
            </w:r>
          </w:p>
        </w:tc>
        <w:tc>
          <w:tcPr>
            <w:tcW w:w="960" w:type="dxa"/>
            <w:tcBorders>
              <w:top w:val="nil"/>
              <w:left w:val="nil"/>
              <w:bottom w:val="single" w:sz="4" w:space="0" w:color="auto"/>
              <w:right w:val="single" w:sz="4" w:space="0" w:color="auto"/>
            </w:tcBorders>
            <w:shd w:val="clear" w:color="auto" w:fill="auto"/>
            <w:noWrap/>
            <w:vAlign w:val="bottom"/>
            <w:hideMark/>
          </w:tcPr>
          <w:p w14:paraId="3416BA8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14:paraId="66FF006B"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9.6</w:t>
            </w:r>
          </w:p>
        </w:tc>
        <w:tc>
          <w:tcPr>
            <w:tcW w:w="960" w:type="dxa"/>
            <w:tcBorders>
              <w:top w:val="nil"/>
              <w:left w:val="nil"/>
              <w:bottom w:val="single" w:sz="4" w:space="0" w:color="auto"/>
              <w:right w:val="single" w:sz="4" w:space="0" w:color="auto"/>
            </w:tcBorders>
            <w:shd w:val="clear" w:color="auto" w:fill="auto"/>
            <w:noWrap/>
            <w:vAlign w:val="bottom"/>
            <w:hideMark/>
          </w:tcPr>
          <w:p w14:paraId="5FC0033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14.8</w:t>
            </w:r>
          </w:p>
        </w:tc>
        <w:tc>
          <w:tcPr>
            <w:tcW w:w="960" w:type="dxa"/>
            <w:tcBorders>
              <w:top w:val="nil"/>
              <w:left w:val="nil"/>
              <w:bottom w:val="single" w:sz="4" w:space="0" w:color="auto"/>
              <w:right w:val="single" w:sz="4" w:space="0" w:color="auto"/>
            </w:tcBorders>
            <w:shd w:val="clear" w:color="auto" w:fill="auto"/>
            <w:noWrap/>
            <w:vAlign w:val="bottom"/>
            <w:hideMark/>
          </w:tcPr>
          <w:p w14:paraId="6448B9A9"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21.4</w:t>
            </w:r>
          </w:p>
        </w:tc>
      </w:tr>
      <w:tr w:rsidR="00930994" w:rsidRPr="00100399" w14:paraId="32ABECB8"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96CD128"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Surplus/Gap</w:t>
            </w:r>
          </w:p>
        </w:tc>
        <w:tc>
          <w:tcPr>
            <w:tcW w:w="960" w:type="dxa"/>
            <w:tcBorders>
              <w:top w:val="nil"/>
              <w:left w:val="nil"/>
              <w:bottom w:val="single" w:sz="4" w:space="0" w:color="auto"/>
              <w:right w:val="single" w:sz="4" w:space="0" w:color="auto"/>
            </w:tcBorders>
            <w:shd w:val="clear" w:color="auto" w:fill="auto"/>
            <w:noWrap/>
            <w:vAlign w:val="bottom"/>
            <w:hideMark/>
          </w:tcPr>
          <w:p w14:paraId="7EA0BD6D"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78FECE4"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677FCF0D"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2D37190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-0.3</w:t>
            </w:r>
          </w:p>
        </w:tc>
        <w:tc>
          <w:tcPr>
            <w:tcW w:w="960" w:type="dxa"/>
            <w:tcBorders>
              <w:top w:val="nil"/>
              <w:left w:val="nil"/>
              <w:bottom w:val="single" w:sz="4" w:space="0" w:color="auto"/>
              <w:right w:val="single" w:sz="4" w:space="0" w:color="auto"/>
            </w:tcBorders>
            <w:shd w:val="clear" w:color="auto" w:fill="auto"/>
            <w:noWrap/>
            <w:vAlign w:val="bottom"/>
            <w:hideMark/>
          </w:tcPr>
          <w:p w14:paraId="35C85D04"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-3.6</w:t>
            </w:r>
          </w:p>
        </w:tc>
        <w:tc>
          <w:tcPr>
            <w:tcW w:w="960" w:type="dxa"/>
            <w:tcBorders>
              <w:top w:val="nil"/>
              <w:left w:val="nil"/>
              <w:bottom w:val="single" w:sz="4" w:space="0" w:color="auto"/>
              <w:right w:val="single" w:sz="4" w:space="0" w:color="auto"/>
            </w:tcBorders>
            <w:shd w:val="clear" w:color="auto" w:fill="auto"/>
            <w:noWrap/>
            <w:vAlign w:val="bottom"/>
            <w:hideMark/>
          </w:tcPr>
          <w:p w14:paraId="62A527C3"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-8.5</w:t>
            </w:r>
          </w:p>
        </w:tc>
        <w:tc>
          <w:tcPr>
            <w:tcW w:w="960" w:type="dxa"/>
            <w:tcBorders>
              <w:top w:val="nil"/>
              <w:left w:val="nil"/>
              <w:bottom w:val="single" w:sz="4" w:space="0" w:color="auto"/>
              <w:right w:val="single" w:sz="4" w:space="0" w:color="auto"/>
            </w:tcBorders>
            <w:shd w:val="clear" w:color="auto" w:fill="auto"/>
            <w:noWrap/>
            <w:vAlign w:val="bottom"/>
            <w:hideMark/>
          </w:tcPr>
          <w:p w14:paraId="74F33E5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-14.9</w:t>
            </w:r>
          </w:p>
        </w:tc>
      </w:tr>
      <w:tr w:rsidR="00FC1EA4" w:rsidRPr="00100399" w14:paraId="35BB1843" w14:textId="77777777" w:rsidTr="00FC1EA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A52996"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Existing Capacity</w:t>
            </w:r>
          </w:p>
        </w:tc>
        <w:tc>
          <w:tcPr>
            <w:tcW w:w="960" w:type="dxa"/>
            <w:tcBorders>
              <w:top w:val="nil"/>
              <w:left w:val="nil"/>
              <w:bottom w:val="single" w:sz="4" w:space="0" w:color="auto"/>
              <w:right w:val="single" w:sz="4" w:space="0" w:color="auto"/>
            </w:tcBorders>
            <w:shd w:val="clear" w:color="auto" w:fill="auto"/>
            <w:noWrap/>
            <w:vAlign w:val="bottom"/>
            <w:hideMark/>
          </w:tcPr>
          <w:p w14:paraId="433911B2"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4.5</w:t>
            </w:r>
          </w:p>
        </w:tc>
        <w:tc>
          <w:tcPr>
            <w:tcW w:w="960" w:type="dxa"/>
            <w:tcBorders>
              <w:top w:val="nil"/>
              <w:left w:val="nil"/>
              <w:bottom w:val="single" w:sz="4" w:space="0" w:color="auto"/>
              <w:right w:val="single" w:sz="4" w:space="0" w:color="auto"/>
            </w:tcBorders>
            <w:shd w:val="clear" w:color="auto" w:fill="auto"/>
            <w:noWrap/>
            <w:vAlign w:val="bottom"/>
            <w:hideMark/>
          </w:tcPr>
          <w:p w14:paraId="7F68A7F6"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008173"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6.3</w:t>
            </w:r>
          </w:p>
        </w:tc>
        <w:tc>
          <w:tcPr>
            <w:tcW w:w="960" w:type="dxa"/>
            <w:tcBorders>
              <w:top w:val="nil"/>
              <w:left w:val="nil"/>
              <w:bottom w:val="single" w:sz="4" w:space="0" w:color="auto"/>
              <w:right w:val="single" w:sz="4" w:space="0" w:color="auto"/>
            </w:tcBorders>
            <w:shd w:val="clear" w:color="auto" w:fill="auto"/>
            <w:noWrap/>
            <w:vAlign w:val="bottom"/>
            <w:hideMark/>
          </w:tcPr>
          <w:p w14:paraId="477306FF"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E045F8"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7.0</w:t>
            </w:r>
          </w:p>
        </w:tc>
        <w:tc>
          <w:tcPr>
            <w:tcW w:w="960" w:type="dxa"/>
            <w:tcBorders>
              <w:top w:val="nil"/>
              <w:left w:val="nil"/>
              <w:bottom w:val="single" w:sz="4" w:space="0" w:color="auto"/>
              <w:right w:val="single" w:sz="4" w:space="0" w:color="auto"/>
            </w:tcBorders>
            <w:shd w:val="clear" w:color="auto" w:fill="auto"/>
            <w:noWrap/>
            <w:vAlign w:val="bottom"/>
            <w:hideMark/>
          </w:tcPr>
          <w:p w14:paraId="10E91310"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7.0</w:t>
            </w:r>
          </w:p>
        </w:tc>
        <w:tc>
          <w:tcPr>
            <w:tcW w:w="960" w:type="dxa"/>
            <w:tcBorders>
              <w:top w:val="nil"/>
              <w:left w:val="nil"/>
              <w:bottom w:val="single" w:sz="4" w:space="0" w:color="auto"/>
              <w:right w:val="single" w:sz="4" w:space="0" w:color="auto"/>
            </w:tcBorders>
            <w:shd w:val="clear" w:color="auto" w:fill="auto"/>
            <w:noWrap/>
            <w:vAlign w:val="bottom"/>
            <w:hideMark/>
          </w:tcPr>
          <w:p w14:paraId="588D09BA" w14:textId="77777777" w:rsidR="00240BC9" w:rsidRPr="00100399" w:rsidRDefault="00240BC9" w:rsidP="00240BC9">
            <w:pPr>
              <w:jc w:val="center"/>
              <w:rPr>
                <w:rFonts w:ascii="Arial" w:eastAsia="Times New Roman" w:hAnsi="Arial" w:cs="Arial"/>
                <w:color w:val="000000" w:themeColor="text1"/>
                <w:sz w:val="20"/>
                <w:szCs w:val="20"/>
                <w:lang w:eastAsia="en-IN"/>
              </w:rPr>
            </w:pPr>
            <w:r w:rsidRPr="00100399">
              <w:rPr>
                <w:rFonts w:ascii="Arial" w:eastAsia="Times New Roman" w:hAnsi="Arial" w:cs="Arial"/>
                <w:color w:val="000000" w:themeColor="text1"/>
                <w:sz w:val="20"/>
                <w:szCs w:val="20"/>
                <w:lang w:eastAsia="en-IN"/>
              </w:rPr>
              <w:t>7.0</w:t>
            </w:r>
          </w:p>
        </w:tc>
      </w:tr>
    </w:tbl>
    <w:p w14:paraId="001EAE12" w14:textId="77777777" w:rsidR="00240BC9" w:rsidRPr="00100399" w:rsidRDefault="00240BC9" w:rsidP="00FC1EA4">
      <w:pPr>
        <w:pStyle w:val="ListParagraph"/>
        <w:spacing w:line="360" w:lineRule="auto"/>
        <w:rPr>
          <w:rFonts w:ascii="Arial" w:eastAsia="Times New Roman" w:hAnsi="Arial" w:cs="Arial"/>
          <w:i/>
          <w:iCs/>
          <w:color w:val="000000" w:themeColor="text1"/>
          <w:sz w:val="20"/>
          <w:szCs w:val="20"/>
        </w:rPr>
      </w:pPr>
    </w:p>
    <w:p w14:paraId="08ECAF72" w14:textId="592E56EE" w:rsidR="009C2EB3" w:rsidRPr="00100399" w:rsidRDefault="009C2EB3" w:rsidP="00FC1EA4">
      <w:pPr>
        <w:pStyle w:val="ListParagraph"/>
        <w:numPr>
          <w:ilvl w:val="0"/>
          <w:numId w:val="1"/>
        </w:numPr>
        <w:spacing w:line="360" w:lineRule="auto"/>
        <w:rPr>
          <w:rFonts w:ascii="Arial" w:eastAsia="Times New Roman" w:hAnsi="Arial" w:cs="Arial"/>
          <w:color w:val="000000" w:themeColor="text1"/>
          <w:sz w:val="20"/>
          <w:szCs w:val="20"/>
        </w:rPr>
      </w:pPr>
      <w:r w:rsidRPr="00100399">
        <w:rPr>
          <w:rFonts w:ascii="Arial" w:eastAsia="Times New Roman" w:hAnsi="Arial" w:cs="Arial"/>
          <w:color w:val="000000" w:themeColor="text1"/>
          <w:sz w:val="20"/>
          <w:szCs w:val="20"/>
        </w:rPr>
        <w:t xml:space="preserve">Send report data tables in Excel </w:t>
      </w:r>
      <w:r w:rsidR="00086C9D" w:rsidRPr="00100399">
        <w:rPr>
          <w:rFonts w:ascii="Arial" w:eastAsia="Times New Roman" w:hAnsi="Arial" w:cs="Arial"/>
          <w:color w:val="000000" w:themeColor="text1"/>
          <w:sz w:val="20"/>
          <w:szCs w:val="20"/>
        </w:rPr>
        <w:t>format.</w:t>
      </w:r>
    </w:p>
    <w:p w14:paraId="6F47FC3A" w14:textId="77777777" w:rsidR="00DE3535" w:rsidRPr="00100399" w:rsidRDefault="00DE3535" w:rsidP="00DE3535">
      <w:pPr>
        <w:pStyle w:val="ListParagraph"/>
        <w:spacing w:line="360" w:lineRule="auto"/>
        <w:ind w:left="360"/>
        <w:rPr>
          <w:rStyle w:val="Emphasis"/>
          <w:rFonts w:ascii="Arial" w:eastAsia="Times New Roman" w:hAnsi="Arial" w:cs="Arial"/>
          <w:i w:val="0"/>
          <w:iCs w:val="0"/>
          <w:color w:val="4472C4" w:themeColor="accent1"/>
          <w:sz w:val="20"/>
          <w:szCs w:val="20"/>
        </w:rPr>
      </w:pPr>
      <w:r w:rsidRPr="00100399">
        <w:rPr>
          <w:rStyle w:val="Emphasis"/>
          <w:rFonts w:ascii="Arial" w:hAnsi="Arial" w:cs="Arial"/>
          <w:i w:val="0"/>
          <w:iCs w:val="0"/>
          <w:color w:val="4472C4" w:themeColor="accent1"/>
          <w:sz w:val="20"/>
          <w:szCs w:val="20"/>
        </w:rPr>
        <w:t>We have sent the Market Estimation Sheet (MES) for the Agrochemicals, which includes all the table data in the report's pdf version. Dated Dec 30, 2022</w:t>
      </w:r>
    </w:p>
    <w:p w14:paraId="7B134F26" w14:textId="23E04F1E" w:rsidR="009C2EB3" w:rsidRPr="00100399" w:rsidRDefault="009C2EB3" w:rsidP="00FC1EA4">
      <w:pPr>
        <w:pStyle w:val="ListParagraph"/>
        <w:numPr>
          <w:ilvl w:val="0"/>
          <w:numId w:val="1"/>
        </w:numPr>
        <w:spacing w:line="360" w:lineRule="auto"/>
        <w:rPr>
          <w:rFonts w:ascii="Arial" w:eastAsia="Times New Roman" w:hAnsi="Arial" w:cs="Arial"/>
          <w:color w:val="000000" w:themeColor="text1"/>
          <w:sz w:val="20"/>
          <w:szCs w:val="20"/>
        </w:rPr>
      </w:pPr>
      <w:r w:rsidRPr="00100399">
        <w:rPr>
          <w:rFonts w:ascii="Arial" w:eastAsia="Times New Roman" w:hAnsi="Arial" w:cs="Arial"/>
          <w:color w:val="000000" w:themeColor="text1"/>
          <w:sz w:val="20"/>
          <w:szCs w:val="20"/>
        </w:rPr>
        <w:t xml:space="preserve">Competitive landscape – Please share contribution of Companies like Bayer, BASF, Rallis, </w:t>
      </w:r>
      <w:proofErr w:type="spellStart"/>
      <w:r w:rsidRPr="00100399">
        <w:rPr>
          <w:rFonts w:ascii="Arial" w:eastAsia="Times New Roman" w:hAnsi="Arial" w:cs="Arial"/>
          <w:color w:val="000000" w:themeColor="text1"/>
          <w:sz w:val="20"/>
          <w:szCs w:val="20"/>
        </w:rPr>
        <w:t>Meghmani</w:t>
      </w:r>
      <w:proofErr w:type="spellEnd"/>
      <w:r w:rsidRPr="00100399">
        <w:rPr>
          <w:rFonts w:ascii="Arial" w:eastAsia="Times New Roman" w:hAnsi="Arial" w:cs="Arial"/>
          <w:color w:val="000000" w:themeColor="text1"/>
          <w:sz w:val="20"/>
          <w:szCs w:val="20"/>
        </w:rPr>
        <w:t xml:space="preserve">, </w:t>
      </w:r>
      <w:proofErr w:type="spellStart"/>
      <w:r w:rsidRPr="00100399">
        <w:rPr>
          <w:rFonts w:ascii="Arial" w:eastAsia="Times New Roman" w:hAnsi="Arial" w:cs="Arial"/>
          <w:color w:val="000000" w:themeColor="text1"/>
          <w:sz w:val="20"/>
          <w:szCs w:val="20"/>
        </w:rPr>
        <w:t>Dhanuka</w:t>
      </w:r>
      <w:proofErr w:type="spellEnd"/>
    </w:p>
    <w:p w14:paraId="5E7B96A9" w14:textId="42828D4C" w:rsidR="00DE3535" w:rsidRDefault="00DE3535" w:rsidP="00DE3535">
      <w:pPr>
        <w:pStyle w:val="ListParagraph"/>
        <w:spacing w:line="360" w:lineRule="auto"/>
        <w:ind w:left="360"/>
        <w:rPr>
          <w:rStyle w:val="Emphasis"/>
          <w:rFonts w:ascii="Arial" w:hAnsi="Arial" w:cs="Arial"/>
          <w:i w:val="0"/>
          <w:iCs w:val="0"/>
          <w:color w:val="FF0000"/>
          <w:sz w:val="20"/>
          <w:szCs w:val="20"/>
        </w:rPr>
      </w:pPr>
      <w:r w:rsidRPr="00100399">
        <w:rPr>
          <w:rStyle w:val="Emphasis"/>
          <w:rFonts w:ascii="Arial" w:hAnsi="Arial" w:cs="Arial"/>
          <w:i w:val="0"/>
          <w:iCs w:val="0"/>
          <w:color w:val="4472C4" w:themeColor="accent1"/>
          <w:sz w:val="20"/>
          <w:szCs w:val="20"/>
        </w:rPr>
        <w:t xml:space="preserve">The companies mentioned do not come under the top 5 suppliers (as per the scope) of agrochemicals in the Indian market. Therefore, their contribution had not been included. </w:t>
      </w:r>
      <w:r w:rsidRPr="00100399">
        <w:rPr>
          <w:rStyle w:val="Emphasis"/>
          <w:rFonts w:ascii="Arial" w:hAnsi="Arial" w:cs="Arial"/>
          <w:i w:val="0"/>
          <w:iCs w:val="0"/>
          <w:color w:val="FF0000"/>
          <w:sz w:val="20"/>
          <w:szCs w:val="20"/>
        </w:rPr>
        <w:t>Please find below the matrix </w:t>
      </w:r>
    </w:p>
    <w:tbl>
      <w:tblPr>
        <w:tblW w:w="8337" w:type="dxa"/>
        <w:jc w:val="center"/>
        <w:tblLook w:val="04A0" w:firstRow="1" w:lastRow="0" w:firstColumn="1" w:lastColumn="0" w:noHBand="0" w:noVBand="1"/>
      </w:tblPr>
      <w:tblGrid>
        <w:gridCol w:w="4420"/>
        <w:gridCol w:w="3917"/>
      </w:tblGrid>
      <w:tr w:rsidR="00394251" w:rsidRPr="00394251" w14:paraId="4EA41DA4" w14:textId="77777777" w:rsidTr="00394251">
        <w:trPr>
          <w:trHeight w:val="259"/>
          <w:jc w:val="center"/>
        </w:trPr>
        <w:tc>
          <w:tcPr>
            <w:tcW w:w="4420"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3CA1EA0B" w14:textId="2372BA5C" w:rsidR="00394251" w:rsidRPr="00394251" w:rsidRDefault="00394251" w:rsidP="00394251">
            <w:pPr>
              <w:jc w:val="center"/>
              <w:rPr>
                <w:rFonts w:ascii="Arial" w:eastAsia="Times New Roman" w:hAnsi="Arial" w:cs="Arial"/>
                <w:color w:val="FFFFFF" w:themeColor="background1"/>
                <w:sz w:val="20"/>
                <w:szCs w:val="20"/>
                <w:lang w:eastAsia="en-IN"/>
              </w:rPr>
            </w:pPr>
            <w:r w:rsidRPr="00394251">
              <w:rPr>
                <w:rFonts w:ascii="Arial" w:eastAsia="Times New Roman" w:hAnsi="Arial" w:cs="Arial"/>
                <w:color w:val="FFFFFF" w:themeColor="background1"/>
                <w:sz w:val="20"/>
                <w:szCs w:val="20"/>
                <w:lang w:eastAsia="en-IN"/>
              </w:rPr>
              <w:t>Companies</w:t>
            </w:r>
          </w:p>
        </w:tc>
        <w:tc>
          <w:tcPr>
            <w:tcW w:w="3917" w:type="dxa"/>
            <w:tcBorders>
              <w:top w:val="single" w:sz="4" w:space="0" w:color="auto"/>
              <w:left w:val="nil"/>
              <w:bottom w:val="single" w:sz="4" w:space="0" w:color="auto"/>
              <w:right w:val="single" w:sz="4" w:space="0" w:color="auto"/>
            </w:tcBorders>
            <w:shd w:val="clear" w:color="auto" w:fill="000000" w:themeFill="text1"/>
            <w:noWrap/>
            <w:vAlign w:val="bottom"/>
          </w:tcPr>
          <w:p w14:paraId="2A9C70E7" w14:textId="537E3E35" w:rsidR="00394251" w:rsidRPr="00394251" w:rsidRDefault="00394251" w:rsidP="00394251">
            <w:pPr>
              <w:jc w:val="center"/>
              <w:rPr>
                <w:rFonts w:ascii="Arial" w:eastAsia="Times New Roman" w:hAnsi="Arial" w:cs="Arial"/>
                <w:color w:val="FFFFFF" w:themeColor="background1"/>
                <w:sz w:val="20"/>
                <w:szCs w:val="20"/>
                <w:lang w:eastAsia="en-IN"/>
              </w:rPr>
            </w:pPr>
            <w:r w:rsidRPr="00394251">
              <w:rPr>
                <w:rFonts w:ascii="Arial" w:eastAsia="Times New Roman" w:hAnsi="Arial" w:cs="Arial"/>
                <w:color w:val="FFFFFF" w:themeColor="background1"/>
                <w:sz w:val="20"/>
                <w:szCs w:val="20"/>
                <w:lang w:eastAsia="en-IN"/>
              </w:rPr>
              <w:t>Market Share</w:t>
            </w:r>
          </w:p>
        </w:tc>
      </w:tr>
      <w:tr w:rsidR="00394251" w:rsidRPr="00394251" w14:paraId="1EA57E5D" w14:textId="77777777" w:rsidTr="00394251">
        <w:trPr>
          <w:trHeight w:val="259"/>
          <w:jc w:val="center"/>
        </w:trPr>
        <w:tc>
          <w:tcPr>
            <w:tcW w:w="4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04CC" w14:textId="71AB5619"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BASF</w:t>
            </w:r>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2F5D056A" w14:textId="77777777"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3.6%-4.0%</w:t>
            </w:r>
          </w:p>
        </w:tc>
      </w:tr>
      <w:tr w:rsidR="00394251" w:rsidRPr="00394251" w14:paraId="5E92DDC9" w14:textId="77777777" w:rsidTr="00394251">
        <w:trPr>
          <w:trHeight w:val="259"/>
          <w:jc w:val="center"/>
        </w:trPr>
        <w:tc>
          <w:tcPr>
            <w:tcW w:w="4420" w:type="dxa"/>
            <w:tcBorders>
              <w:top w:val="nil"/>
              <w:left w:val="single" w:sz="4" w:space="0" w:color="auto"/>
              <w:bottom w:val="single" w:sz="4" w:space="0" w:color="auto"/>
              <w:right w:val="single" w:sz="4" w:space="0" w:color="auto"/>
            </w:tcBorders>
            <w:shd w:val="clear" w:color="auto" w:fill="auto"/>
            <w:noWrap/>
            <w:vAlign w:val="bottom"/>
            <w:hideMark/>
          </w:tcPr>
          <w:p w14:paraId="4DED7ADE" w14:textId="5512E36F"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Bayer</w:t>
            </w:r>
          </w:p>
        </w:tc>
        <w:tc>
          <w:tcPr>
            <w:tcW w:w="3917" w:type="dxa"/>
            <w:tcBorders>
              <w:top w:val="nil"/>
              <w:left w:val="nil"/>
              <w:bottom w:val="single" w:sz="4" w:space="0" w:color="auto"/>
              <w:right w:val="single" w:sz="4" w:space="0" w:color="auto"/>
            </w:tcBorders>
            <w:shd w:val="clear" w:color="auto" w:fill="auto"/>
            <w:noWrap/>
            <w:vAlign w:val="bottom"/>
            <w:hideMark/>
          </w:tcPr>
          <w:p w14:paraId="2A8F829F" w14:textId="77777777"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3.7 %-3.9%</w:t>
            </w:r>
          </w:p>
        </w:tc>
      </w:tr>
      <w:tr w:rsidR="00394251" w:rsidRPr="00394251" w14:paraId="5FDD070B" w14:textId="77777777" w:rsidTr="00394251">
        <w:trPr>
          <w:trHeight w:val="259"/>
          <w:jc w:val="center"/>
        </w:trPr>
        <w:tc>
          <w:tcPr>
            <w:tcW w:w="4420" w:type="dxa"/>
            <w:tcBorders>
              <w:top w:val="nil"/>
              <w:left w:val="single" w:sz="4" w:space="0" w:color="auto"/>
              <w:bottom w:val="single" w:sz="4" w:space="0" w:color="auto"/>
              <w:right w:val="single" w:sz="4" w:space="0" w:color="auto"/>
            </w:tcBorders>
            <w:shd w:val="clear" w:color="auto" w:fill="auto"/>
            <w:noWrap/>
            <w:vAlign w:val="bottom"/>
            <w:hideMark/>
          </w:tcPr>
          <w:p w14:paraId="4353418F" w14:textId="77777777"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Rallis</w:t>
            </w:r>
          </w:p>
        </w:tc>
        <w:tc>
          <w:tcPr>
            <w:tcW w:w="3917" w:type="dxa"/>
            <w:tcBorders>
              <w:top w:val="nil"/>
              <w:left w:val="nil"/>
              <w:bottom w:val="single" w:sz="4" w:space="0" w:color="auto"/>
              <w:right w:val="single" w:sz="4" w:space="0" w:color="auto"/>
            </w:tcBorders>
            <w:shd w:val="clear" w:color="auto" w:fill="auto"/>
            <w:noWrap/>
            <w:vAlign w:val="bottom"/>
            <w:hideMark/>
          </w:tcPr>
          <w:p w14:paraId="6C06E71C" w14:textId="77777777"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3.4%-3.6%</w:t>
            </w:r>
          </w:p>
        </w:tc>
      </w:tr>
      <w:tr w:rsidR="00394251" w:rsidRPr="00394251" w14:paraId="4202DBF1" w14:textId="77777777" w:rsidTr="00394251">
        <w:trPr>
          <w:trHeight w:val="259"/>
          <w:jc w:val="center"/>
        </w:trPr>
        <w:tc>
          <w:tcPr>
            <w:tcW w:w="4420" w:type="dxa"/>
            <w:tcBorders>
              <w:top w:val="nil"/>
              <w:left w:val="single" w:sz="4" w:space="0" w:color="auto"/>
              <w:bottom w:val="single" w:sz="4" w:space="0" w:color="auto"/>
              <w:right w:val="single" w:sz="4" w:space="0" w:color="auto"/>
            </w:tcBorders>
            <w:shd w:val="clear" w:color="auto" w:fill="auto"/>
            <w:noWrap/>
            <w:vAlign w:val="bottom"/>
            <w:hideMark/>
          </w:tcPr>
          <w:p w14:paraId="3D642429" w14:textId="77777777" w:rsidR="00394251" w:rsidRPr="00394251" w:rsidRDefault="00394251" w:rsidP="00394251">
            <w:pPr>
              <w:jc w:val="center"/>
              <w:rPr>
                <w:rFonts w:ascii="Arial" w:eastAsia="Times New Roman" w:hAnsi="Arial" w:cs="Arial"/>
                <w:color w:val="000000"/>
                <w:sz w:val="20"/>
                <w:szCs w:val="20"/>
                <w:lang w:eastAsia="en-IN"/>
              </w:rPr>
            </w:pPr>
            <w:proofErr w:type="spellStart"/>
            <w:r w:rsidRPr="00394251">
              <w:rPr>
                <w:rFonts w:ascii="Arial" w:eastAsia="Times New Roman" w:hAnsi="Arial" w:cs="Arial"/>
                <w:color w:val="000000"/>
                <w:sz w:val="20"/>
                <w:szCs w:val="20"/>
                <w:lang w:eastAsia="en-IN"/>
              </w:rPr>
              <w:t>Meghamani</w:t>
            </w:r>
            <w:proofErr w:type="spellEnd"/>
          </w:p>
        </w:tc>
        <w:tc>
          <w:tcPr>
            <w:tcW w:w="3917" w:type="dxa"/>
            <w:tcBorders>
              <w:top w:val="nil"/>
              <w:left w:val="nil"/>
              <w:bottom w:val="single" w:sz="4" w:space="0" w:color="auto"/>
              <w:right w:val="single" w:sz="4" w:space="0" w:color="auto"/>
            </w:tcBorders>
            <w:shd w:val="clear" w:color="auto" w:fill="auto"/>
            <w:noWrap/>
            <w:vAlign w:val="bottom"/>
            <w:hideMark/>
          </w:tcPr>
          <w:p w14:paraId="45CC19B4" w14:textId="77777777"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2.1%-2.3%</w:t>
            </w:r>
          </w:p>
        </w:tc>
      </w:tr>
      <w:tr w:rsidR="00394251" w:rsidRPr="00394251" w14:paraId="75677B80" w14:textId="77777777" w:rsidTr="00394251">
        <w:trPr>
          <w:trHeight w:val="259"/>
          <w:jc w:val="center"/>
        </w:trPr>
        <w:tc>
          <w:tcPr>
            <w:tcW w:w="4420" w:type="dxa"/>
            <w:tcBorders>
              <w:top w:val="nil"/>
              <w:left w:val="single" w:sz="4" w:space="0" w:color="auto"/>
              <w:bottom w:val="single" w:sz="4" w:space="0" w:color="auto"/>
              <w:right w:val="single" w:sz="4" w:space="0" w:color="auto"/>
            </w:tcBorders>
            <w:shd w:val="clear" w:color="auto" w:fill="auto"/>
            <w:noWrap/>
            <w:vAlign w:val="bottom"/>
            <w:hideMark/>
          </w:tcPr>
          <w:p w14:paraId="02BC8652" w14:textId="77777777" w:rsidR="00394251" w:rsidRPr="00394251" w:rsidRDefault="00394251" w:rsidP="00394251">
            <w:pPr>
              <w:jc w:val="center"/>
              <w:rPr>
                <w:rFonts w:ascii="Arial" w:eastAsia="Times New Roman" w:hAnsi="Arial" w:cs="Arial"/>
                <w:color w:val="000000"/>
                <w:sz w:val="20"/>
                <w:szCs w:val="20"/>
                <w:lang w:eastAsia="en-IN"/>
              </w:rPr>
            </w:pPr>
            <w:proofErr w:type="spellStart"/>
            <w:r w:rsidRPr="00394251">
              <w:rPr>
                <w:rFonts w:ascii="Arial" w:eastAsia="Times New Roman" w:hAnsi="Arial" w:cs="Arial"/>
                <w:color w:val="000000"/>
                <w:sz w:val="20"/>
                <w:szCs w:val="20"/>
                <w:lang w:eastAsia="en-IN"/>
              </w:rPr>
              <w:t>Dhanuka</w:t>
            </w:r>
            <w:proofErr w:type="spellEnd"/>
          </w:p>
        </w:tc>
        <w:tc>
          <w:tcPr>
            <w:tcW w:w="3917" w:type="dxa"/>
            <w:tcBorders>
              <w:top w:val="nil"/>
              <w:left w:val="nil"/>
              <w:bottom w:val="single" w:sz="4" w:space="0" w:color="auto"/>
              <w:right w:val="single" w:sz="4" w:space="0" w:color="auto"/>
            </w:tcBorders>
            <w:shd w:val="clear" w:color="auto" w:fill="auto"/>
            <w:noWrap/>
            <w:vAlign w:val="bottom"/>
            <w:hideMark/>
          </w:tcPr>
          <w:p w14:paraId="15799C22" w14:textId="7633D878" w:rsidR="00394251" w:rsidRPr="00394251" w:rsidRDefault="00394251" w:rsidP="00394251">
            <w:pPr>
              <w:jc w:val="center"/>
              <w:rPr>
                <w:rFonts w:ascii="Arial" w:eastAsia="Times New Roman" w:hAnsi="Arial" w:cs="Arial"/>
                <w:color w:val="000000"/>
                <w:sz w:val="20"/>
                <w:szCs w:val="20"/>
                <w:lang w:eastAsia="en-IN"/>
              </w:rPr>
            </w:pPr>
            <w:r w:rsidRPr="00394251">
              <w:rPr>
                <w:rFonts w:ascii="Arial" w:eastAsia="Times New Roman" w:hAnsi="Arial" w:cs="Arial"/>
                <w:color w:val="000000"/>
                <w:sz w:val="20"/>
                <w:szCs w:val="20"/>
                <w:lang w:eastAsia="en-IN"/>
              </w:rPr>
              <w:t>1.</w:t>
            </w:r>
            <w:r w:rsidRPr="00394251">
              <w:rPr>
                <w:rFonts w:ascii="Arial" w:eastAsia="Times New Roman" w:hAnsi="Arial" w:cs="Arial"/>
                <w:color w:val="000000"/>
                <w:sz w:val="20"/>
                <w:szCs w:val="20"/>
                <w:lang w:eastAsia="en-IN"/>
              </w:rPr>
              <w:t>0</w:t>
            </w:r>
            <w:r w:rsidRPr="00394251">
              <w:rPr>
                <w:rFonts w:ascii="Arial" w:eastAsia="Times New Roman" w:hAnsi="Arial" w:cs="Arial"/>
                <w:color w:val="000000"/>
                <w:sz w:val="20"/>
                <w:szCs w:val="20"/>
                <w:lang w:eastAsia="en-IN"/>
              </w:rPr>
              <w:t>%-1.</w:t>
            </w:r>
            <w:r w:rsidRPr="00394251">
              <w:rPr>
                <w:rFonts w:ascii="Arial" w:eastAsia="Times New Roman" w:hAnsi="Arial" w:cs="Arial"/>
                <w:color w:val="000000"/>
                <w:sz w:val="20"/>
                <w:szCs w:val="20"/>
                <w:lang w:eastAsia="en-IN"/>
              </w:rPr>
              <w:t>3</w:t>
            </w:r>
            <w:r w:rsidRPr="00394251">
              <w:rPr>
                <w:rFonts w:ascii="Arial" w:eastAsia="Times New Roman" w:hAnsi="Arial" w:cs="Arial"/>
                <w:color w:val="000000"/>
                <w:sz w:val="20"/>
                <w:szCs w:val="20"/>
                <w:lang w:eastAsia="en-IN"/>
              </w:rPr>
              <w:t>%</w:t>
            </w:r>
          </w:p>
        </w:tc>
      </w:tr>
    </w:tbl>
    <w:p w14:paraId="257368AA" w14:textId="77777777" w:rsidR="00394251" w:rsidRPr="00100399" w:rsidRDefault="00394251" w:rsidP="00DE3535">
      <w:pPr>
        <w:pStyle w:val="ListParagraph"/>
        <w:spacing w:line="360" w:lineRule="auto"/>
        <w:ind w:left="360"/>
        <w:rPr>
          <w:rStyle w:val="Emphasis"/>
          <w:rFonts w:ascii="Arial" w:hAnsi="Arial" w:cs="Arial"/>
          <w:i w:val="0"/>
          <w:iCs w:val="0"/>
          <w:color w:val="FF0000"/>
          <w:sz w:val="20"/>
          <w:szCs w:val="20"/>
        </w:rPr>
      </w:pPr>
    </w:p>
    <w:p w14:paraId="2ED0617D" w14:textId="219B7147" w:rsidR="009C2EB3" w:rsidRPr="00100399" w:rsidRDefault="009C2EB3" w:rsidP="00DE3535">
      <w:pPr>
        <w:pStyle w:val="ListParagraph"/>
        <w:numPr>
          <w:ilvl w:val="0"/>
          <w:numId w:val="1"/>
        </w:numPr>
        <w:spacing w:line="360" w:lineRule="auto"/>
        <w:rPr>
          <w:rFonts w:ascii="Arial" w:eastAsia="Times New Roman" w:hAnsi="Arial" w:cs="Arial"/>
          <w:color w:val="000000" w:themeColor="text1"/>
          <w:sz w:val="20"/>
          <w:szCs w:val="20"/>
        </w:rPr>
      </w:pPr>
      <w:r w:rsidRPr="00100399">
        <w:rPr>
          <w:rFonts w:ascii="Arial" w:eastAsia="Times New Roman" w:hAnsi="Arial" w:cs="Arial"/>
          <w:color w:val="000000" w:themeColor="text1"/>
          <w:sz w:val="20"/>
          <w:szCs w:val="20"/>
        </w:rPr>
        <w:t>Competitive landscape – mention capacity and operating rate</w:t>
      </w:r>
    </w:p>
    <w:p w14:paraId="126FA971" w14:textId="6B0A644B" w:rsidR="00DE3535" w:rsidRPr="00100399" w:rsidRDefault="00CB7E71" w:rsidP="00100399">
      <w:pPr>
        <w:spacing w:line="360" w:lineRule="auto"/>
        <w:ind w:left="330"/>
        <w:rPr>
          <w:rStyle w:val="Emphasis"/>
          <w:rFonts w:ascii="Arial" w:eastAsia="Times New Roman" w:hAnsi="Arial" w:cs="Arial"/>
          <w:i w:val="0"/>
          <w:iCs w:val="0"/>
          <w:color w:val="4472C4" w:themeColor="accent1"/>
          <w:sz w:val="20"/>
          <w:szCs w:val="20"/>
        </w:rPr>
      </w:pPr>
      <w:r w:rsidRPr="00100399">
        <w:rPr>
          <w:rStyle w:val="Emphasis"/>
          <w:rFonts w:ascii="Arial" w:hAnsi="Arial" w:cs="Arial"/>
          <w:i w:val="0"/>
          <w:iCs w:val="0"/>
          <w:color w:val="4472C4" w:themeColor="accent1"/>
          <w:sz w:val="20"/>
          <w:szCs w:val="20"/>
        </w:rPr>
        <w:t xml:space="preserve">The respective capacities and production have been mentioned in the pdf version of the report </w:t>
      </w:r>
      <w:r w:rsidR="00100399">
        <w:rPr>
          <w:rStyle w:val="Emphasis"/>
          <w:rFonts w:ascii="Arial" w:hAnsi="Arial" w:cs="Arial"/>
          <w:i w:val="0"/>
          <w:iCs w:val="0"/>
          <w:color w:val="4472C4" w:themeColor="accent1"/>
          <w:sz w:val="20"/>
          <w:szCs w:val="20"/>
        </w:rPr>
        <w:t xml:space="preserve">      </w:t>
      </w:r>
      <w:r w:rsidRPr="00100399">
        <w:rPr>
          <w:rStyle w:val="Emphasis"/>
          <w:rFonts w:ascii="Arial" w:hAnsi="Arial" w:cs="Arial"/>
          <w:i w:val="0"/>
          <w:iCs w:val="0"/>
          <w:color w:val="4472C4" w:themeColor="accent1"/>
          <w:sz w:val="20"/>
          <w:szCs w:val="20"/>
        </w:rPr>
        <w:t xml:space="preserve">under the company profile chapter for the top 5 suppliers. By taking the ratio, we can mention the Operating </w:t>
      </w:r>
      <w:r w:rsidR="00100399" w:rsidRPr="00100399">
        <w:rPr>
          <w:rStyle w:val="Emphasis"/>
          <w:rFonts w:ascii="Arial" w:hAnsi="Arial" w:cs="Arial"/>
          <w:i w:val="0"/>
          <w:iCs w:val="0"/>
          <w:color w:val="4472C4" w:themeColor="accent1"/>
          <w:sz w:val="20"/>
          <w:szCs w:val="20"/>
        </w:rPr>
        <w:t>Rate.</w:t>
      </w:r>
      <w:r w:rsidR="00DE3535" w:rsidRPr="00100399">
        <w:rPr>
          <w:rStyle w:val="Emphasis"/>
          <w:rFonts w:ascii="Arial" w:hAnsi="Arial" w:cs="Arial"/>
          <w:i w:val="0"/>
          <w:iCs w:val="0"/>
          <w:color w:val="4472C4" w:themeColor="accent1"/>
          <w:sz w:val="20"/>
          <w:szCs w:val="20"/>
        </w:rPr>
        <w:t xml:space="preserve"> Please confirm if we understood you correctly.</w:t>
      </w:r>
      <w:r w:rsidR="00394251">
        <w:rPr>
          <w:rStyle w:val="Emphasis"/>
          <w:rFonts w:ascii="Arial" w:hAnsi="Arial" w:cs="Arial"/>
          <w:i w:val="0"/>
          <w:iCs w:val="0"/>
          <w:color w:val="4472C4" w:themeColor="accent1"/>
          <w:sz w:val="20"/>
          <w:szCs w:val="20"/>
        </w:rPr>
        <w:t xml:space="preserve"> (Page 43 to 47)</w:t>
      </w:r>
    </w:p>
    <w:p w14:paraId="3191EE49" w14:textId="77777777" w:rsidR="0040108D" w:rsidRPr="00100399" w:rsidRDefault="009C2EB3" w:rsidP="0040108D">
      <w:pPr>
        <w:pStyle w:val="ListParagraph"/>
        <w:numPr>
          <w:ilvl w:val="0"/>
          <w:numId w:val="1"/>
        </w:numPr>
        <w:spacing w:line="360" w:lineRule="auto"/>
        <w:ind w:left="357" w:hanging="357"/>
        <w:rPr>
          <w:rFonts w:ascii="Arial" w:eastAsia="Times New Roman" w:hAnsi="Arial" w:cs="Arial"/>
          <w:color w:val="4472C4" w:themeColor="accent1"/>
          <w:sz w:val="20"/>
          <w:szCs w:val="20"/>
        </w:rPr>
      </w:pPr>
      <w:r w:rsidRPr="00100399">
        <w:rPr>
          <w:rFonts w:ascii="Arial" w:eastAsia="Times New Roman" w:hAnsi="Arial" w:cs="Arial"/>
          <w:color w:val="000000" w:themeColor="text1"/>
          <w:sz w:val="20"/>
          <w:szCs w:val="20"/>
        </w:rPr>
        <w:t>Huge price difference is observed for raw</w:t>
      </w:r>
      <w:r w:rsidR="00240BC9" w:rsidRPr="00100399">
        <w:rPr>
          <w:rFonts w:ascii="Arial" w:eastAsia="Times New Roman" w:hAnsi="Arial" w:cs="Arial"/>
          <w:color w:val="000000" w:themeColor="text1"/>
          <w:sz w:val="20"/>
          <w:szCs w:val="20"/>
        </w:rPr>
        <w:t xml:space="preserve"> </w:t>
      </w:r>
      <w:r w:rsidRPr="00100399">
        <w:rPr>
          <w:rFonts w:ascii="Arial" w:eastAsia="Times New Roman" w:hAnsi="Arial" w:cs="Arial"/>
          <w:color w:val="000000" w:themeColor="text1"/>
          <w:sz w:val="20"/>
          <w:szCs w:val="20"/>
        </w:rPr>
        <w:t>material prices.</w:t>
      </w:r>
      <w:r w:rsidR="00C61144" w:rsidRPr="00100399">
        <w:rPr>
          <w:rFonts w:ascii="Arial" w:eastAsia="Times New Roman" w:hAnsi="Arial" w:cs="Arial"/>
          <w:color w:val="000000" w:themeColor="text1"/>
          <w:sz w:val="20"/>
          <w:szCs w:val="20"/>
        </w:rPr>
        <w:t xml:space="preserve"> Price for each 52 agrochemical was out of the scope but had given </w:t>
      </w:r>
      <w:r w:rsidR="007517E6" w:rsidRPr="00100399">
        <w:rPr>
          <w:rFonts w:ascii="Arial" w:eastAsia="Times New Roman" w:hAnsi="Arial" w:cs="Arial"/>
          <w:color w:val="000000" w:themeColor="text1"/>
          <w:sz w:val="20"/>
          <w:szCs w:val="20"/>
        </w:rPr>
        <w:t>this</w:t>
      </w:r>
      <w:r w:rsidR="007517E6" w:rsidRPr="00100399">
        <w:rPr>
          <w:rFonts w:ascii="Arial" w:eastAsia="Times New Roman" w:hAnsi="Arial" w:cs="Arial"/>
          <w:color w:val="FF0000"/>
          <w:sz w:val="20"/>
          <w:szCs w:val="20"/>
        </w:rPr>
        <w:t>.</w:t>
      </w:r>
      <w:r w:rsidR="00DE3535" w:rsidRPr="00100399">
        <w:rPr>
          <w:rFonts w:ascii="Arial" w:eastAsia="Times New Roman" w:hAnsi="Arial" w:cs="Arial"/>
          <w:color w:val="FF0000"/>
          <w:sz w:val="20"/>
          <w:szCs w:val="20"/>
        </w:rPr>
        <w:t xml:space="preserve"> </w:t>
      </w:r>
      <w:r w:rsidR="0040108D" w:rsidRPr="00100399">
        <w:rPr>
          <w:rFonts w:ascii="Arial" w:eastAsia="Times New Roman" w:hAnsi="Arial" w:cs="Arial"/>
          <w:color w:val="4472C4" w:themeColor="accent1"/>
          <w:sz w:val="20"/>
          <w:szCs w:val="20"/>
        </w:rPr>
        <w:t xml:space="preserve">The prices given are the spot prices. It will drastically vary based </w:t>
      </w:r>
      <w:r w:rsidR="0040108D" w:rsidRPr="00100399">
        <w:rPr>
          <w:rFonts w:ascii="Arial" w:eastAsia="Times New Roman" w:hAnsi="Arial" w:cs="Arial"/>
          <w:color w:val="4472C4" w:themeColor="accent1"/>
          <w:sz w:val="20"/>
          <w:szCs w:val="20"/>
        </w:rPr>
        <w:lastRenderedPageBreak/>
        <w:t>on the agreement tenure, volume, past relationships, etc. Developing an insight based on the above would mislead.</w:t>
      </w:r>
    </w:p>
    <w:p w14:paraId="488187A5" w14:textId="466F3FE9" w:rsidR="006911DA" w:rsidRPr="00100399" w:rsidRDefault="009C2EB3" w:rsidP="005B04A4">
      <w:pPr>
        <w:pStyle w:val="ListParagraph"/>
        <w:numPr>
          <w:ilvl w:val="0"/>
          <w:numId w:val="1"/>
        </w:numPr>
        <w:spacing w:line="360" w:lineRule="auto"/>
        <w:rPr>
          <w:rFonts w:ascii="Arial" w:eastAsia="Times New Roman" w:hAnsi="Arial" w:cs="Arial"/>
          <w:color w:val="4472C4" w:themeColor="accent1"/>
          <w:sz w:val="20"/>
          <w:szCs w:val="20"/>
        </w:rPr>
      </w:pPr>
      <w:r w:rsidRPr="00100399">
        <w:rPr>
          <w:rFonts w:ascii="Arial" w:eastAsia="Times New Roman" w:hAnsi="Arial" w:cs="Arial"/>
          <w:color w:val="000000" w:themeColor="text1"/>
          <w:sz w:val="20"/>
          <w:szCs w:val="20"/>
        </w:rPr>
        <w:t>Please mention type of price for Formulation and Active ingredient/Raw</w:t>
      </w:r>
      <w:r w:rsidR="00240BC9" w:rsidRPr="00100399">
        <w:rPr>
          <w:rFonts w:ascii="Arial" w:eastAsia="Times New Roman" w:hAnsi="Arial" w:cs="Arial"/>
          <w:color w:val="000000" w:themeColor="text1"/>
          <w:sz w:val="20"/>
          <w:szCs w:val="20"/>
        </w:rPr>
        <w:t xml:space="preserve"> </w:t>
      </w:r>
      <w:r w:rsidRPr="00100399">
        <w:rPr>
          <w:rFonts w:ascii="Arial" w:eastAsia="Times New Roman" w:hAnsi="Arial" w:cs="Arial"/>
          <w:color w:val="000000" w:themeColor="text1"/>
          <w:sz w:val="20"/>
          <w:szCs w:val="20"/>
        </w:rPr>
        <w:t xml:space="preserve">material – Ex </w:t>
      </w:r>
      <w:r w:rsidR="00FA5726" w:rsidRPr="00100399">
        <w:rPr>
          <w:rFonts w:ascii="Arial" w:eastAsia="Times New Roman" w:hAnsi="Arial" w:cs="Arial"/>
          <w:color w:val="000000" w:themeColor="text1"/>
          <w:sz w:val="20"/>
          <w:szCs w:val="20"/>
        </w:rPr>
        <w:t>warehouse</w:t>
      </w:r>
      <w:r w:rsidRPr="00100399">
        <w:rPr>
          <w:rFonts w:ascii="Arial" w:eastAsia="Times New Roman" w:hAnsi="Arial" w:cs="Arial"/>
          <w:color w:val="000000" w:themeColor="text1"/>
          <w:sz w:val="20"/>
          <w:szCs w:val="20"/>
        </w:rPr>
        <w:t>, FOB, Net realized, MRP, GST%, transportation?</w:t>
      </w:r>
      <w:r w:rsidR="00930994" w:rsidRPr="00100399">
        <w:rPr>
          <w:rFonts w:ascii="Arial" w:eastAsia="Times New Roman" w:hAnsi="Arial" w:cs="Arial"/>
          <w:color w:val="000000" w:themeColor="text1"/>
          <w:sz w:val="20"/>
          <w:szCs w:val="20"/>
        </w:rPr>
        <w:t xml:space="preserve"> </w:t>
      </w:r>
      <w:r w:rsidR="00930994" w:rsidRPr="00100399">
        <w:rPr>
          <w:rFonts w:ascii="Arial" w:eastAsia="Times New Roman" w:hAnsi="Arial" w:cs="Arial"/>
          <w:color w:val="4472C4" w:themeColor="accent1"/>
          <w:sz w:val="20"/>
          <w:szCs w:val="20"/>
        </w:rPr>
        <w:t xml:space="preserve">Ex-Factory Price </w:t>
      </w:r>
    </w:p>
    <w:p w14:paraId="0E695B44" w14:textId="77777777" w:rsidR="0040108D" w:rsidRPr="00100399" w:rsidRDefault="009C2EB3" w:rsidP="0040108D">
      <w:pPr>
        <w:pStyle w:val="ListParagraph"/>
        <w:numPr>
          <w:ilvl w:val="0"/>
          <w:numId w:val="1"/>
        </w:numPr>
        <w:spacing w:line="360" w:lineRule="auto"/>
        <w:rPr>
          <w:rStyle w:val="Emphasis"/>
          <w:rFonts w:ascii="Arial" w:eastAsia="Times New Roman" w:hAnsi="Arial" w:cs="Arial"/>
          <w:i w:val="0"/>
          <w:iCs w:val="0"/>
          <w:color w:val="000000" w:themeColor="text1"/>
          <w:sz w:val="20"/>
          <w:szCs w:val="20"/>
        </w:rPr>
      </w:pPr>
      <w:r w:rsidRPr="00100399">
        <w:rPr>
          <w:rFonts w:ascii="Arial" w:eastAsia="Times New Roman" w:hAnsi="Arial" w:cs="Arial"/>
          <w:color w:val="000000" w:themeColor="text1"/>
          <w:sz w:val="20"/>
          <w:szCs w:val="20"/>
        </w:rPr>
        <w:t>For additional capacity suggested (total 20000KTA) – Please include additional comments to justify.</w:t>
      </w:r>
      <w:r w:rsidR="0040108D" w:rsidRPr="00100399">
        <w:rPr>
          <w:rFonts w:ascii="Arial" w:eastAsia="Times New Roman" w:hAnsi="Arial" w:cs="Arial"/>
          <w:color w:val="000000" w:themeColor="text1"/>
          <w:sz w:val="20"/>
          <w:szCs w:val="20"/>
        </w:rPr>
        <w:t xml:space="preserve"> </w:t>
      </w:r>
      <w:r w:rsidR="0040108D" w:rsidRPr="00100399">
        <w:rPr>
          <w:rStyle w:val="Emphasis"/>
          <w:rFonts w:ascii="Arial" w:hAnsi="Arial" w:cs="Arial"/>
          <w:i w:val="0"/>
          <w:iCs w:val="0"/>
          <w:color w:val="4472C4" w:themeColor="accent1"/>
          <w:sz w:val="20"/>
          <w:szCs w:val="20"/>
        </w:rPr>
        <w:t>It was out of the scope but generated this output and was never part of the study. Per our conversation, the additional suggested capacity has been based on a few guesstimates and assumptions mentioned in the excel. Also, please note that Agrochemicals' capacity has a swing setup kind of capacity. It means that depending on the market conditions, the capacity can be changed. The manufacturing setup for agrochemicals does not require much technical setup.</w:t>
      </w:r>
    </w:p>
    <w:p w14:paraId="7BF56B32" w14:textId="09BCD0EE" w:rsidR="00106D6B" w:rsidRDefault="009C2EB3" w:rsidP="0040108D">
      <w:pPr>
        <w:pStyle w:val="ListParagraph"/>
        <w:numPr>
          <w:ilvl w:val="0"/>
          <w:numId w:val="1"/>
        </w:numPr>
        <w:spacing w:line="360" w:lineRule="auto"/>
        <w:rPr>
          <w:rFonts w:ascii="Arial" w:eastAsia="Times New Roman" w:hAnsi="Arial" w:cs="Arial"/>
          <w:color w:val="000000" w:themeColor="text1"/>
          <w:sz w:val="20"/>
          <w:szCs w:val="20"/>
        </w:rPr>
      </w:pPr>
      <w:r w:rsidRPr="00100399">
        <w:rPr>
          <w:rFonts w:ascii="Arial" w:eastAsia="Times New Roman" w:hAnsi="Arial" w:cs="Arial"/>
          <w:color w:val="000000" w:themeColor="text1"/>
          <w:sz w:val="20"/>
          <w:szCs w:val="20"/>
        </w:rPr>
        <w:t>Prices of below molecule are missing.</w:t>
      </w:r>
      <w:r w:rsidR="00930994" w:rsidRPr="00100399">
        <w:rPr>
          <w:rFonts w:ascii="Arial" w:eastAsia="Times New Roman" w:hAnsi="Arial" w:cs="Arial"/>
          <w:color w:val="000000" w:themeColor="text1"/>
          <w:sz w:val="20"/>
          <w:szCs w:val="20"/>
        </w:rPr>
        <w:t xml:space="preserve"> </w:t>
      </w:r>
    </w:p>
    <w:p w14:paraId="2BA7F9B4" w14:textId="2FFBA804" w:rsidR="00394251" w:rsidRPr="00394251" w:rsidRDefault="00394251" w:rsidP="00394251">
      <w:pPr>
        <w:pStyle w:val="ListParagraph"/>
        <w:spacing w:line="360" w:lineRule="auto"/>
        <w:ind w:left="360"/>
        <w:rPr>
          <w:rStyle w:val="Emphasis"/>
          <w:i w:val="0"/>
          <w:iCs w:val="0"/>
          <w:color w:val="4472C4" w:themeColor="accent1"/>
        </w:rPr>
      </w:pPr>
      <w:r w:rsidRPr="00394251">
        <w:rPr>
          <w:rStyle w:val="Emphasis"/>
          <w:i w:val="0"/>
          <w:iCs w:val="0"/>
          <w:color w:val="4472C4" w:themeColor="accent1"/>
        </w:rPr>
        <w:t>Unit- INR/ Kg</w:t>
      </w:r>
    </w:p>
    <w:p w14:paraId="1D0CA742" w14:textId="77777777" w:rsidR="009C2EB3" w:rsidRPr="00100399" w:rsidRDefault="009C2EB3" w:rsidP="00FC1EA4">
      <w:pPr>
        <w:rPr>
          <w:rFonts w:ascii="Arial" w:hAnsi="Arial" w:cs="Arial"/>
          <w:color w:val="000000" w:themeColor="text1"/>
          <w:sz w:val="20"/>
          <w:szCs w:val="20"/>
        </w:rPr>
      </w:pPr>
    </w:p>
    <w:tbl>
      <w:tblPr>
        <w:tblW w:w="8687" w:type="dxa"/>
        <w:jc w:val="center"/>
        <w:tblCellMar>
          <w:left w:w="0" w:type="dxa"/>
          <w:right w:w="0" w:type="dxa"/>
        </w:tblCellMar>
        <w:tblLook w:val="04A0" w:firstRow="1" w:lastRow="0" w:firstColumn="1" w:lastColumn="0" w:noHBand="0" w:noVBand="1"/>
      </w:tblPr>
      <w:tblGrid>
        <w:gridCol w:w="3224"/>
        <w:gridCol w:w="2452"/>
        <w:gridCol w:w="3011"/>
      </w:tblGrid>
      <w:tr w:rsidR="00394251" w14:paraId="65DED747" w14:textId="77777777" w:rsidTr="00394251">
        <w:trPr>
          <w:trHeight w:val="245"/>
          <w:jc w:val="center"/>
        </w:trPr>
        <w:tc>
          <w:tcPr>
            <w:tcW w:w="3224"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14:paraId="6D1F5A59" w14:textId="77777777" w:rsidR="00394251" w:rsidRDefault="00394251">
            <w:pPr>
              <w:jc w:val="center"/>
              <w:rPr>
                <w:rFonts w:ascii="Arial" w:hAnsi="Arial" w:cs="Arial"/>
                <w:color w:val="FFFFFF"/>
                <w:sz w:val="20"/>
                <w:szCs w:val="20"/>
                <w:lang w:eastAsia="en-IN"/>
              </w:rPr>
            </w:pPr>
            <w:r>
              <w:rPr>
                <w:rFonts w:ascii="Arial" w:hAnsi="Arial" w:cs="Arial"/>
                <w:color w:val="FFFFFF"/>
                <w:sz w:val="20"/>
                <w:szCs w:val="20"/>
                <w:lang w:eastAsia="en-IN"/>
              </w:rPr>
              <w:t>Products</w:t>
            </w:r>
          </w:p>
        </w:tc>
        <w:tc>
          <w:tcPr>
            <w:tcW w:w="2452"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14:paraId="66D9F547" w14:textId="77777777" w:rsidR="00394251" w:rsidRDefault="00394251">
            <w:pPr>
              <w:jc w:val="center"/>
              <w:rPr>
                <w:rFonts w:ascii="Arial" w:hAnsi="Arial" w:cs="Arial"/>
                <w:color w:val="FFFFFF"/>
                <w:sz w:val="20"/>
                <w:szCs w:val="20"/>
                <w:lang w:eastAsia="en-IN"/>
              </w:rPr>
            </w:pPr>
            <w:r>
              <w:rPr>
                <w:rFonts w:ascii="Arial" w:hAnsi="Arial" w:cs="Arial"/>
                <w:color w:val="FFFFFF"/>
                <w:sz w:val="20"/>
                <w:szCs w:val="20"/>
                <w:lang w:eastAsia="en-IN"/>
              </w:rPr>
              <w:t xml:space="preserve">Formulation Price </w:t>
            </w:r>
          </w:p>
        </w:tc>
        <w:tc>
          <w:tcPr>
            <w:tcW w:w="3011"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14:paraId="52A382D4" w14:textId="0A37CDDF" w:rsidR="00394251" w:rsidRDefault="00394251">
            <w:pPr>
              <w:jc w:val="center"/>
              <w:rPr>
                <w:rFonts w:ascii="Arial" w:hAnsi="Arial" w:cs="Arial"/>
                <w:color w:val="FFFFFF"/>
                <w:sz w:val="20"/>
                <w:szCs w:val="20"/>
                <w:lang w:eastAsia="en-IN"/>
              </w:rPr>
            </w:pPr>
            <w:r>
              <w:rPr>
                <w:rFonts w:ascii="Arial" w:hAnsi="Arial" w:cs="Arial"/>
                <w:color w:val="FFFFFF"/>
                <w:sz w:val="20"/>
                <w:szCs w:val="20"/>
                <w:lang w:eastAsia="en-IN"/>
              </w:rPr>
              <w:t xml:space="preserve">Active Ingredient </w:t>
            </w:r>
            <w:r>
              <w:rPr>
                <w:rFonts w:ascii="Arial" w:hAnsi="Arial" w:cs="Arial"/>
                <w:color w:val="FFFFFF"/>
                <w:sz w:val="20"/>
                <w:szCs w:val="20"/>
                <w:lang w:eastAsia="en-IN"/>
              </w:rPr>
              <w:t>P</w:t>
            </w:r>
            <w:r>
              <w:rPr>
                <w:rFonts w:ascii="Arial" w:hAnsi="Arial" w:cs="Arial"/>
                <w:color w:val="FFFFFF"/>
                <w:sz w:val="20"/>
                <w:szCs w:val="20"/>
                <w:lang w:eastAsia="en-IN"/>
              </w:rPr>
              <w:t>rice</w:t>
            </w:r>
          </w:p>
        </w:tc>
      </w:tr>
      <w:tr w:rsidR="00394251" w14:paraId="7A31CBBD"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F5BDF3" w14:textId="77777777" w:rsidR="00394251" w:rsidRDefault="00394251">
            <w:pPr>
              <w:jc w:val="center"/>
              <w:rPr>
                <w:rFonts w:ascii="Arial" w:hAnsi="Arial" w:cs="Arial"/>
                <w:color w:val="000000"/>
                <w:sz w:val="20"/>
                <w:szCs w:val="20"/>
                <w:lang w:eastAsia="en-IN"/>
              </w:rPr>
            </w:pPr>
            <w:proofErr w:type="spellStart"/>
            <w:r>
              <w:rPr>
                <w:rFonts w:ascii="Arial" w:hAnsi="Arial" w:cs="Arial"/>
                <w:color w:val="000000"/>
                <w:sz w:val="20"/>
                <w:szCs w:val="20"/>
                <w:lang w:eastAsia="en-IN"/>
              </w:rPr>
              <w:t>Buprofezine</w:t>
            </w:r>
            <w:proofErr w:type="spellEnd"/>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84D01E"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400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30FB9F"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25</w:t>
            </w:r>
          </w:p>
        </w:tc>
      </w:tr>
      <w:tr w:rsidR="00394251" w14:paraId="5DF47E4A"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620EB7"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Dimethoate</w:t>
            </w:r>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DB6277"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520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5D3CDB"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22</w:t>
            </w:r>
          </w:p>
        </w:tc>
      </w:tr>
      <w:tr w:rsidR="00394251" w14:paraId="428138EB"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9DC9D5" w14:textId="77777777" w:rsidR="00394251" w:rsidRDefault="00394251">
            <w:pPr>
              <w:jc w:val="center"/>
              <w:rPr>
                <w:rFonts w:ascii="Arial" w:hAnsi="Arial" w:cs="Arial"/>
                <w:color w:val="000000"/>
                <w:sz w:val="20"/>
                <w:szCs w:val="20"/>
                <w:lang w:eastAsia="en-IN"/>
              </w:rPr>
            </w:pPr>
            <w:proofErr w:type="spellStart"/>
            <w:r>
              <w:rPr>
                <w:rFonts w:ascii="Arial" w:hAnsi="Arial" w:cs="Arial"/>
                <w:color w:val="000000"/>
                <w:sz w:val="20"/>
                <w:szCs w:val="20"/>
                <w:lang w:eastAsia="en-IN"/>
              </w:rPr>
              <w:t>Quaizalofopehtyl</w:t>
            </w:r>
            <w:proofErr w:type="spellEnd"/>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54A7E7"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1400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BA1340"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53</w:t>
            </w:r>
          </w:p>
        </w:tc>
      </w:tr>
      <w:tr w:rsidR="00394251" w14:paraId="676360D7"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7171D3" w14:textId="77777777" w:rsidR="00394251" w:rsidRDefault="00394251">
            <w:pPr>
              <w:jc w:val="center"/>
              <w:rPr>
                <w:rFonts w:ascii="Arial" w:hAnsi="Arial" w:cs="Arial"/>
                <w:color w:val="000000"/>
                <w:sz w:val="20"/>
                <w:szCs w:val="20"/>
                <w:lang w:eastAsia="en-IN"/>
              </w:rPr>
            </w:pPr>
            <w:proofErr w:type="spellStart"/>
            <w:r>
              <w:rPr>
                <w:rFonts w:ascii="Arial" w:hAnsi="Arial" w:cs="Arial"/>
                <w:color w:val="000000"/>
                <w:sz w:val="20"/>
                <w:szCs w:val="20"/>
                <w:lang w:eastAsia="en-IN"/>
              </w:rPr>
              <w:t>Propaquizafop</w:t>
            </w:r>
            <w:proofErr w:type="spellEnd"/>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289F6C"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1670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7897C7"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172</w:t>
            </w:r>
          </w:p>
        </w:tc>
      </w:tr>
      <w:tr w:rsidR="00394251" w14:paraId="3C976655"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A87171C"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 4-D 34.2 EC (Ester Salt)</w:t>
            </w:r>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8E7971"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405</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D5CFF4"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134</w:t>
            </w:r>
          </w:p>
        </w:tc>
      </w:tr>
      <w:tr w:rsidR="00394251" w14:paraId="7EED2D88"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3DA88B" w14:textId="77777777" w:rsidR="00394251" w:rsidRDefault="00394251">
            <w:pPr>
              <w:jc w:val="center"/>
              <w:rPr>
                <w:rFonts w:ascii="Arial" w:hAnsi="Arial" w:cs="Arial"/>
                <w:color w:val="000000"/>
                <w:sz w:val="20"/>
                <w:szCs w:val="20"/>
                <w:lang w:eastAsia="en-IN"/>
              </w:rPr>
            </w:pPr>
            <w:proofErr w:type="spellStart"/>
            <w:r>
              <w:rPr>
                <w:rFonts w:ascii="Arial" w:hAnsi="Arial" w:cs="Arial"/>
                <w:color w:val="000000"/>
                <w:sz w:val="20"/>
                <w:szCs w:val="20"/>
                <w:lang w:eastAsia="en-IN"/>
              </w:rPr>
              <w:t>Glufonisate</w:t>
            </w:r>
            <w:proofErr w:type="spellEnd"/>
            <w:r>
              <w:rPr>
                <w:rFonts w:ascii="Arial" w:hAnsi="Arial" w:cs="Arial"/>
                <w:color w:val="000000"/>
                <w:sz w:val="20"/>
                <w:szCs w:val="20"/>
                <w:lang w:eastAsia="en-IN"/>
              </w:rPr>
              <w:t xml:space="preserve"> Ammonium</w:t>
            </w:r>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7791EC"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600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25D1C5"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99</w:t>
            </w:r>
          </w:p>
        </w:tc>
      </w:tr>
      <w:tr w:rsidR="00394251" w14:paraId="6C829F3A"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F8B8BC" w14:textId="77777777" w:rsidR="00394251" w:rsidRDefault="00394251">
            <w:pPr>
              <w:jc w:val="center"/>
              <w:rPr>
                <w:rFonts w:ascii="Arial" w:hAnsi="Arial" w:cs="Arial"/>
                <w:color w:val="000000"/>
                <w:sz w:val="20"/>
                <w:szCs w:val="20"/>
                <w:lang w:eastAsia="en-IN"/>
              </w:rPr>
            </w:pPr>
            <w:proofErr w:type="spellStart"/>
            <w:r>
              <w:rPr>
                <w:rFonts w:ascii="Arial" w:hAnsi="Arial" w:cs="Arial"/>
                <w:color w:val="000000"/>
                <w:sz w:val="20"/>
                <w:szCs w:val="20"/>
                <w:lang w:eastAsia="en-IN"/>
              </w:rPr>
              <w:t>Piroxofop</w:t>
            </w:r>
            <w:proofErr w:type="spellEnd"/>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D3E7BA"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2771</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6DA5E9"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372</w:t>
            </w:r>
          </w:p>
        </w:tc>
      </w:tr>
      <w:tr w:rsidR="00394251" w14:paraId="193BEA3C"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A236E20"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 4-D 58 EC (Amine Salt)</w:t>
            </w:r>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44BDC7"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470</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317AAC"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288</w:t>
            </w:r>
          </w:p>
        </w:tc>
      </w:tr>
      <w:tr w:rsidR="00394251" w14:paraId="48C9AD9C" w14:textId="77777777" w:rsidTr="00394251">
        <w:trPr>
          <w:trHeight w:val="245"/>
          <w:jc w:val="center"/>
        </w:trPr>
        <w:tc>
          <w:tcPr>
            <w:tcW w:w="322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95B9CB"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Copper Oxychloride</w:t>
            </w:r>
          </w:p>
        </w:tc>
        <w:tc>
          <w:tcPr>
            <w:tcW w:w="24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056ADA"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317</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E0F952" w14:textId="77777777" w:rsidR="00394251" w:rsidRDefault="00394251">
            <w:pPr>
              <w:jc w:val="center"/>
              <w:rPr>
                <w:rFonts w:ascii="Arial" w:hAnsi="Arial" w:cs="Arial"/>
                <w:color w:val="000000"/>
                <w:sz w:val="20"/>
                <w:szCs w:val="20"/>
                <w:lang w:eastAsia="en-IN"/>
              </w:rPr>
            </w:pPr>
            <w:r>
              <w:rPr>
                <w:rFonts w:ascii="Arial" w:hAnsi="Arial" w:cs="Arial"/>
                <w:color w:val="000000"/>
                <w:sz w:val="20"/>
                <w:szCs w:val="20"/>
                <w:lang w:eastAsia="en-IN"/>
              </w:rPr>
              <w:t>196</w:t>
            </w:r>
          </w:p>
        </w:tc>
      </w:tr>
    </w:tbl>
    <w:p w14:paraId="4093EC97" w14:textId="0EC235C7" w:rsidR="0077747A" w:rsidRPr="00100399" w:rsidRDefault="0077747A" w:rsidP="00FC1EA4">
      <w:pPr>
        <w:rPr>
          <w:rFonts w:ascii="Arial" w:hAnsi="Arial" w:cs="Arial"/>
          <w:color w:val="000000" w:themeColor="text1"/>
          <w:sz w:val="20"/>
          <w:szCs w:val="20"/>
          <w:lang w:val="en-US"/>
        </w:rPr>
      </w:pPr>
    </w:p>
    <w:sectPr w:rsidR="0077747A" w:rsidRPr="00100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692"/>
    <w:multiLevelType w:val="hybridMultilevel"/>
    <w:tmpl w:val="2ADCA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8C02DBC"/>
    <w:multiLevelType w:val="hybridMultilevel"/>
    <w:tmpl w:val="65FA969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4A695D4F"/>
    <w:multiLevelType w:val="multilevel"/>
    <w:tmpl w:val="BBC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63E9E"/>
    <w:multiLevelType w:val="hybridMultilevel"/>
    <w:tmpl w:val="000E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43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5165944">
    <w:abstractNumId w:val="0"/>
  </w:num>
  <w:num w:numId="3" w16cid:durableId="1510486446">
    <w:abstractNumId w:val="1"/>
  </w:num>
  <w:num w:numId="4" w16cid:durableId="186413502">
    <w:abstractNumId w:val="3"/>
  </w:num>
  <w:num w:numId="5" w16cid:durableId="81363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9E"/>
    <w:rsid w:val="00037DC0"/>
    <w:rsid w:val="00086C9D"/>
    <w:rsid w:val="00100399"/>
    <w:rsid w:val="0010559E"/>
    <w:rsid w:val="00106D6B"/>
    <w:rsid w:val="00240BC9"/>
    <w:rsid w:val="00365FA9"/>
    <w:rsid w:val="0038569E"/>
    <w:rsid w:val="00394251"/>
    <w:rsid w:val="0040108D"/>
    <w:rsid w:val="00420597"/>
    <w:rsid w:val="00657EF6"/>
    <w:rsid w:val="006911DA"/>
    <w:rsid w:val="007517E6"/>
    <w:rsid w:val="0077747A"/>
    <w:rsid w:val="00830B09"/>
    <w:rsid w:val="00930994"/>
    <w:rsid w:val="009C2EB3"/>
    <w:rsid w:val="00C61144"/>
    <w:rsid w:val="00CB7E71"/>
    <w:rsid w:val="00D567C3"/>
    <w:rsid w:val="00DE3535"/>
    <w:rsid w:val="00E62653"/>
    <w:rsid w:val="00F35472"/>
    <w:rsid w:val="00FA5726"/>
    <w:rsid w:val="00FC1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BF0D"/>
  <w15:chartTrackingRefBased/>
  <w15:docId w15:val="{69131734-B004-4CBB-85CA-FC5BF347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B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EB3"/>
    <w:pPr>
      <w:ind w:left="720"/>
    </w:pPr>
  </w:style>
  <w:style w:type="character" w:styleId="Emphasis">
    <w:name w:val="Emphasis"/>
    <w:basedOn w:val="DefaultParagraphFont"/>
    <w:uiPriority w:val="20"/>
    <w:qFormat/>
    <w:rsid w:val="00FC1EA4"/>
    <w:rPr>
      <w:i/>
      <w:iCs/>
    </w:rPr>
  </w:style>
  <w:style w:type="paragraph" w:styleId="NormalWeb">
    <w:name w:val="Normal (Web)"/>
    <w:basedOn w:val="Normal"/>
    <w:uiPriority w:val="99"/>
    <w:semiHidden/>
    <w:unhideWhenUsed/>
    <w:rsid w:val="00DE3535"/>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399">
      <w:bodyDiv w:val="1"/>
      <w:marLeft w:val="0"/>
      <w:marRight w:val="0"/>
      <w:marTop w:val="0"/>
      <w:marBottom w:val="0"/>
      <w:divBdr>
        <w:top w:val="none" w:sz="0" w:space="0" w:color="auto"/>
        <w:left w:val="none" w:sz="0" w:space="0" w:color="auto"/>
        <w:bottom w:val="none" w:sz="0" w:space="0" w:color="auto"/>
        <w:right w:val="none" w:sz="0" w:space="0" w:color="auto"/>
      </w:divBdr>
    </w:div>
    <w:div w:id="120660654">
      <w:bodyDiv w:val="1"/>
      <w:marLeft w:val="0"/>
      <w:marRight w:val="0"/>
      <w:marTop w:val="0"/>
      <w:marBottom w:val="0"/>
      <w:divBdr>
        <w:top w:val="none" w:sz="0" w:space="0" w:color="auto"/>
        <w:left w:val="none" w:sz="0" w:space="0" w:color="auto"/>
        <w:bottom w:val="none" w:sz="0" w:space="0" w:color="auto"/>
        <w:right w:val="none" w:sz="0" w:space="0" w:color="auto"/>
      </w:divBdr>
    </w:div>
    <w:div w:id="935988445">
      <w:bodyDiv w:val="1"/>
      <w:marLeft w:val="0"/>
      <w:marRight w:val="0"/>
      <w:marTop w:val="0"/>
      <w:marBottom w:val="0"/>
      <w:divBdr>
        <w:top w:val="none" w:sz="0" w:space="0" w:color="auto"/>
        <w:left w:val="none" w:sz="0" w:space="0" w:color="auto"/>
        <w:bottom w:val="none" w:sz="0" w:space="0" w:color="auto"/>
        <w:right w:val="none" w:sz="0" w:space="0" w:color="auto"/>
      </w:divBdr>
    </w:div>
    <w:div w:id="1154681210">
      <w:bodyDiv w:val="1"/>
      <w:marLeft w:val="0"/>
      <w:marRight w:val="0"/>
      <w:marTop w:val="0"/>
      <w:marBottom w:val="0"/>
      <w:divBdr>
        <w:top w:val="none" w:sz="0" w:space="0" w:color="auto"/>
        <w:left w:val="none" w:sz="0" w:space="0" w:color="auto"/>
        <w:bottom w:val="none" w:sz="0" w:space="0" w:color="auto"/>
        <w:right w:val="none" w:sz="0" w:space="0" w:color="auto"/>
      </w:divBdr>
    </w:div>
    <w:div w:id="1315911235">
      <w:bodyDiv w:val="1"/>
      <w:marLeft w:val="0"/>
      <w:marRight w:val="0"/>
      <w:marTop w:val="0"/>
      <w:marBottom w:val="0"/>
      <w:divBdr>
        <w:top w:val="none" w:sz="0" w:space="0" w:color="auto"/>
        <w:left w:val="none" w:sz="0" w:space="0" w:color="auto"/>
        <w:bottom w:val="none" w:sz="0" w:space="0" w:color="auto"/>
        <w:right w:val="none" w:sz="0" w:space="0" w:color="auto"/>
      </w:divBdr>
    </w:div>
    <w:div w:id="1344284900">
      <w:bodyDiv w:val="1"/>
      <w:marLeft w:val="0"/>
      <w:marRight w:val="0"/>
      <w:marTop w:val="0"/>
      <w:marBottom w:val="0"/>
      <w:divBdr>
        <w:top w:val="none" w:sz="0" w:space="0" w:color="auto"/>
        <w:left w:val="none" w:sz="0" w:space="0" w:color="auto"/>
        <w:bottom w:val="none" w:sz="0" w:space="0" w:color="auto"/>
        <w:right w:val="none" w:sz="0" w:space="0" w:color="auto"/>
      </w:divBdr>
    </w:div>
    <w:div w:id="1473716627">
      <w:bodyDiv w:val="1"/>
      <w:marLeft w:val="0"/>
      <w:marRight w:val="0"/>
      <w:marTop w:val="0"/>
      <w:marBottom w:val="0"/>
      <w:divBdr>
        <w:top w:val="none" w:sz="0" w:space="0" w:color="auto"/>
        <w:left w:val="none" w:sz="0" w:space="0" w:color="auto"/>
        <w:bottom w:val="none" w:sz="0" w:space="0" w:color="auto"/>
        <w:right w:val="none" w:sz="0" w:space="0" w:color="auto"/>
      </w:divBdr>
    </w:div>
    <w:div w:id="1647779565">
      <w:bodyDiv w:val="1"/>
      <w:marLeft w:val="0"/>
      <w:marRight w:val="0"/>
      <w:marTop w:val="0"/>
      <w:marBottom w:val="0"/>
      <w:divBdr>
        <w:top w:val="none" w:sz="0" w:space="0" w:color="auto"/>
        <w:left w:val="none" w:sz="0" w:space="0" w:color="auto"/>
        <w:bottom w:val="none" w:sz="0" w:space="0" w:color="auto"/>
        <w:right w:val="none" w:sz="0" w:space="0" w:color="auto"/>
      </w:divBdr>
    </w:div>
    <w:div w:id="1709640212">
      <w:bodyDiv w:val="1"/>
      <w:marLeft w:val="0"/>
      <w:marRight w:val="0"/>
      <w:marTop w:val="0"/>
      <w:marBottom w:val="0"/>
      <w:divBdr>
        <w:top w:val="none" w:sz="0" w:space="0" w:color="auto"/>
        <w:left w:val="none" w:sz="0" w:space="0" w:color="auto"/>
        <w:bottom w:val="none" w:sz="0" w:space="0" w:color="auto"/>
        <w:right w:val="none" w:sz="0" w:space="0" w:color="auto"/>
      </w:divBdr>
    </w:div>
    <w:div w:id="1918974343">
      <w:bodyDiv w:val="1"/>
      <w:marLeft w:val="0"/>
      <w:marRight w:val="0"/>
      <w:marTop w:val="0"/>
      <w:marBottom w:val="0"/>
      <w:divBdr>
        <w:top w:val="none" w:sz="0" w:space="0" w:color="auto"/>
        <w:left w:val="none" w:sz="0" w:space="0" w:color="auto"/>
        <w:bottom w:val="none" w:sz="0" w:space="0" w:color="auto"/>
        <w:right w:val="none" w:sz="0" w:space="0" w:color="auto"/>
      </w:divBdr>
    </w:div>
    <w:div w:id="2075153928">
      <w:bodyDiv w:val="1"/>
      <w:marLeft w:val="0"/>
      <w:marRight w:val="0"/>
      <w:marTop w:val="0"/>
      <w:marBottom w:val="0"/>
      <w:divBdr>
        <w:top w:val="none" w:sz="0" w:space="0" w:color="auto"/>
        <w:left w:val="none" w:sz="0" w:space="0" w:color="auto"/>
        <w:bottom w:val="none" w:sz="0" w:space="0" w:color="auto"/>
        <w:right w:val="none" w:sz="0" w:space="0" w:color="auto"/>
      </w:divBdr>
    </w:div>
    <w:div w:id="20872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2</cp:revision>
  <dcterms:created xsi:type="dcterms:W3CDTF">2023-02-06T10:02:00Z</dcterms:created>
  <dcterms:modified xsi:type="dcterms:W3CDTF">2023-02-06T10:02:00Z</dcterms:modified>
</cp:coreProperties>
</file>