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SOFTWARE REQUIREMENTS SPECIFICATION</w:t>
      </w:r>
    </w:p>
    <w:p>
      <w:pPr>
        <w:pStyle w:val="Title"/>
        <w:spacing w:after="80"/>
      </w:pPr>
      <w:r>
        <w:t>Software Requirements Specification — Atlas Booking Service</w:t>
      </w:r>
    </w:p>
    <w:p>
      <w:r>
        <w:rPr>
          <w:color w:val="6B7280"/>
          <w:sz w:val="22"/>
        </w:rPr>
        <w:t>Prepared for Atlas Booking Service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Software Requirements Specification   ·   Status: Final draft   ·   Reference: KC-2026-069</w:t>
      </w:r>
    </w:p>
    <w:p>
      <w:pPr>
        <w:pStyle w:val="Heading1"/>
      </w:pPr>
      <w:r>
        <w:t>Introduction</w:t>
      </w:r>
    </w:p>
    <w:p>
      <w:r>
        <w:t>This specification describes Atlas Booking Service: the booking service that lets customers hold, change and cancel appointments without contacting an operator. It is written for the engineering team, the operations owner and the acceptance tester.</w:t>
      </w:r>
    </w:p>
    <w:p>
      <w:pPr>
        <w:pStyle w:val="Heading1"/>
      </w:pPr>
      <w:r>
        <w:t>Purpose</w:t>
      </w:r>
    </w:p>
    <w:p>
      <w:r>
        <w:t>Define the functional and non-functional requirements that must be met before the service can replace the current manual process.</w:t>
      </w:r>
    </w:p>
    <w:p>
      <w:pPr>
        <w:pStyle w:val="Heading1"/>
      </w:pPr>
      <w:r>
        <w:t>Scope</w:t>
      </w:r>
    </w:p>
    <w:p>
      <w:pPr>
        <w:pStyle w:val="ListBullet"/>
      </w:pPr>
      <w:r>
        <w:t>In scope: availability search, booking, rescheduling, cancellation and reminders.</w:t>
      </w:r>
    </w:p>
    <w:p>
      <w:pPr>
        <w:pStyle w:val="ListBullet"/>
      </w:pPr>
      <w:r>
        <w:t>In scope: operator console and audit trail.</w:t>
      </w:r>
    </w:p>
    <w:p>
      <w:pPr>
        <w:pStyle w:val="ListBullet"/>
      </w:pPr>
      <w:r>
        <w:t>Out of scope: payments, insurance claims and third-party calendar sync.</w:t>
      </w:r>
    </w:p>
    <w:p>
      <w:pPr>
        <w:pStyle w:val="Heading1"/>
      </w:pPr>
      <w:r>
        <w:t>Definitions</w:t>
      </w:r>
    </w:p>
    <w:p>
      <w:pPr>
        <w:pStyle w:val="ListBullet"/>
      </w:pPr>
      <w:r>
        <w:t>Slot — one bookable unit of time for one resource.</w:t>
      </w:r>
    </w:p>
    <w:p>
      <w:pPr>
        <w:pStyle w:val="ListBullet"/>
      </w:pPr>
      <w:r>
        <w:t>Hold — a temporary reservation that expires after ten minutes.</w:t>
      </w:r>
    </w:p>
    <w:p>
      <w:pPr>
        <w:pStyle w:val="ListBullet"/>
      </w:pPr>
      <w:r>
        <w:t>Confirmation — the durable booking created from a hold.</w:t>
      </w:r>
    </w:p>
    <w:p>
      <w:pPr>
        <w:pStyle w:val="Heading1"/>
      </w:pPr>
      <w:r>
        <w:t>Functional Requirements</w:t>
      </w:r>
    </w:p>
    <w:p>
      <w:pPr>
        <w:pStyle w:val="ListNumber"/>
      </w:pPr>
      <w:r>
        <w:t>FR-1: The system shall show availability for a chosen service and date.</w:t>
      </w:r>
    </w:p>
    <w:p>
      <w:pPr>
        <w:pStyle w:val="ListNumber"/>
      </w:pPr>
      <w:r>
        <w:t>FR-2: The system shall hold a slot for ten minutes during checkout.</w:t>
      </w:r>
    </w:p>
    <w:p>
      <w:pPr>
        <w:pStyle w:val="ListNumber"/>
      </w:pPr>
      <w:r>
        <w:t>FR-3: The system shall confirm a booking and send a receipt.</w:t>
      </w:r>
    </w:p>
    <w:p>
      <w:pPr>
        <w:pStyle w:val="ListNumber"/>
      </w:pPr>
      <w:r>
        <w:t>FR-4: The system shall allow a booking to be rescheduled once without a fee.</w:t>
      </w:r>
    </w:p>
    <w:p>
      <w:pPr>
        <w:pStyle w:val="ListNumber"/>
      </w:pPr>
      <w:r>
        <w:t>FR-5: The system shall allow cancellation up to two hours before the slot.</w:t>
      </w:r>
    </w:p>
    <w:p>
      <w:pPr>
        <w:pStyle w:val="ListNumber"/>
      </w:pPr>
      <w:r>
        <w:t>FR-6: The system shall prevent double booking under concurrent requests.</w:t>
      </w:r>
    </w:p>
    <w:p>
      <w:pPr>
        <w:pStyle w:val="ListNumber"/>
      </w:pPr>
      <w:r>
        <w:t>FR-7: The system shall expose an operator view of the daily schedule.</w:t>
      </w:r>
    </w:p>
    <w:p>
      <w:pPr>
        <w:pStyle w:val="ListNumber"/>
      </w:pPr>
      <w:r>
        <w:t>FR-8: The system shall record every state change in an audit log.</w:t>
      </w:r>
    </w:p>
    <w:p>
      <w:pPr>
        <w:pStyle w:val="Heading1"/>
      </w:pPr>
      <w:r>
        <w:t>Non-Functional Requirements</w:t>
      </w:r>
    </w:p>
    <w:p>
      <w:pPr>
        <w:pStyle w:val="ListNumber"/>
      </w:pPr>
      <w:r>
        <w:t>NFR-1: Availability of 99.9% measured monthly, excluding announced maintenance.</w:t>
      </w:r>
    </w:p>
    <w:p>
      <w:pPr>
        <w:pStyle w:val="ListNumber"/>
      </w:pPr>
      <w:r>
        <w:t>NFR-2: Availability search responds within 400 ms at the 95th percentile.</w:t>
      </w:r>
    </w:p>
    <w:p>
      <w:pPr>
        <w:pStyle w:val="ListNumber"/>
      </w:pPr>
      <w:r>
        <w:t>NFR-3: All personal data encrypted at rest and in transit.</w:t>
      </w:r>
    </w:p>
    <w:p>
      <w:pPr>
        <w:pStyle w:val="ListNumber"/>
      </w:pPr>
      <w:r>
        <w:t>NFR-4: The service shall remain usable at 200 concurrent bookings.</w:t>
      </w:r>
    </w:p>
    <w:p>
      <w:pPr>
        <w:pStyle w:val="ListNumber"/>
      </w:pPr>
      <w:r>
        <w:t>NFR-5: Accessibility conformance to WCAG 2.2 AA.</w:t>
      </w:r>
    </w:p>
    <w:p>
      <w:pPr>
        <w:pStyle w:val="Heading1"/>
      </w:pPr>
      <w:r>
        <w:t>Assumptions</w:t>
      </w:r>
    </w:p>
    <w:p>
      <w:pPr>
        <w:pStyle w:val="ListBullet"/>
      </w:pPr>
      <w:r>
        <w:t>Resource calendars are maintained by operations, not inferred.</w:t>
      </w:r>
    </w:p>
    <w:p>
      <w:pPr>
        <w:pStyle w:val="ListBullet"/>
      </w:pPr>
      <w:r>
        <w:t>Reminder delivery uses the existing notification service.</w:t>
      </w:r>
    </w:p>
    <w:p>
      <w:pPr>
        <w:pStyle w:val="ListBullet"/>
      </w:pPr>
      <w:r>
        <w:t>The customer identity is the existing account, not a new login.</w:t>
      </w:r>
    </w:p>
    <w:p>
      <w:pPr>
        <w:pStyle w:val="Heading1"/>
      </w:pPr>
      <w:r>
        <w:t>Constraints</w:t>
      </w:r>
    </w:p>
    <w:p>
      <w:pPr>
        <w:pStyle w:val="ListBullet"/>
      </w:pPr>
      <w:r>
        <w:t>The service must run in the current cloud region.</w:t>
      </w:r>
    </w:p>
    <w:p>
      <w:pPr>
        <w:pStyle w:val="ListBullet"/>
      </w:pPr>
      <w:r>
        <w:t>No new third-party processors without a data-protection review.</w:t>
      </w:r>
    </w:p>
    <w:p>
      <w:pPr>
        <w:pStyle w:val="ListBullet"/>
      </w:pPr>
      <w:r>
        <w:t>Launch is tied to the existing release window.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Atlas Booking Service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