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C9A227"/>
          <w:sz w:val="18"/>
        </w:rPr>
        <w:t>RESEARCH SUMMARY</w:t>
      </w:r>
    </w:p>
    <w:p>
      <w:pPr>
        <w:pStyle w:val="Title"/>
        <w:spacing w:after="80"/>
      </w:pPr>
      <w:r>
        <w:t>Research Summary — Urban Heat Island Mitigation</w:t>
      </w:r>
    </w:p>
    <w:p>
      <w:r>
        <w:rPr>
          <w:color w:val="6B7280"/>
          <w:sz w:val="22"/>
        </w:rPr>
        <w:t>Prepared for Urban Heat Island Mitigation · 19 October 2026</w:t>
      </w:r>
    </w:p>
    <w:p>
      <w:pPr>
        <w:spacing w:after="200"/>
        <w:pBdr>
          <w:bottom w:val="single" w:sz="8" w:space="1" w:color="C9A227"/>
        </w:pBdr>
      </w:pPr>
    </w:p>
    <w:p>
      <w:pPr>
        <w:spacing w:after="280"/>
      </w:pPr>
      <w:r>
        <w:rPr>
          <w:color w:val="6B7280"/>
          <w:sz w:val="17"/>
        </w:rPr>
        <w:t>Prepared: 19 October 2026   ·   Document: Research Summary   ·   Status: Final draft   ·   Reference: KC-2026-042</w:t>
      </w:r>
    </w:p>
    <w:p>
      <w:pPr>
        <w:pStyle w:val="Heading1"/>
      </w:pPr>
      <w:r>
        <w:t>Background</w:t>
      </w:r>
    </w:p>
    <w:p>
      <w:r>
        <w:t>This summary synthesises the evidence on Urban Heat Island Mitigation for a policy and delivery audience. It draws on published studies, three local pilots and the operational data already held by the programme.</w:t>
      </w:r>
    </w:p>
    <w:p>
      <w:pPr>
        <w:pStyle w:val="Heading1"/>
      </w:pPr>
      <w:r>
        <w:t>Objective</w:t>
      </w:r>
    </w:p>
    <w:p>
      <w:r>
        <w:t>Establish which interventions measurably reduce the problem, at what cost, and what would need to be true for them to work at scale.</w:t>
      </w:r>
    </w:p>
    <w:p>
      <w:pPr>
        <w:pStyle w:val="Heading1"/>
      </w:pPr>
      <w:r>
        <w:t>Methods Overview</w:t>
      </w:r>
    </w:p>
    <w:p>
      <w:pPr>
        <w:pStyle w:val="ListBullet"/>
      </w:pPr>
      <w:r>
        <w:t>Rapid evidence review of 34 studies, 11 retained after quality screening.</w:t>
      </w:r>
    </w:p>
    <w:p>
      <w:pPr>
        <w:pStyle w:val="ListBullet"/>
      </w:pPr>
      <w:r>
        <w:t>Before-and-after analysis of three pilots over two summers.</w:t>
      </w:r>
    </w:p>
    <w:p>
      <w:pPr>
        <w:pStyle w:val="ListBullet"/>
      </w:pPr>
      <w:r>
        <w:t>Interviews with 14 delivery staff and 6 residents.</w:t>
      </w:r>
    </w:p>
    <w:p>
      <w:pPr>
        <w:pStyle w:val="ListBullet"/>
      </w:pPr>
      <w:r>
        <w:t>Cost ranges normalised to current prices.</w:t>
      </w:r>
    </w:p>
    <w:p>
      <w:pPr>
        <w:pStyle w:val="Heading1"/>
      </w:pPr>
      <w:r>
        <w:t>Key Findings</w:t>
      </w:r>
    </w:p>
    <w:p>
      <w:pPr>
        <w:pStyle w:val="ListNumber"/>
      </w:pPr>
      <w:r>
        <w:t>Street trees and shade structures reduced surface temperature by 3.1–4.8 °C in the measured pilots.</w:t>
      </w:r>
    </w:p>
    <w:p>
      <w:pPr>
        <w:pStyle w:val="ListNumber"/>
      </w:pPr>
      <w:r>
        <w:t>Cool roofs delivered the lowest cost per degree of cooling in low-rise districts.</w:t>
      </w:r>
    </w:p>
    <w:p>
      <w:pPr>
        <w:pStyle w:val="ListNumber"/>
      </w:pPr>
      <w:r>
        <w:t>Impact was uneven: the most exposed streets had the least canopy to begin with.</w:t>
      </w:r>
    </w:p>
    <w:p>
      <w:pPr>
        <w:pStyle w:val="ListNumber"/>
      </w:pPr>
      <w:r>
        <w:t>Maintenance, not installation, determined whether benefits persisted after year three.</w:t>
      </w:r>
    </w:p>
    <w:p>
      <w:pPr>
        <w:pStyle w:val="Heading1"/>
      </w:pPr>
      <w:r>
        <w:t>Limitations</w:t>
      </w:r>
    </w:p>
    <w:p>
      <w:pPr>
        <w:pStyle w:val="ListBullet"/>
      </w:pPr>
      <w:r>
        <w:t>Pilot periods were short and covered two unusually hot summers.</w:t>
      </w:r>
    </w:p>
    <w:p>
      <w:pPr>
        <w:pStyle w:val="ListBullet"/>
      </w:pPr>
      <w:r>
        <w:t>Cost estimates exclude land acquisition and long-term watering.</w:t>
      </w:r>
    </w:p>
    <w:p>
      <w:pPr>
        <w:pStyle w:val="ListBullet"/>
      </w:pPr>
      <w:r>
        <w:t>Health outcomes were self-reported, not clinically measured.</w:t>
      </w:r>
    </w:p>
    <w:p>
      <w:pPr>
        <w:pStyle w:val="Heading1"/>
      </w:pPr>
      <w:r>
        <w:t>Recommendations</w:t>
      </w:r>
    </w:p>
    <w:p>
      <w:pPr>
        <w:pStyle w:val="ListNumber"/>
      </w:pPr>
      <w:r>
        <w:t>Prioritise the ten most exposed streets for shade and tree planting.</w:t>
      </w:r>
    </w:p>
    <w:p>
      <w:pPr>
        <w:pStyle w:val="ListNumber"/>
      </w:pPr>
      <w:r>
        <w:t>Fund a five-year maintenance contract with every installation.</w:t>
      </w:r>
    </w:p>
    <w:p>
      <w:pPr>
        <w:pStyle w:val="ListNumber"/>
      </w:pPr>
      <w:r>
        <w:t>Require cool-roof standards for all low-rise new build.</w:t>
      </w:r>
    </w:p>
    <w:p>
      <w:pPr>
        <w:pStyle w:val="ListNumber"/>
      </w:pPr>
      <w:r>
        <w:t>Publish surface-temperature data quarterly so progress is visible.</w:t>
      </w:r>
    </w:p>
    <w:p>
      <w:pPr>
        <w:pStyle w:val="Heading1"/>
      </w:pPr>
      <w:r>
        <w:t>References</w:t>
      </w:r>
    </w:p>
    <w:p>
      <w:pPr>
        <w:pStyle w:val="ListBullet"/>
      </w:pPr>
      <w:r>
        <w:t>Halvorsen, M. (2024). Urban shade and surface temperature: a five-city study. Journal of Urban Climate, 48, 101–118.</w:t>
      </w:r>
    </w:p>
    <w:p>
      <w:pPr>
        <w:pStyle w:val="ListBullet"/>
      </w:pPr>
      <w:r>
        <w:t>Osei, D. (2023). Cool roofs in temperate cities: cost and performance. Building Research Review, 12(3), 44–59.</w:t>
      </w:r>
    </w:p>
    <w:p>
      <w:pPr>
        <w:pStyle w:val="ListBullet"/>
      </w:pPr>
      <w:r>
        <w:t>Lindqvist, M. (2025). Maintaining the canopy: a ten-year review. City Policy Press.</w:t>
      </w:r>
    </w:p>
    <w:sectPr w:rsidR="00FC693F" w:rsidRPr="0006063C" w:rsidSect="00034616">
      <w:footerReference w:type="default" r:id="rId9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B7280"/>
        <w:sz w:val="16"/>
      </w:rPr>
      <w:t xml:space="preserve">Urban Heat Island Mitigation  ·  19 October 2026  ·  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5A8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