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Proposal — Northwind Bakery Expansion</w:t>
      </w:r>
    </w:p>
    <w:p>
      <w:pPr>
        <w:pStyle w:val="Heading1"/>
      </w:pPr>
      <w:r>
        <w:t>Northwind Bakery Expansion Proposal: Second Location</w:t>
      </w:r>
    </w:p>
    <w:p>
      <w:pPr>
        <w:pStyle w:val="Heading2"/>
      </w:pPr>
      <w:r>
        <w:t>Executive Summary</w:t>
      </w:r>
    </w:p>
    <w:p>
      <w:r>
        <w:t>Northwind Bakery, a trusted name in artisanal baked goods, seeks to expand its footprint by opening a second location in downtown Seattle. This proposal outlines the strategic case for growth, leveraging the bakery’s established brand reputation, strong customer loyalty, and growing demand for premium baked products. The expansion aims to increase revenue, enhance market penetration, and solidify Northwind’s position as a leader in the specialty bakery sector. With a projected 25% annual revenue growth and a 15% market share increase in the target area, this initiative aligns with Northwind’s long-term vision of becoming a regional brand.</w:t>
      </w:r>
    </w:p>
    <w:p>
      <w:pPr>
        <w:pStyle w:val="Heading2"/>
      </w:pPr>
      <w:r>
        <w:t>Business Opportunity</w:t>
      </w:r>
    </w:p>
    <w:p>
      <w:r>
        <w:t>The bakery industry is experiencing robust growth, with a projected 8% CAGR through 2028, driven by rising consumer demand for high-quality, locally sourced products. Seattle’s downtown area, a hub for young professionals and families, currently lacks a dedicated artisanal bakery offering fresh pastries, breads, and desserts at competitive prices. Northwind’s unique value proposition—handcrafted goods, eco-friendly practices, and a loyal customer base—positions it to capture this underserved market.</w:t>
      </w:r>
    </w:p>
    <w:p>
      <w:pPr>
        <w:pStyle w:val="Heading2"/>
      </w:pPr>
      <w:r>
        <w:t>Objectives</w:t>
      </w:r>
    </w:p>
    <w:p>
      <w:pPr>
        <w:pStyle w:val="ListBullet"/>
      </w:pPr>
      <w:r>
        <w:t>Achieve $1.2 million in annual revenue within the first 18 months of operation.</w:t>
      </w:r>
    </w:p>
    <w:p>
      <w:pPr>
        <w:pStyle w:val="ListBullet"/>
      </w:pPr>
      <w:r>
        <w:t>Capture 15% market share in the downtown Seattle bakery segment.</w:t>
      </w:r>
    </w:p>
    <w:p>
      <w:pPr>
        <w:pStyle w:val="ListBullet"/>
      </w:pPr>
      <w:r>
        <w:t>Enhance brand visibility through localized marketing and community engagement.</w:t>
      </w:r>
    </w:p>
    <w:p>
      <w:pPr>
        <w:pStyle w:val="ListBullet"/>
      </w:pPr>
      <w:r>
        <w:t>Maintain operational efficiency and customer satisfaction standards.</w:t>
      </w:r>
    </w:p>
    <w:p>
      <w:pPr>
        <w:pStyle w:val="Heading2"/>
      </w:pPr>
      <w:r>
        <w:t>Target Market</w:t>
      </w:r>
    </w:p>
    <w:p>
      <w:r>
        <w:t>The primary target demographic includes:</w:t>
      </w:r>
    </w:p>
    <w:p>
      <w:pPr>
        <w:pStyle w:val="ListBullet"/>
      </w:pPr>
      <w:r>
        <w:t>**Young professionals** (ages 25–40) with disposable income, seeking premium, time-saving baked goods.</w:t>
      </w:r>
    </w:p>
    <w:p>
      <w:pPr>
        <w:pStyle w:val="ListBullet"/>
      </w:pPr>
      <w:r>
        <w:t>**Families** (ages 30–50) prioritizing healthy, organic options for breakfast and snacks.</w:t>
      </w:r>
    </w:p>
    <w:p>
      <w:pPr>
        <w:pStyle w:val="ListBullet"/>
      </w:pPr>
      <w:r>
        <w:t>**Health-conscious individuals** (ages 22–45) interested in gluten-free, vegan, and low-sugar products.</w:t>
      </w:r>
    </w:p>
    <w:p>
      <w:r>
        <w:t>The location will prioritize high-traffic areas near universities (e.g., University of Washington) and office districts, ensuring accessibility for both residents and commuters.</w:t>
      </w:r>
    </w:p>
    <w:p>
      <w:pPr>
        <w:pStyle w:val="Heading2"/>
      </w:pPr>
      <w:r>
        <w:t>Implementation Timeline</w:t>
      </w:r>
    </w:p>
    <w:p>
      <w:pPr>
        <w:pStyle w:val="ListBullet"/>
      </w:pPr>
      <w:r>
        <w:t>**Phase 1 (Months 1–3):** Finalize site selection, secure lease, and secure permits.</w:t>
      </w:r>
    </w:p>
    <w:p>
      <w:pPr>
        <w:pStyle w:val="ListBullet"/>
      </w:pPr>
      <w:r>
        <w:t>**Phase 2 (Months 4–6):** Renovate space, install kitchen equipment, and source suppliers.</w:t>
      </w:r>
    </w:p>
    <w:p>
      <w:pPr>
        <w:pStyle w:val="ListBullet"/>
      </w:pPr>
      <w:r>
        <w:t>**Phase 3 (Months 7–9):** Hire and train staff, develop marketing materials, and launch a pre-opening campaign.</w:t>
      </w:r>
    </w:p>
    <w:p>
      <w:pPr>
        <w:pStyle w:val="ListBullet"/>
      </w:pPr>
      <w:r>
        <w:t>**Phase 4 (Month 10):** Grand opening with a soft launch, followed by phased full operations.</w:t>
      </w:r>
    </w:p>
    <w:p>
      <w:pPr>
        <w:pStyle w:val="Heading2"/>
      </w:pPr>
      <w:r>
        <w:t>Budget Summary</w:t>
      </w:r>
    </w:p>
    <w:p>
      <w:r>
        <w:t>Total initial investment: **$500,000**</w:t>
      </w:r>
    </w:p>
    <w:p>
      <w:pPr>
        <w:pStyle w:val="ListBullet"/>
      </w:pPr>
      <w:r>
        <w:t>Lease and renovation: **$150,000**</w:t>
      </w:r>
    </w:p>
    <w:p>
      <w:pPr>
        <w:pStyle w:val="ListBullet"/>
      </w:pPr>
      <w:r>
        <w:t>Kitchen equipment and supplies: **$120,000**</w:t>
      </w:r>
    </w:p>
    <w:p>
      <w:pPr>
        <w:pStyle w:val="ListBullet"/>
      </w:pPr>
      <w:r>
        <w:t>Staffing (6 months): **$80,000**</w:t>
      </w:r>
    </w:p>
    <w:p>
      <w:pPr>
        <w:pStyle w:val="ListBullet"/>
      </w:pPr>
      <w:r>
        <w:t>Marketing and branding: **$50,000**</w:t>
      </w:r>
    </w:p>
    <w:p>
      <w:pPr>
        <w:pStyle w:val="ListBullet"/>
      </w:pPr>
      <w:r>
        <w:t>Contingency fund: **$100,000**</w:t>
      </w:r>
    </w:p>
    <w:p>
      <w:r>
        <w:t>Projected first-year revenue: **$1.8 million**</w:t>
      </w:r>
    </w:p>
    <w:p>
      <w:r>
        <w:t>Break-even point: **14 months** post-launch</w:t>
      </w:r>
    </w:p>
    <w:p>
      <w:r>
        <w:t>ROI: **22%** within 24 months</w:t>
      </w:r>
    </w:p>
    <w:p>
      <w:pPr>
        <w:pStyle w:val="Heading2"/>
      </w:pPr>
      <w:r>
        <w:t>Risks and Mitigation</w:t>
      </w:r>
    </w:p>
    <w:p>
      <w:pPr>
        <w:pStyle w:val="ListBullet"/>
      </w:pPr>
      <w:r>
        <w:t>**Market competition:** Mitigate by emphasizing Northwind’s unique product quality and community focus.</w:t>
      </w:r>
    </w:p>
    <w:p>
      <w:pPr>
        <w:pStyle w:val="ListBullet"/>
      </w:pPr>
      <w:r>
        <w:t>**Supply chain disruptions:** Diversify suppliers and maintain a 30-day inventory buffer.</w:t>
      </w:r>
    </w:p>
    <w:p>
      <w:pPr>
        <w:pStyle w:val="ListBullet"/>
      </w:pPr>
      <w:r>
        <w:t>**Staffing challenges:** Invest in comprehensive training programs and offer competitive wages.</w:t>
      </w:r>
    </w:p>
    <w:p>
      <w:pPr>
        <w:pStyle w:val="ListBullet"/>
      </w:pPr>
      <w:r>
        <w:t>**Customer acquisition costs:** Leverage existing customer referrals and targeted digital marketing.</w:t>
      </w:r>
    </w:p>
    <w:p>
      <w:pPr>
        <w:pStyle w:val="Heading2"/>
      </w:pPr>
      <w:r>
        <w:t>Recommendation</w:t>
      </w:r>
    </w:p>
    <w:p>
      <w:r>
        <w:t>Northwind Bakery’s expansion to downtown Seattle represents a strategic opportunity to capitalize on market growth while reinforcing brand equity. The proposed timeline, budget, and risk mitigation plan ensure a structured, scalable approach to success. We recommend approval of this proposal to accelerate the second location’s development, unlocking significant revenue potential and strengthening Northwind’s regional presence.</w:t>
      </w:r>
    </w:p>
    <w:p>
      <w:r>
        <w:t>---</w:t>
      </w:r>
    </w:p>
    <w:p>
      <w:r>
        <w:t>*Word count: 650*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