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2C0BC" w14:textId="77777777" w:rsidR="00A87A92" w:rsidRDefault="00247378">
      <w:pPr>
        <w:spacing w:after="60"/>
      </w:pPr>
      <w:r>
        <w:rPr>
          <w:rFonts w:ascii="Calibri" w:eastAsia="Calibri" w:hAnsi="Calibri" w:cs="Calibri"/>
          <w:b/>
          <w:bCs/>
          <w:sz w:val="32"/>
          <w:szCs w:val="32"/>
        </w:rPr>
        <w:t>A Two-Regime Lognormal Model for Fund X Monthly Returns</w:t>
      </w:r>
    </w:p>
    <w:p w14:paraId="69E8AF48" w14:textId="77777777" w:rsidR="00A87A92" w:rsidRDefault="00247378">
      <w:pPr>
        <w:spacing w:after="300"/>
      </w:pPr>
      <w:r>
        <w:rPr>
          <w:rFonts w:ascii="Calibri" w:eastAsia="Calibri" w:hAnsi="Calibri" w:cs="Calibri"/>
          <w:i/>
          <w:iCs/>
          <w:color w:val="595959"/>
        </w:rPr>
        <w:t>Working note — regime-switching analysis, September 2026</w:t>
      </w:r>
    </w:p>
    <w:p w14:paraId="1E9945D5" w14:textId="77777777" w:rsidR="00A87A92" w:rsidRDefault="00247378">
      <w:pPr>
        <w:pStyle w:val="Heading1"/>
        <w:spacing w:before="300" w:after="150"/>
      </w:pPr>
      <w:r>
        <w:t>1. Data</w:t>
      </w:r>
    </w:p>
    <w:p w14:paraId="7918CCB3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series consists of 115 monthly returns for Fund X (LSQ), January 2017 to July 2026, taken from the COMBined3b.xlsx workbook (Sheet1). Only 5 of the 115 months are negative (4.3%). The unconditional sample mean is 3.52% per month with a standard deviation of 3.98%, consistent with the strong positive skew and excess kurtosis reported previously for this series (Boyle and Peng, working paper).</w:t>
      </w:r>
    </w:p>
    <w:p w14:paraId="4771E471" w14:textId="77777777" w:rsidR="00A87A92" w:rsidRDefault="00247378">
      <w:pPr>
        <w:pStyle w:val="Heading1"/>
        <w:spacing w:before="300" w:after="150"/>
      </w:pPr>
      <w:r>
        <w:t>2. Model</w:t>
      </w:r>
    </w:p>
    <w:p w14:paraId="77558ECD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Let </w:t>
      </w:r>
      <w:proofErr w:type="spellStart"/>
      <w:r>
        <w:rPr>
          <w:rFonts w:ascii="Calibri" w:eastAsia="Calibri" w:hAnsi="Calibri" w:cs="Calibri"/>
          <w:sz w:val="22"/>
          <w:szCs w:val="22"/>
        </w:rPr>
        <w:t>r_t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denote the monthly return and </w:t>
      </w:r>
      <w:proofErr w:type="spellStart"/>
      <w:r>
        <w:rPr>
          <w:rFonts w:ascii="Calibri" w:eastAsia="Calibri" w:hAnsi="Calibri" w:cs="Calibri"/>
          <w:sz w:val="22"/>
          <w:szCs w:val="22"/>
        </w:rPr>
        <w:t>y_t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ln(1+r_t) the corresponding log return. A two-state Markov regime-switching lognormal model (Hamilton, 1989; Hardy, 2001) assumes </w:t>
      </w:r>
      <w:proofErr w:type="gramStart"/>
      <w:r>
        <w:rPr>
          <w:rFonts w:ascii="Calibri" w:eastAsia="Calibri" w:hAnsi="Calibri" w:cs="Calibri"/>
          <w:sz w:val="22"/>
          <w:szCs w:val="22"/>
        </w:rPr>
        <w:t>that,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conditional on an unobserved state </w:t>
      </w:r>
      <w:proofErr w:type="spellStart"/>
      <w:r>
        <w:rPr>
          <w:rFonts w:ascii="Calibri" w:eastAsia="Calibri" w:hAnsi="Calibri" w:cs="Calibri"/>
          <w:sz w:val="22"/>
          <w:szCs w:val="22"/>
        </w:rPr>
        <w:t>S_t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{1,2}:</w:t>
      </w:r>
    </w:p>
    <w:p w14:paraId="285440D1" w14:textId="77777777" w:rsidR="00A87A92" w:rsidRDefault="00247378">
      <w:pPr>
        <w:spacing w:after="16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y_t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|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 ~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Normal(</w:t>
      </w:r>
      <w:proofErr w:type="spellStart"/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>mu_i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, sigma_i^2),</w:t>
      </w:r>
    </w:p>
    <w:p w14:paraId="43474C98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with </w:t>
      </w:r>
      <w:proofErr w:type="spellStart"/>
      <w:r>
        <w:rPr>
          <w:rFonts w:ascii="Calibri" w:eastAsia="Calibri" w:hAnsi="Calibri" w:cs="Calibri"/>
          <w:sz w:val="22"/>
          <w:szCs w:val="22"/>
        </w:rPr>
        <w:t>S_t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following a first-order Markov chain with transition matrix P = [</w:t>
      </w:r>
      <w:proofErr w:type="spellStart"/>
      <w:r>
        <w:rPr>
          <w:rFonts w:ascii="Calibri" w:eastAsia="Calibri" w:hAnsi="Calibri" w:cs="Calibri"/>
          <w:sz w:val="22"/>
          <w:szCs w:val="22"/>
        </w:rPr>
        <w:t>p_ij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], </w:t>
      </w:r>
      <w:proofErr w:type="spellStart"/>
      <w:r>
        <w:rPr>
          <w:rFonts w:ascii="Calibri" w:eastAsia="Calibri" w:hAnsi="Calibri" w:cs="Calibri"/>
          <w:sz w:val="22"/>
          <w:szCs w:val="22"/>
        </w:rPr>
        <w:t>p_ij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Pr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proofErr w:type="gramEnd"/>
      <w:r>
        <w:rPr>
          <w:rFonts w:ascii="Calibri" w:eastAsia="Calibri" w:hAnsi="Calibri" w:cs="Calibri"/>
          <w:sz w:val="22"/>
          <w:szCs w:val="22"/>
        </w:rPr>
        <w:t>S_t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j | S_t-1 =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). This is the RSLN-2 specification used by Hardy (2001) for long-term equity returns; it is applied here to Fund X's own return history rather than an equity index.</w:t>
      </w:r>
    </w:p>
    <w:p w14:paraId="215245AD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Parameters (mu_1, sigma_1, mu_2, sigma_2, P) were estimated by maximum likelihood via the Baum-Welch (EM) algorithm, using 300 random initialisations to guard against local optima. The reported fit converged (log-likelihood 255.75) and was the best of all initialisations tried.</w:t>
      </w:r>
    </w:p>
    <w:p w14:paraId="6C47CB3F" w14:textId="77777777" w:rsidR="00A87A92" w:rsidRDefault="00247378">
      <w:pPr>
        <w:pStyle w:val="Heading1"/>
        <w:spacing w:before="300" w:after="150"/>
      </w:pPr>
      <w:r>
        <w:t>3. Fitted parameters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000"/>
        <w:gridCol w:w="2000"/>
      </w:tblGrid>
      <w:tr w:rsidR="00A87A92" w14:paraId="359480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D2215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12C36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Regime 1 (normal)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F060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Regime 2 (high)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8E21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Notes</w:t>
            </w:r>
          </w:p>
        </w:tc>
      </w:tr>
      <w:tr w:rsidR="00A87A92" w14:paraId="3C1235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45EBE" w14:textId="77777777" w:rsidR="00A87A92" w:rsidRDefault="00247378">
            <w:proofErr w:type="spellStart"/>
            <w:r>
              <w:rPr>
                <w:rFonts w:ascii="Calibri" w:eastAsia="Calibri" w:hAnsi="Calibri" w:cs="Calibri"/>
              </w:rPr>
              <w:t>mu_i</w:t>
            </w:r>
            <w:proofErr w:type="spellEnd"/>
            <w:r>
              <w:rPr>
                <w:rFonts w:ascii="Calibri" w:eastAsia="Calibri" w:hAnsi="Calibri" w:cs="Calibri"/>
              </w:rPr>
              <w:t xml:space="preserve"> (log scale)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3575F" w14:textId="77777777" w:rsidR="00A87A92" w:rsidRDefault="00247378">
            <w:r>
              <w:rPr>
                <w:rFonts w:ascii="Calibri" w:eastAsia="Calibri" w:hAnsi="Calibri" w:cs="Calibri"/>
              </w:rPr>
              <w:t>0.0237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BA1C5" w14:textId="77777777" w:rsidR="00A87A92" w:rsidRDefault="00247378">
            <w:r>
              <w:rPr>
                <w:rFonts w:ascii="Calibri" w:eastAsia="Calibri" w:hAnsi="Calibri" w:cs="Calibri"/>
              </w:rPr>
              <w:t>0.0895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9B645" w14:textId="77777777" w:rsidR="00A87A92" w:rsidRDefault="00247378">
            <w:r>
              <w:rPr>
                <w:rFonts w:ascii="Calibri" w:eastAsia="Calibri" w:hAnsi="Calibri" w:cs="Calibri"/>
              </w:rPr>
              <w:t>mean of ln(1+r)</w:t>
            </w:r>
          </w:p>
        </w:tc>
      </w:tr>
      <w:tr w:rsidR="00A87A92" w14:paraId="3D53FF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2D82F" w14:textId="77777777" w:rsidR="00A87A92" w:rsidRDefault="00247378">
            <w:proofErr w:type="spellStart"/>
            <w:r>
              <w:rPr>
                <w:rFonts w:ascii="Calibri" w:eastAsia="Calibri" w:hAnsi="Calibri" w:cs="Calibri"/>
              </w:rPr>
              <w:t>sigma_i</w:t>
            </w:r>
            <w:proofErr w:type="spellEnd"/>
            <w:r>
              <w:rPr>
                <w:rFonts w:ascii="Calibri" w:eastAsia="Calibri" w:hAnsi="Calibri" w:cs="Calibri"/>
              </w:rPr>
              <w:t xml:space="preserve"> (log scale)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526D" w14:textId="77777777" w:rsidR="00A87A92" w:rsidRDefault="00247378">
            <w:r>
              <w:rPr>
                <w:rFonts w:ascii="Calibri" w:eastAsia="Calibri" w:hAnsi="Calibri" w:cs="Calibri"/>
              </w:rPr>
              <w:t>0.0211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E0C9" w14:textId="77777777" w:rsidR="00A87A92" w:rsidRDefault="00247378">
            <w:r>
              <w:rPr>
                <w:rFonts w:ascii="Calibri" w:eastAsia="Calibri" w:hAnsi="Calibri" w:cs="Calibri"/>
              </w:rPr>
              <w:t>0.0606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659E8" w14:textId="77777777" w:rsidR="00A87A92" w:rsidRDefault="00247378">
            <w:proofErr w:type="spellStart"/>
            <w:r>
              <w:rPr>
                <w:rFonts w:ascii="Calibri" w:eastAsia="Calibri" w:hAnsi="Calibri" w:cs="Calibri"/>
              </w:rPr>
              <w:t>s.d.</w:t>
            </w:r>
            <w:proofErr w:type="spellEnd"/>
            <w:r>
              <w:rPr>
                <w:rFonts w:ascii="Calibri" w:eastAsia="Calibri" w:hAnsi="Calibri" w:cs="Calibri"/>
              </w:rPr>
              <w:t xml:space="preserve"> of ln(1+r)</w:t>
            </w:r>
          </w:p>
        </w:tc>
      </w:tr>
      <w:tr w:rsidR="00A87A92" w14:paraId="3432F7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88814" w14:textId="77777777" w:rsidR="00A87A92" w:rsidRDefault="00247378">
            <w:r>
              <w:rPr>
                <w:rFonts w:ascii="Calibri" w:eastAsia="Calibri" w:hAnsi="Calibri" w:cs="Calibri"/>
              </w:rPr>
              <w:t>Implied mean return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93ABC" w14:textId="77777777" w:rsidR="00A87A92" w:rsidRDefault="00247378">
            <w:r>
              <w:rPr>
                <w:rFonts w:ascii="Calibri" w:eastAsia="Calibri" w:hAnsi="Calibri" w:cs="Calibri"/>
              </w:rPr>
              <w:t>2.42% / month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257A" w14:textId="77777777" w:rsidR="00A87A92" w:rsidRDefault="00247378">
            <w:r>
              <w:rPr>
                <w:rFonts w:ascii="Calibri" w:eastAsia="Calibri" w:hAnsi="Calibri" w:cs="Calibri"/>
              </w:rPr>
              <w:t>9.57% / month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D715E" w14:textId="77777777" w:rsidR="00A87A92" w:rsidRDefault="00247378">
            <w:r>
              <w:rPr>
                <w:rFonts w:ascii="Calibri" w:eastAsia="Calibri" w:hAnsi="Calibri" w:cs="Calibri"/>
              </w:rPr>
              <w:t>exp(mu+sigma^2/2)-1</w:t>
            </w:r>
          </w:p>
        </w:tc>
      </w:tr>
      <w:tr w:rsidR="00A87A92" w14:paraId="182631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CD061" w14:textId="77777777" w:rsidR="00A87A92" w:rsidRDefault="00247378">
            <w:r>
              <w:rPr>
                <w:rFonts w:ascii="Calibri" w:eastAsia="Calibri" w:hAnsi="Calibri" w:cs="Calibri"/>
              </w:rPr>
              <w:t xml:space="preserve">Implied </w:t>
            </w:r>
            <w:proofErr w:type="spellStart"/>
            <w:r>
              <w:rPr>
                <w:rFonts w:ascii="Calibri" w:eastAsia="Calibri" w:hAnsi="Calibri" w:cs="Calibri"/>
              </w:rPr>
              <w:t>s.d.</w:t>
            </w:r>
            <w:proofErr w:type="spellEnd"/>
            <w:r>
              <w:rPr>
                <w:rFonts w:ascii="Calibri" w:eastAsia="Calibri" w:hAnsi="Calibri" w:cs="Calibri"/>
              </w:rPr>
              <w:t xml:space="preserve"> of return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2D7F4" w14:textId="77777777" w:rsidR="00A87A92" w:rsidRDefault="00247378">
            <w:r>
              <w:rPr>
                <w:rFonts w:ascii="Calibri" w:eastAsia="Calibri" w:hAnsi="Calibri" w:cs="Calibri"/>
              </w:rPr>
              <w:t>2.16% / month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86C1" w14:textId="77777777" w:rsidR="00A87A92" w:rsidRDefault="00247378">
            <w:r>
              <w:rPr>
                <w:rFonts w:ascii="Calibri" w:eastAsia="Calibri" w:hAnsi="Calibri" w:cs="Calibri"/>
              </w:rPr>
              <w:t>6.64% / month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56F28" w14:textId="77777777" w:rsidR="00A87A92" w:rsidRDefault="00A87A92"/>
        </w:tc>
      </w:tr>
      <w:tr w:rsidR="00A87A92" w14:paraId="534871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94274" w14:textId="77777777" w:rsidR="00A87A92" w:rsidRDefault="00247378">
            <w:proofErr w:type="spellStart"/>
            <w:r>
              <w:rPr>
                <w:rFonts w:ascii="Calibri" w:eastAsia="Calibri" w:hAnsi="Calibri" w:cs="Calibri"/>
              </w:rPr>
              <w:t>p_ii</w:t>
            </w:r>
            <w:proofErr w:type="spellEnd"/>
            <w:r>
              <w:rPr>
                <w:rFonts w:ascii="Calibri" w:eastAsia="Calibri" w:hAnsi="Calibri" w:cs="Calibri"/>
              </w:rPr>
              <w:t xml:space="preserve"> (stay probability)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1263" w14:textId="77777777" w:rsidR="00A87A92" w:rsidRDefault="00247378">
            <w:r>
              <w:rPr>
                <w:rFonts w:ascii="Calibri" w:eastAsia="Calibri" w:hAnsi="Calibri" w:cs="Calibri"/>
              </w:rPr>
              <w:t>0.9119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4D49" w14:textId="77777777" w:rsidR="00A87A92" w:rsidRDefault="00247378">
            <w:r>
              <w:rPr>
                <w:rFonts w:ascii="Calibri" w:eastAsia="Calibri" w:hAnsi="Calibri" w:cs="Calibri"/>
              </w:rPr>
              <w:t>0.5289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C3F5" w14:textId="77777777" w:rsidR="00A87A92" w:rsidRDefault="00247378">
            <w:r>
              <w:rPr>
                <w:rFonts w:ascii="Calibri" w:eastAsia="Calibri" w:hAnsi="Calibri" w:cs="Calibri"/>
              </w:rPr>
              <w:t>diagonal of P</w:t>
            </w:r>
          </w:p>
        </w:tc>
      </w:tr>
      <w:tr w:rsidR="00A87A92" w14:paraId="5998DD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62B3C" w14:textId="77777777" w:rsidR="00A87A92" w:rsidRDefault="00247378">
            <w:r>
              <w:rPr>
                <w:rFonts w:ascii="Calibri" w:eastAsia="Calibri" w:hAnsi="Calibri" w:cs="Calibri"/>
              </w:rPr>
              <w:t>Expected duration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56E05" w14:textId="77777777" w:rsidR="00A87A92" w:rsidRDefault="00247378">
            <w:r>
              <w:rPr>
                <w:rFonts w:ascii="Calibri" w:eastAsia="Calibri" w:hAnsi="Calibri" w:cs="Calibri"/>
              </w:rPr>
              <w:t>11.3 months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A8BC2" w14:textId="77777777" w:rsidR="00A87A92" w:rsidRDefault="00247378">
            <w:r>
              <w:rPr>
                <w:rFonts w:ascii="Calibri" w:eastAsia="Calibri" w:hAnsi="Calibri" w:cs="Calibri"/>
              </w:rPr>
              <w:t>2.1 months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0786E" w14:textId="77777777" w:rsidR="00A87A92" w:rsidRDefault="00247378">
            <w:r>
              <w:rPr>
                <w:rFonts w:ascii="Calibri" w:eastAsia="Calibri" w:hAnsi="Calibri" w:cs="Calibri"/>
              </w:rPr>
              <w:t>1/(1-p_ii)</w:t>
            </w:r>
          </w:p>
        </w:tc>
      </w:tr>
      <w:tr w:rsidR="00A87A92" w14:paraId="25D3AE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4FF56" w14:textId="77777777" w:rsidR="00A87A92" w:rsidRDefault="00247378">
            <w:r>
              <w:rPr>
                <w:rFonts w:ascii="Calibri" w:eastAsia="Calibri" w:hAnsi="Calibri" w:cs="Calibri"/>
              </w:rPr>
              <w:t>Stationary probability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6FAB" w14:textId="77777777" w:rsidR="00A87A92" w:rsidRDefault="00247378">
            <w:r>
              <w:rPr>
                <w:rFonts w:ascii="Calibri" w:eastAsia="Calibri" w:hAnsi="Calibri" w:cs="Calibri"/>
              </w:rPr>
              <w:t>0.842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CBC66" w14:textId="77777777" w:rsidR="00A87A92" w:rsidRDefault="00247378">
            <w:r>
              <w:rPr>
                <w:rFonts w:ascii="Calibri" w:eastAsia="Calibri" w:hAnsi="Calibri" w:cs="Calibri"/>
              </w:rPr>
              <w:t>0.158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487A0" w14:textId="77777777" w:rsidR="00A87A92" w:rsidRDefault="00247378">
            <w:r>
              <w:rPr>
                <w:rFonts w:ascii="Calibri" w:eastAsia="Calibri" w:hAnsi="Calibri" w:cs="Calibri"/>
              </w:rPr>
              <w:t>long-run time share</w:t>
            </w:r>
          </w:p>
        </w:tc>
      </w:tr>
    </w:tbl>
    <w:p w14:paraId="44CE2F98" w14:textId="77777777" w:rsidR="00A87A92" w:rsidRDefault="00A87A92">
      <w:pPr>
        <w:spacing w:after="160"/>
      </w:pPr>
    </w:p>
    <w:p w14:paraId="3504BC7D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Regimes are labelled by </w:t>
      </w:r>
      <w:proofErr w:type="gramStart"/>
      <w:r>
        <w:rPr>
          <w:rFonts w:ascii="Calibri" w:eastAsia="Calibri" w:hAnsi="Calibri" w:cs="Calibri"/>
          <w:sz w:val="22"/>
          <w:szCs w:val="22"/>
        </w:rPr>
        <w:t>mean: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regime 1 is the prevailing, lower-return state (84.2% of the time, expected duration 11.3 months); regime 2 is a shorter-lived, high-return state (15.8% of the time, expected duration 2.1 months). Both regimes have a positive mean and there is no separate crash/loss regime, which fits the </w:t>
      </w:r>
      <w:proofErr w:type="gramStart"/>
      <w:r>
        <w:rPr>
          <w:rFonts w:ascii="Calibri" w:eastAsia="Calibri" w:hAnsi="Calibri" w:cs="Calibri"/>
          <w:sz w:val="22"/>
          <w:szCs w:val="22"/>
        </w:rPr>
        <w:t>near-absence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of negative months in the raw data.</w:t>
      </w:r>
    </w:p>
    <w:p w14:paraId="11BFD68A" w14:textId="77777777" w:rsidR="00A87A92" w:rsidRDefault="00247378">
      <w:pPr>
        <w:pStyle w:val="Heading2"/>
        <w:spacing w:before="240" w:after="120"/>
      </w:pPr>
      <w:r>
        <w:t>3.1 Transition matrix</w:t>
      </w: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600"/>
      </w:tblGrid>
      <w:tr w:rsidR="00A87A92" w14:paraId="65C3A6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6186B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From \ To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381C3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Regime 1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D4DA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Regime 2</w:t>
            </w:r>
          </w:p>
        </w:tc>
      </w:tr>
      <w:tr w:rsidR="00A87A92" w14:paraId="712110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B1DA3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Regime 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B169" w14:textId="77777777" w:rsidR="00A87A92" w:rsidRDefault="00247378">
            <w:r>
              <w:rPr>
                <w:rFonts w:ascii="Calibri" w:eastAsia="Calibri" w:hAnsi="Calibri" w:cs="Calibri"/>
              </w:rPr>
              <w:t>0.9119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ECFA6" w14:textId="77777777" w:rsidR="00A87A92" w:rsidRDefault="00247378">
            <w:r>
              <w:rPr>
                <w:rFonts w:ascii="Calibri" w:eastAsia="Calibri" w:hAnsi="Calibri" w:cs="Calibri"/>
              </w:rPr>
              <w:t>0.0881</w:t>
            </w:r>
          </w:p>
        </w:tc>
      </w:tr>
      <w:tr w:rsidR="00A87A92" w14:paraId="183424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18F2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Regime 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B648" w14:textId="77777777" w:rsidR="00A87A92" w:rsidRDefault="00247378">
            <w:r>
              <w:rPr>
                <w:rFonts w:ascii="Calibri" w:eastAsia="Calibri" w:hAnsi="Calibri" w:cs="Calibri"/>
              </w:rPr>
              <w:t>0.4711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D51B" w14:textId="77777777" w:rsidR="00A87A92" w:rsidRDefault="00247378">
            <w:r>
              <w:rPr>
                <w:rFonts w:ascii="Calibri" w:eastAsia="Calibri" w:hAnsi="Calibri" w:cs="Calibri"/>
              </w:rPr>
              <w:t>0.5289</w:t>
            </w:r>
          </w:p>
        </w:tc>
      </w:tr>
    </w:tbl>
    <w:p w14:paraId="23629B36" w14:textId="77777777" w:rsidR="00A87A92" w:rsidRDefault="00247378">
      <w:pPr>
        <w:pStyle w:val="Heading1"/>
        <w:spacing w:before="300" w:after="150"/>
      </w:pPr>
      <w:r>
        <w:lastRenderedPageBreak/>
        <w:t>4. Model comparison</w:t>
      </w:r>
    </w:p>
    <w:p w14:paraId="18E9214A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A one-regime lognormal fit (a single Normal distribution for </w:t>
      </w:r>
      <w:proofErr w:type="spellStart"/>
      <w:r>
        <w:rPr>
          <w:rFonts w:ascii="Calibri" w:eastAsia="Calibri" w:hAnsi="Calibri" w:cs="Calibri"/>
          <w:sz w:val="22"/>
          <w:szCs w:val="22"/>
        </w:rPr>
        <w:t>y_t</w:t>
      </w:r>
      <w:proofErr w:type="spellEnd"/>
      <w:r>
        <w:rPr>
          <w:rFonts w:ascii="Calibri" w:eastAsia="Calibri" w:hAnsi="Calibri" w:cs="Calibri"/>
          <w:sz w:val="22"/>
          <w:szCs w:val="22"/>
        </w:rPr>
        <w:t>) is nested inside the two-regime model when the two components coincide. The table below compares the two.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000"/>
        <w:gridCol w:w="2000"/>
      </w:tblGrid>
      <w:tr w:rsidR="00A87A92" w14:paraId="16FBD4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ECFFA" w14:textId="77777777" w:rsidR="00A87A92" w:rsidRDefault="00A87A92"/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D7739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Log-likelihood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39189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AIC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307B7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BIC</w:t>
            </w:r>
          </w:p>
        </w:tc>
      </w:tr>
      <w:tr w:rsidR="00A87A92" w14:paraId="318527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A236B" w14:textId="77777777" w:rsidR="00A87A92" w:rsidRDefault="00247378">
            <w:r>
              <w:rPr>
                <w:rFonts w:ascii="Calibri" w:eastAsia="Calibri" w:hAnsi="Calibri" w:cs="Calibri"/>
              </w:rPr>
              <w:t>One-regime lognormal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D91FE" w14:textId="77777777" w:rsidR="00A87A92" w:rsidRDefault="00247378">
            <w:r>
              <w:rPr>
                <w:rFonts w:ascii="Calibri" w:eastAsia="Calibri" w:hAnsi="Calibri" w:cs="Calibri"/>
              </w:rPr>
              <w:t>217.17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69A1C" w14:textId="77777777" w:rsidR="00A87A92" w:rsidRDefault="00247378">
            <w:r>
              <w:rPr>
                <w:rFonts w:ascii="Calibri" w:eastAsia="Calibri" w:hAnsi="Calibri" w:cs="Calibri"/>
              </w:rPr>
              <w:t>-430.34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30009" w14:textId="77777777" w:rsidR="00A87A92" w:rsidRDefault="00247378">
            <w:r>
              <w:rPr>
                <w:rFonts w:ascii="Calibri" w:eastAsia="Calibri" w:hAnsi="Calibri" w:cs="Calibri"/>
              </w:rPr>
              <w:t>-424.85</w:t>
            </w:r>
          </w:p>
        </w:tc>
      </w:tr>
      <w:tr w:rsidR="00A87A92" w14:paraId="311F8A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05F47" w14:textId="77777777" w:rsidR="00A87A92" w:rsidRDefault="00247378">
            <w:r>
              <w:rPr>
                <w:rFonts w:ascii="Calibri" w:eastAsia="Calibri" w:hAnsi="Calibri" w:cs="Calibri"/>
              </w:rPr>
              <w:t>Two-regime lognormal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3FF23" w14:textId="77777777" w:rsidR="00A87A92" w:rsidRDefault="00247378">
            <w:r>
              <w:rPr>
                <w:rFonts w:ascii="Calibri" w:eastAsia="Calibri" w:hAnsi="Calibri" w:cs="Calibri"/>
              </w:rPr>
              <w:t>255.75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9B1C" w14:textId="77777777" w:rsidR="00A87A92" w:rsidRDefault="00247378">
            <w:r>
              <w:rPr>
                <w:rFonts w:ascii="Calibri" w:eastAsia="Calibri" w:hAnsi="Calibri" w:cs="Calibri"/>
              </w:rPr>
              <w:t>-499.50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E6042" w14:textId="77777777" w:rsidR="00A87A92" w:rsidRDefault="00247378">
            <w:r>
              <w:rPr>
                <w:rFonts w:ascii="Calibri" w:eastAsia="Calibri" w:hAnsi="Calibri" w:cs="Calibri"/>
              </w:rPr>
              <w:t>-483.03</w:t>
            </w:r>
          </w:p>
        </w:tc>
      </w:tr>
    </w:tbl>
    <w:p w14:paraId="22192D94" w14:textId="77777777" w:rsidR="00A87A92" w:rsidRDefault="00A87A92">
      <w:pPr>
        <w:spacing w:after="160"/>
      </w:pPr>
    </w:p>
    <w:p w14:paraId="3AF648DA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two-regime model raises the log-likelihood by 38.6 and both AIC and BIC favour it by a wide margin. The likelihood-ratio statistic is 77.2 on 3 extra parameters; this is not chi-square under standard regularity conditions because the mixing weights sit on a boundary under the null (Hartigan, 1985), but a difference of this size, together with the AIC/BIC gap, is strong evidence for regime switching in this series.</w:t>
      </w:r>
    </w:p>
    <w:p w14:paraId="1555B4FB" w14:textId="77777777" w:rsidR="00A87A92" w:rsidRDefault="00247378">
      <w:pPr>
        <w:pStyle w:val="Heading1"/>
        <w:spacing w:before="300" w:after="150"/>
      </w:pPr>
      <w:r>
        <w:t>5. Regime classification</w:t>
      </w:r>
    </w:p>
    <w:p w14:paraId="140CB63C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Using the Viterbi algorithm to assign the single most likely path, 12 of 115 months (10.4%) fall in the high regime: August-October 2018, March-July 2020, January-February 2021, and September-October 2025. These correspond to the largest positive outliers in the series (21.46%, 21.97%, 18.18%, 16.44%, 13.90%, 11.38%, and similar), which the single-regime model could only accommodate through heavy right skew and excess kurtosis rather than a distinct state.</w:t>
      </w:r>
    </w:p>
    <w:p w14:paraId="46B7E65A" w14:textId="77777777" w:rsidR="00A87A92" w:rsidRDefault="00247378">
      <w:pPr>
        <w:spacing w:before="120" w:after="80"/>
        <w:jc w:val="center"/>
      </w:pPr>
      <w:r>
        <w:rPr>
          <w:noProof/>
        </w:rPr>
        <w:drawing>
          <wp:inline distT="0" distB="0" distL="0" distR="0" wp14:anchorId="561534DB" wp14:editId="0699A8E1">
            <wp:extent cx="5238750" cy="3495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DA46" w14:textId="77777777" w:rsidR="00A87A92" w:rsidRDefault="00247378">
      <w:pPr>
        <w:spacing w:after="200"/>
        <w:jc w:val="center"/>
      </w:pPr>
      <w:r>
        <w:rPr>
          <w:rFonts w:ascii="Calibri" w:eastAsia="Calibri" w:hAnsi="Calibri" w:cs="Calibri"/>
          <w:i/>
          <w:iCs/>
          <w:sz w:val="18"/>
          <w:szCs w:val="18"/>
        </w:rPr>
        <w:t>Figure 1. Monthly returns coloured by fitted regime (top) and smoothed probability of the high regime (bottom).</w:t>
      </w:r>
    </w:p>
    <w:p w14:paraId="401E5F29" w14:textId="77777777" w:rsidR="00A87A92" w:rsidRDefault="00247378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FF061C1" wp14:editId="53E314C9">
            <wp:extent cx="4953000" cy="2771775"/>
            <wp:effectExtent l="0" t="0" r="0" b="0"/>
            <wp:docPr id="24515314" name="Picture 24515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766B" w14:textId="77777777" w:rsidR="00A87A92" w:rsidRDefault="00247378">
      <w:pPr>
        <w:spacing w:after="200"/>
        <w:jc w:val="center"/>
      </w:pPr>
      <w:r>
        <w:rPr>
          <w:rFonts w:ascii="Calibri" w:eastAsia="Calibri" w:hAnsi="Calibri" w:cs="Calibri"/>
          <w:i/>
          <w:iCs/>
          <w:sz w:val="18"/>
          <w:szCs w:val="18"/>
        </w:rPr>
        <w:t>Figure 2. Empirical distribution of monthly returns against the fitted two-component lognormal mixture density.</w:t>
      </w:r>
    </w:p>
    <w:p w14:paraId="660CCE7F" w14:textId="77777777" w:rsidR="00A87A92" w:rsidRDefault="00247378">
      <w:pPr>
        <w:pStyle w:val="Heading1"/>
        <w:spacing w:before="300" w:after="150"/>
      </w:pPr>
      <w:r>
        <w:t>6. Autocorrelation function</w:t>
      </w:r>
    </w:p>
    <w:p w14:paraId="145ABFFF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sample ACF of the raw returns shows significant positive autocorrelation at short lags, most notably lag 1 (0.352), consistent with a Ljung-Box test (</w:t>
      </w:r>
      <w:proofErr w:type="gramStart"/>
      <w:r>
        <w:rPr>
          <w:rFonts w:ascii="Calibri" w:eastAsia="Calibri" w:hAnsi="Calibri" w:cs="Calibri"/>
          <w:sz w:val="22"/>
          <w:szCs w:val="22"/>
        </w:rPr>
        <w:t>Q(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1) = 14.6, p &lt; 0.001; </w:t>
      </w:r>
      <w:proofErr w:type="gramStart"/>
      <w:r>
        <w:rPr>
          <w:rFonts w:ascii="Calibri" w:eastAsia="Calibri" w:hAnsi="Calibri" w:cs="Calibri"/>
          <w:sz w:val="22"/>
          <w:szCs w:val="22"/>
        </w:rPr>
        <w:t>Q(</w:t>
      </w:r>
      <w:proofErr w:type="gramEnd"/>
      <w:r>
        <w:rPr>
          <w:rFonts w:ascii="Calibri" w:eastAsia="Calibri" w:hAnsi="Calibri" w:cs="Calibri"/>
          <w:sz w:val="22"/>
          <w:szCs w:val="22"/>
        </w:rPr>
        <w:t>12) = 40.3, p &lt; 0.001).</w:t>
      </w:r>
    </w:p>
    <w:tbl>
      <w:tblPr>
        <w:tblW w:w="8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</w:tblGrid>
      <w:tr w:rsidR="00A87A92" w14:paraId="7394E3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55A7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Lag</w:t>
            </w:r>
          </w:p>
        </w:tc>
        <w:tc>
          <w:tcPr>
            <w:tcW w:w="61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6D478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1</w:t>
            </w:r>
          </w:p>
        </w:tc>
        <w:tc>
          <w:tcPr>
            <w:tcW w:w="61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1A92E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2</w:t>
            </w:r>
          </w:p>
        </w:tc>
        <w:tc>
          <w:tcPr>
            <w:tcW w:w="61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1C48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3</w:t>
            </w:r>
          </w:p>
        </w:tc>
        <w:tc>
          <w:tcPr>
            <w:tcW w:w="61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D671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4</w:t>
            </w:r>
          </w:p>
        </w:tc>
        <w:tc>
          <w:tcPr>
            <w:tcW w:w="61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87044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5</w:t>
            </w:r>
          </w:p>
        </w:tc>
        <w:tc>
          <w:tcPr>
            <w:tcW w:w="61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7918E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6</w:t>
            </w:r>
          </w:p>
        </w:tc>
        <w:tc>
          <w:tcPr>
            <w:tcW w:w="61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DEE9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7</w:t>
            </w:r>
          </w:p>
        </w:tc>
        <w:tc>
          <w:tcPr>
            <w:tcW w:w="61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F60D2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8</w:t>
            </w:r>
          </w:p>
        </w:tc>
        <w:tc>
          <w:tcPr>
            <w:tcW w:w="61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21967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9</w:t>
            </w:r>
          </w:p>
        </w:tc>
        <w:tc>
          <w:tcPr>
            <w:tcW w:w="61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55857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10</w:t>
            </w:r>
          </w:p>
        </w:tc>
        <w:tc>
          <w:tcPr>
            <w:tcW w:w="61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AC5DD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11</w:t>
            </w:r>
          </w:p>
        </w:tc>
        <w:tc>
          <w:tcPr>
            <w:tcW w:w="61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59B56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12</w:t>
            </w:r>
          </w:p>
        </w:tc>
      </w:tr>
      <w:tr w:rsidR="00A87A92" w14:paraId="13F234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61A2C" w14:textId="77777777" w:rsidR="00A87A92" w:rsidRDefault="00247378">
            <w:r>
              <w:rPr>
                <w:rFonts w:ascii="Calibri" w:eastAsia="Calibri" w:hAnsi="Calibri" w:cs="Calibri"/>
                <w:b/>
                <w:bCs/>
              </w:rPr>
              <w:t>ACF(r)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6DE6D" w14:textId="77777777" w:rsidR="00A87A92" w:rsidRDefault="00247378">
            <w:r>
              <w:rPr>
                <w:rFonts w:ascii="Calibri" w:eastAsia="Calibri" w:hAnsi="Calibri" w:cs="Calibri"/>
              </w:rPr>
              <w:t>0.352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FF0A2" w14:textId="77777777" w:rsidR="00A87A92" w:rsidRDefault="00247378">
            <w:r>
              <w:rPr>
                <w:rFonts w:ascii="Calibri" w:eastAsia="Calibri" w:hAnsi="Calibri" w:cs="Calibri"/>
              </w:rPr>
              <w:t>0.155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F6C91" w14:textId="77777777" w:rsidR="00A87A92" w:rsidRDefault="00247378">
            <w:r>
              <w:rPr>
                <w:rFonts w:ascii="Calibri" w:eastAsia="Calibri" w:hAnsi="Calibri" w:cs="Calibri"/>
              </w:rPr>
              <w:t>0.222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4B7F0" w14:textId="77777777" w:rsidR="00A87A92" w:rsidRDefault="00247378">
            <w:r>
              <w:rPr>
                <w:rFonts w:ascii="Calibri" w:eastAsia="Calibri" w:hAnsi="Calibri" w:cs="Calibri"/>
              </w:rPr>
              <w:t>0.205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1540C" w14:textId="77777777" w:rsidR="00A87A92" w:rsidRDefault="00247378">
            <w:r>
              <w:rPr>
                <w:rFonts w:ascii="Calibri" w:eastAsia="Calibri" w:hAnsi="Calibri" w:cs="Calibri"/>
              </w:rPr>
              <w:t>0.059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20C61" w14:textId="77777777" w:rsidR="00A87A92" w:rsidRDefault="00247378">
            <w:r>
              <w:rPr>
                <w:rFonts w:ascii="Calibri" w:eastAsia="Calibri" w:hAnsi="Calibri" w:cs="Calibri"/>
              </w:rPr>
              <w:t>0.048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1ABAB" w14:textId="77777777" w:rsidR="00A87A92" w:rsidRDefault="00247378">
            <w:r>
              <w:rPr>
                <w:rFonts w:ascii="Calibri" w:eastAsia="Calibri" w:hAnsi="Calibri" w:cs="Calibri"/>
              </w:rPr>
              <w:t>0.167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3B56F" w14:textId="77777777" w:rsidR="00A87A92" w:rsidRDefault="00247378">
            <w:r>
              <w:rPr>
                <w:rFonts w:ascii="Calibri" w:eastAsia="Calibri" w:hAnsi="Calibri" w:cs="Calibri"/>
              </w:rPr>
              <w:t>0.170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435F8" w14:textId="77777777" w:rsidR="00A87A92" w:rsidRDefault="00247378">
            <w:r>
              <w:rPr>
                <w:rFonts w:ascii="Calibri" w:eastAsia="Calibri" w:hAnsi="Calibri" w:cs="Calibri"/>
              </w:rPr>
              <w:t>0.066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75258" w14:textId="77777777" w:rsidR="00A87A92" w:rsidRDefault="00247378">
            <w:r>
              <w:rPr>
                <w:rFonts w:ascii="Calibri" w:eastAsia="Calibri" w:hAnsi="Calibri" w:cs="Calibri"/>
              </w:rPr>
              <w:t>0.091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DF80" w14:textId="77777777" w:rsidR="00A87A92" w:rsidRDefault="00247378">
            <w:r>
              <w:rPr>
                <w:rFonts w:ascii="Calibri" w:eastAsia="Calibri" w:hAnsi="Calibri" w:cs="Calibri"/>
              </w:rPr>
              <w:t>0.129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0E9B3" w14:textId="77777777" w:rsidR="00A87A92" w:rsidRDefault="00247378">
            <w:r>
              <w:rPr>
                <w:rFonts w:ascii="Calibri" w:eastAsia="Calibri" w:hAnsi="Calibri" w:cs="Calibri"/>
              </w:rPr>
              <w:t>0.043</w:t>
            </w:r>
          </w:p>
        </w:tc>
      </w:tr>
      <w:tr w:rsidR="00A87A92" w14:paraId="749881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EF646" w14:textId="77777777" w:rsidR="00A87A92" w:rsidRDefault="00247378">
            <w:proofErr w:type="gramStart"/>
            <w:r>
              <w:rPr>
                <w:rFonts w:ascii="Calibri" w:eastAsia="Calibri" w:hAnsi="Calibri" w:cs="Calibri"/>
                <w:b/>
                <w:bCs/>
              </w:rPr>
              <w:t>ACF(</w:t>
            </w:r>
            <w:proofErr w:type="gramEnd"/>
            <w:r>
              <w:rPr>
                <w:rFonts w:ascii="Calibri" w:eastAsia="Calibri" w:hAnsi="Calibri" w:cs="Calibri"/>
                <w:b/>
                <w:bCs/>
              </w:rPr>
              <w:t>resid.)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AC143" w14:textId="77777777" w:rsidR="00A87A92" w:rsidRDefault="00247378">
            <w:r>
              <w:rPr>
                <w:rFonts w:ascii="Calibri" w:eastAsia="Calibri" w:hAnsi="Calibri" w:cs="Calibri"/>
              </w:rPr>
              <w:t>0.157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4D50C" w14:textId="77777777" w:rsidR="00A87A92" w:rsidRDefault="00247378">
            <w:r>
              <w:rPr>
                <w:rFonts w:ascii="Calibri" w:eastAsia="Calibri" w:hAnsi="Calibri" w:cs="Calibri"/>
              </w:rPr>
              <w:t>0.108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FF8F" w14:textId="77777777" w:rsidR="00A87A92" w:rsidRDefault="00247378">
            <w:r>
              <w:rPr>
                <w:rFonts w:ascii="Calibri" w:eastAsia="Calibri" w:hAnsi="Calibri" w:cs="Calibri"/>
              </w:rPr>
              <w:t>0.183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1CE64" w14:textId="77777777" w:rsidR="00A87A92" w:rsidRDefault="00247378">
            <w:r>
              <w:rPr>
                <w:rFonts w:ascii="Calibri" w:eastAsia="Calibri" w:hAnsi="Calibri" w:cs="Calibri"/>
              </w:rPr>
              <w:t>0.179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7AA13" w14:textId="77777777" w:rsidR="00A87A92" w:rsidRDefault="00247378">
            <w:r>
              <w:rPr>
                <w:rFonts w:ascii="Calibri" w:eastAsia="Calibri" w:hAnsi="Calibri" w:cs="Calibri"/>
              </w:rPr>
              <w:t>0.135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442EA" w14:textId="77777777" w:rsidR="00A87A92" w:rsidRDefault="00247378">
            <w:r>
              <w:rPr>
                <w:rFonts w:ascii="Calibri" w:eastAsia="Calibri" w:hAnsi="Calibri" w:cs="Calibri"/>
              </w:rPr>
              <w:t>0.092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7E4B2" w14:textId="77777777" w:rsidR="00A87A92" w:rsidRDefault="00247378">
            <w:r>
              <w:rPr>
                <w:rFonts w:ascii="Calibri" w:eastAsia="Calibri" w:hAnsi="Calibri" w:cs="Calibri"/>
              </w:rPr>
              <w:t>0.218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D6AC2" w14:textId="77777777" w:rsidR="00A87A92" w:rsidRDefault="00247378">
            <w:r>
              <w:rPr>
                <w:rFonts w:ascii="Calibri" w:eastAsia="Calibri" w:hAnsi="Calibri" w:cs="Calibri"/>
              </w:rPr>
              <w:t>-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59C7A" w14:textId="77777777" w:rsidR="00A87A92" w:rsidRDefault="00247378">
            <w:r>
              <w:rPr>
                <w:rFonts w:ascii="Calibri" w:eastAsia="Calibri" w:hAnsi="Calibri" w:cs="Calibri"/>
              </w:rPr>
              <w:t>-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09B82" w14:textId="77777777" w:rsidR="00A87A92" w:rsidRDefault="00247378">
            <w:r>
              <w:rPr>
                <w:rFonts w:ascii="Calibri" w:eastAsia="Calibri" w:hAnsi="Calibri" w:cs="Calibri"/>
              </w:rPr>
              <w:t>-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AA3FD" w14:textId="77777777" w:rsidR="00A87A92" w:rsidRDefault="00247378">
            <w:r>
              <w:rPr>
                <w:rFonts w:ascii="Calibri" w:eastAsia="Calibri" w:hAnsi="Calibri" w:cs="Calibri"/>
              </w:rPr>
              <w:t>-</w:t>
            </w:r>
          </w:p>
        </w:tc>
        <w:tc>
          <w:tcPr>
            <w:tcW w:w="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211FA" w14:textId="77777777" w:rsidR="00A87A92" w:rsidRDefault="00247378">
            <w:r>
              <w:rPr>
                <w:rFonts w:ascii="Calibri" w:eastAsia="Calibri" w:hAnsi="Calibri" w:cs="Calibri"/>
              </w:rPr>
              <w:t>-</w:t>
            </w:r>
          </w:p>
        </w:tc>
      </w:tr>
    </w:tbl>
    <w:p w14:paraId="19A9479A" w14:textId="77777777" w:rsidR="00A87A92" w:rsidRDefault="00A87A92">
      <w:pPr>
        <w:spacing w:after="160"/>
      </w:pPr>
    </w:p>
    <w:p w14:paraId="0E2CAA1A" w14:textId="77777777" w:rsidR="00A87A92" w:rsidRDefault="00247378">
      <w:pPr>
        <w:spacing w:before="120" w:after="80"/>
        <w:jc w:val="center"/>
      </w:pPr>
      <w:r>
        <w:rPr>
          <w:noProof/>
        </w:rPr>
        <w:drawing>
          <wp:inline distT="0" distB="0" distL="0" distR="0" wp14:anchorId="49A13D88" wp14:editId="49C2746E">
            <wp:extent cx="5334000" cy="2847975"/>
            <wp:effectExtent l="0" t="0" r="0" b="0"/>
            <wp:docPr id="383417958" name="Picture 383417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620A" w14:textId="77777777" w:rsidR="00A87A92" w:rsidRDefault="00247378">
      <w:pPr>
        <w:spacing w:after="200"/>
        <w:jc w:val="center"/>
      </w:pPr>
      <w:r>
        <w:rPr>
          <w:rFonts w:ascii="Calibri" w:eastAsia="Calibri" w:hAnsi="Calibri" w:cs="Calibri"/>
          <w:i/>
          <w:iCs/>
          <w:sz w:val="18"/>
          <w:szCs w:val="18"/>
        </w:rPr>
        <w:t>Figure 3. Sample ACF of Fund X monthly returns, lags 1-24, with 95% band.</w:t>
      </w:r>
    </w:p>
    <w:p w14:paraId="586BF51E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Demeaning each observation by its Viterbi-classified regime mean (i.e. computing the ACF of </w:t>
      </w:r>
      <w:proofErr w:type="spellStart"/>
      <w:r>
        <w:rPr>
          <w:rFonts w:ascii="Calibri" w:eastAsia="Calibri" w:hAnsi="Calibri" w:cs="Calibri"/>
          <w:sz w:val="22"/>
          <w:szCs w:val="22"/>
        </w:rPr>
        <w:t>y_t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 </w:t>
      </w:r>
      <w:proofErr w:type="spellStart"/>
      <w:r>
        <w:rPr>
          <w:rFonts w:ascii="Calibri" w:eastAsia="Calibri" w:hAnsi="Calibri" w:cs="Calibri"/>
          <w:sz w:val="22"/>
          <w:szCs w:val="22"/>
        </w:rPr>
        <w:t>mu_hat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S_t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)) reduces the lag-1 autocorrelation from 0.352 to 0.157 and the lag-1 Ljung-Box test is no longer significant at 5% (p = 0.087). This indicates that persistence within the high-return regime (average duration </w:t>
      </w:r>
      <w:r>
        <w:rPr>
          <w:rFonts w:ascii="Calibri" w:eastAsia="Calibri" w:hAnsi="Calibri" w:cs="Calibri"/>
          <w:sz w:val="22"/>
          <w:szCs w:val="22"/>
        </w:rPr>
        <w:lastRenderedPageBreak/>
        <w:t xml:space="preserve">2.1 months) accounts for a substantial part of the raw autocorrelation. Some autocorrelation remains at lags 3-4 and 6-8 after regime-demeaning (Ljung-Box </w:t>
      </w:r>
      <w:proofErr w:type="gramStart"/>
      <w:r>
        <w:rPr>
          <w:rFonts w:ascii="Calibri" w:eastAsia="Calibri" w:hAnsi="Calibri" w:cs="Calibri"/>
          <w:sz w:val="22"/>
          <w:szCs w:val="22"/>
        </w:rPr>
        <w:t>Q(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6) p = 0.017, </w:t>
      </w:r>
      <w:proofErr w:type="gramStart"/>
      <w:r>
        <w:rPr>
          <w:rFonts w:ascii="Calibri" w:eastAsia="Calibri" w:hAnsi="Calibri" w:cs="Calibri"/>
          <w:sz w:val="22"/>
          <w:szCs w:val="22"/>
        </w:rPr>
        <w:t>Q(</w:t>
      </w:r>
      <w:proofErr w:type="gramEnd"/>
      <w:r>
        <w:rPr>
          <w:rFonts w:ascii="Calibri" w:eastAsia="Calibri" w:hAnsi="Calibri" w:cs="Calibri"/>
          <w:sz w:val="22"/>
          <w:szCs w:val="22"/>
        </w:rPr>
        <w:t>12) p &lt; 0.001), so regime switching alone does not fully explain the dependence structure; a next step would be t</w:t>
      </w:r>
      <w:r>
        <w:rPr>
          <w:rFonts w:ascii="Calibri" w:eastAsia="Calibri" w:hAnsi="Calibri" w:cs="Calibri"/>
          <w:sz w:val="22"/>
          <w:szCs w:val="22"/>
        </w:rPr>
        <w:t xml:space="preserve">o allow within-regime </w:t>
      </w:r>
      <w:proofErr w:type="gramStart"/>
      <w:r>
        <w:rPr>
          <w:rFonts w:ascii="Calibri" w:eastAsia="Calibri" w:hAnsi="Calibri" w:cs="Calibri"/>
          <w:sz w:val="22"/>
          <w:szCs w:val="22"/>
        </w:rPr>
        <w:t>AR(</w:t>
      </w:r>
      <w:proofErr w:type="gramEnd"/>
      <w:r>
        <w:rPr>
          <w:rFonts w:ascii="Calibri" w:eastAsia="Calibri" w:hAnsi="Calibri" w:cs="Calibri"/>
          <w:sz w:val="22"/>
          <w:szCs w:val="22"/>
        </w:rPr>
        <w:t>1) dynamics or regime-dependent autocorrelation.</w:t>
      </w:r>
    </w:p>
    <w:p w14:paraId="40A777C9" w14:textId="77777777" w:rsidR="00A87A92" w:rsidRDefault="00247378">
      <w:pPr>
        <w:pStyle w:val="Heading1"/>
        <w:spacing w:before="300" w:after="150"/>
      </w:pPr>
      <w:r>
        <w:t>7. Summary</w:t>
      </w:r>
    </w:p>
    <w:p w14:paraId="73AB2578" w14:textId="77777777" w:rsidR="00A87A92" w:rsidRDefault="00247378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 two-regime lognormal (RSLN-2 style) model fits Fund X's monthly returns markedly better than a single lognormal, by both AIC and BIC.</w:t>
      </w:r>
    </w:p>
    <w:p w14:paraId="07C9696E" w14:textId="77777777" w:rsidR="00A87A92" w:rsidRDefault="00247378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Regime 1 (84% of months): mean 2.4% per month, </w:t>
      </w:r>
      <w:proofErr w:type="spellStart"/>
      <w:r>
        <w:rPr>
          <w:rFonts w:ascii="Calibri" w:eastAsia="Calibri" w:hAnsi="Calibri" w:cs="Calibri"/>
          <w:sz w:val="22"/>
          <w:szCs w:val="22"/>
        </w:rPr>
        <w:t>s.d.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2.2%, average duration 11.3 months.</w:t>
      </w:r>
    </w:p>
    <w:p w14:paraId="54DE45C0" w14:textId="77777777" w:rsidR="00A87A92" w:rsidRDefault="00247378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Regime 2 (16% of months): mean 9.6% per month, </w:t>
      </w:r>
      <w:proofErr w:type="spellStart"/>
      <w:r>
        <w:rPr>
          <w:rFonts w:ascii="Calibri" w:eastAsia="Calibri" w:hAnsi="Calibri" w:cs="Calibri"/>
          <w:sz w:val="22"/>
          <w:szCs w:val="22"/>
        </w:rPr>
        <w:t>s.d.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6.6%, average duration 2.1 months.</w:t>
      </w:r>
    </w:p>
    <w:p w14:paraId="6E26B7B4" w14:textId="77777777" w:rsidR="00A87A92" w:rsidRDefault="00247378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high regime contains the large positive outliers that drive the series' skewness and kurtosis; there is no separate loss regime, unlike typical equity-index applications of RSLN-2.</w:t>
      </w:r>
    </w:p>
    <w:p w14:paraId="5E62763D" w14:textId="77777777" w:rsidR="00A87A92" w:rsidRDefault="00247378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Regime switching explains part, but not all, of the positive autocorrelation in raw returns; residual dependence remains at several lags.</w:t>
      </w:r>
    </w:p>
    <w:p w14:paraId="025EFA20" w14:textId="77777777" w:rsidR="00A87A92" w:rsidRDefault="00247378">
      <w:pPr>
        <w:pStyle w:val="Heading1"/>
        <w:spacing w:before="300" w:after="150"/>
      </w:pPr>
      <w:r>
        <w:t>Appendix A. Intuition and formulae for the two-regime lognormal model</w:t>
      </w:r>
    </w:p>
    <w:p w14:paraId="10AE49B0" w14:textId="77777777" w:rsidR="00A87A92" w:rsidRDefault="00247378">
      <w:pPr>
        <w:pStyle w:val="Heading2"/>
        <w:spacing w:before="240" w:after="120"/>
      </w:pPr>
      <w:r>
        <w:t>A.1 Intuition</w:t>
      </w:r>
    </w:p>
    <w:p w14:paraId="094D90ED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single lognormal distribution has one mean and one variance. Fund X's returns are almost always modest and positive, but occasionally jump to 15-22% in a month, then revert. A single lognormal can only fit this by stretching its variance and skewness parameters to cover both the ordinary months and the rare jumps at once; the fitted curve then sits too low over the bulk of the data and too flat over the tail, as in Figure 2's implicit one-regime alternative.</w:t>
      </w:r>
    </w:p>
    <w:p w14:paraId="7FBD901D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two-regime model instead allows two separate lognormal distributions, a quiet one and a fast one, and lets the data decide, month by month, which one was probably in force. This alone is just a mixture. The Markov switching adds memory: the state is not redrawn independently each month but tends to persist, because the fast regime has its own probability of continuing (p_22 = 0.529) versus reverting to the quiet regime (p_21 = 0.471, via the row-sum-to-one constraint). This is what lets the model reproduc</w:t>
      </w:r>
      <w:r>
        <w:rPr>
          <w:rFonts w:ascii="Calibri" w:eastAsia="Calibri" w:hAnsi="Calibri" w:cs="Calibri"/>
          <w:sz w:val="22"/>
          <w:szCs w:val="22"/>
        </w:rPr>
        <w:t>e the observed clustering of big months, for example August-October 2018 or March-July 2020, rather than treating each outlier as an isolated, independent draw.</w:t>
      </w:r>
    </w:p>
    <w:p w14:paraId="264E9555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two-regime lognormal used here is the RSLN-2 specification introduced by Hardy (2001) for actuarial applications (segregated fund and variable annuity guarantee valuation), building on the general Markov-switching framework of Hamilton (1989). Hardy's application to equity indices typically finds a low-volatility bull regime and a high-volatility bear regime with a negative mean. The fitted model for Fund X differs in one respect: both regimes have a positive mean, and the second regime is a </w:t>
      </w:r>
      <w:proofErr w:type="gramStart"/>
      <w:r>
        <w:rPr>
          <w:rFonts w:ascii="Calibri" w:eastAsia="Calibri" w:hAnsi="Calibri" w:cs="Calibri"/>
          <w:sz w:val="22"/>
          <w:szCs w:val="22"/>
        </w:rPr>
        <w:t>high-return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rather than a loss regime, reflecting that only 5 of 115 months in this series are negative.</w:t>
      </w:r>
    </w:p>
    <w:p w14:paraId="2FC3ADD4" w14:textId="77777777" w:rsidR="00A87A92" w:rsidRDefault="00247378">
      <w:pPr>
        <w:pStyle w:val="Heading2"/>
        <w:spacing w:before="240" w:after="120"/>
      </w:pPr>
      <w:r>
        <w:t>A.2 State space and observation equation</w:t>
      </w:r>
    </w:p>
    <w:p w14:paraId="00F07097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Let </w:t>
      </w:r>
      <w:proofErr w:type="spellStart"/>
      <w:r>
        <w:rPr>
          <w:rFonts w:ascii="Calibri" w:eastAsia="Calibri" w:hAnsi="Calibri" w:cs="Calibri"/>
          <w:sz w:val="22"/>
          <w:szCs w:val="22"/>
        </w:rPr>
        <w:t>R_t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be the return in month t and </w:t>
      </w:r>
      <w:proofErr w:type="spellStart"/>
      <w:r>
        <w:rPr>
          <w:rFonts w:ascii="Calibri" w:eastAsia="Calibri" w:hAnsi="Calibri" w:cs="Calibri"/>
          <w:sz w:val="22"/>
          <w:szCs w:val="22"/>
        </w:rPr>
        <w:t>Y_t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ln(1+R_t) the log return. Let </w:t>
      </w:r>
      <w:proofErr w:type="spellStart"/>
      <w:r>
        <w:rPr>
          <w:rFonts w:ascii="Calibri" w:eastAsia="Calibri" w:hAnsi="Calibri" w:cs="Calibri"/>
          <w:sz w:val="22"/>
          <w:szCs w:val="22"/>
        </w:rPr>
        <w:t>S_t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{1,2} be an unobserved (latent) state, evolving as a first-order, time-homogeneous Markov chain:</w:t>
      </w:r>
    </w:p>
    <w:p w14:paraId="231C0AC7" w14:textId="77777777" w:rsidR="00A87A92" w:rsidRDefault="00247378">
      <w:pPr>
        <w:spacing w:after="160"/>
      </w:pPr>
      <w:proofErr w:type="spellStart"/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Pr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(</w:t>
      </w:r>
      <w:proofErr w:type="spellStart"/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>S_t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= j | S_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1,...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,S_t-1) = </w:t>
      </w:r>
      <w:proofErr w:type="spellStart"/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Pr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(</w:t>
      </w:r>
      <w:proofErr w:type="spellStart"/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>S_t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= j | S_t-1) = p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_{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>S_t-1, j}.</w:t>
      </w:r>
    </w:p>
    <w:p w14:paraId="05D6376F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Conditional on the state, the log return is Normal and independent of the past given </w:t>
      </w:r>
      <w:proofErr w:type="spellStart"/>
      <w:r>
        <w:rPr>
          <w:rFonts w:ascii="Calibri" w:eastAsia="Calibri" w:hAnsi="Calibri" w:cs="Calibri"/>
          <w:sz w:val="22"/>
          <w:szCs w:val="22"/>
        </w:rPr>
        <w:t>S_t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061952B7" w14:textId="77777777" w:rsidR="00A87A92" w:rsidRDefault="00247378">
      <w:pPr>
        <w:spacing w:after="16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Y_t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|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 ~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N(</w:t>
      </w:r>
      <w:proofErr w:type="spellStart"/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>mu_i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, sigma_i^2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 xml:space="preserve">),   </w:t>
      </w:r>
      <w:proofErr w:type="spellStart"/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= 1, 2,</w:t>
      </w:r>
    </w:p>
    <w:p w14:paraId="1486E6DA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equivalently 1 + </w:t>
      </w:r>
      <w:proofErr w:type="spellStart"/>
      <w:r>
        <w:rPr>
          <w:rFonts w:ascii="Calibri" w:eastAsia="Calibri" w:hAnsi="Calibri" w:cs="Calibri"/>
          <w:sz w:val="22"/>
          <w:szCs w:val="22"/>
        </w:rPr>
        <w:t>R_t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</w:t>
      </w:r>
      <w:proofErr w:type="gramStart"/>
      <w:r>
        <w:rPr>
          <w:rFonts w:ascii="Calibri" w:eastAsia="Calibri" w:hAnsi="Calibri" w:cs="Calibri"/>
          <w:sz w:val="22"/>
          <w:szCs w:val="22"/>
        </w:rPr>
        <w:t>exp(</w:t>
      </w:r>
      <w:proofErr w:type="spellStart"/>
      <w:proofErr w:type="gramEnd"/>
      <w:r>
        <w:rPr>
          <w:rFonts w:ascii="Calibri" w:eastAsia="Calibri" w:hAnsi="Calibri" w:cs="Calibri"/>
          <w:sz w:val="22"/>
          <w:szCs w:val="22"/>
        </w:rPr>
        <w:t>mu_i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</w:t>
      </w:r>
      <w:proofErr w:type="spellStart"/>
      <w:r>
        <w:rPr>
          <w:rFonts w:ascii="Calibri" w:eastAsia="Calibri" w:hAnsi="Calibri" w:cs="Calibri"/>
          <w:sz w:val="22"/>
          <w:szCs w:val="22"/>
        </w:rPr>
        <w:t>sigma_i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Z_t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with </w:t>
      </w:r>
      <w:proofErr w:type="spellStart"/>
      <w:r>
        <w:rPr>
          <w:rFonts w:ascii="Calibri" w:eastAsia="Calibri" w:hAnsi="Calibri" w:cs="Calibri"/>
          <w:sz w:val="22"/>
          <w:szCs w:val="22"/>
        </w:rPr>
        <w:t>Z_t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~ </w:t>
      </w:r>
      <w:proofErr w:type="gramStart"/>
      <w:r>
        <w:rPr>
          <w:rFonts w:ascii="Calibri" w:eastAsia="Calibri" w:hAnsi="Calibri" w:cs="Calibri"/>
          <w:sz w:val="22"/>
          <w:szCs w:val="22"/>
        </w:rPr>
        <w:t>N(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0,1) </w:t>
      </w:r>
      <w:proofErr w:type="spellStart"/>
      <w:r>
        <w:rPr>
          <w:rFonts w:ascii="Calibri" w:eastAsia="Calibri" w:hAnsi="Calibri" w:cs="Calibri"/>
          <w:sz w:val="22"/>
          <w:szCs w:val="22"/>
        </w:rPr>
        <w:t>i.i.d.</w:t>
      </w:r>
      <w:proofErr w:type="spellEnd"/>
      <w:r>
        <w:rPr>
          <w:rFonts w:ascii="Calibri" w:eastAsia="Calibri" w:hAnsi="Calibri" w:cs="Calibri"/>
          <w:sz w:val="22"/>
          <w:szCs w:val="22"/>
        </w:rPr>
        <w:t>, so 1+R_t is lognormal within each regime, which is the sense in which the model is a “two-regime lognormal” model. The full parameter vector is theta = (mu_1, sigma_1, mu_2, sigma_2, p_11, p_22), since each row of the 2x2 transition matrix P sums to one (p_12 = 1-p_11, p_21 = 1-p_22).</w:t>
      </w:r>
    </w:p>
    <w:p w14:paraId="1652E30C" w14:textId="77777777" w:rsidR="00A87A92" w:rsidRDefault="00247378">
      <w:pPr>
        <w:pStyle w:val="Heading2"/>
        <w:spacing w:before="240" w:after="120"/>
      </w:pPr>
      <w:r>
        <w:t>A.3 Likelihood via the forward algorithm</w:t>
      </w:r>
    </w:p>
    <w:p w14:paraId="04DCF4C7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Direct evaluation of the likelihood would require summing over all 2^T possible state paths. The forward algorithm avoids this by recursion. Let </w:t>
      </w:r>
      <w:proofErr w:type="gramStart"/>
      <w:r>
        <w:rPr>
          <w:rFonts w:ascii="Calibri" w:eastAsia="Calibri" w:hAnsi="Calibri" w:cs="Calibri"/>
          <w:sz w:val="22"/>
          <w:szCs w:val="22"/>
        </w:rPr>
        <w:t>phi(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y; mu, sigma) denote the Normal density and </w:t>
      </w:r>
      <w:proofErr w:type="spellStart"/>
      <w:r>
        <w:rPr>
          <w:rFonts w:ascii="Calibri" w:eastAsia="Calibri" w:hAnsi="Calibri" w:cs="Calibri"/>
          <w:sz w:val="22"/>
          <w:szCs w:val="22"/>
        </w:rPr>
        <w:t>pi_i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the initial-state probability. Define the forward variable</w:t>
      </w:r>
    </w:p>
    <w:p w14:paraId="2BA734F9" w14:textId="77777777" w:rsidR="00A87A92" w:rsidRDefault="00247378">
      <w:pPr>
        <w:spacing w:after="16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alpha_t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) = </w:t>
      </w:r>
      <w:proofErr w:type="spellStart"/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Pr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>Y_1=y_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1,...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>,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Y_t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=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y_t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=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).</w:t>
      </w:r>
    </w:p>
    <w:p w14:paraId="48A7F8E7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Then, with alpha_1(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= </w:t>
      </w:r>
      <w:proofErr w:type="spellStart"/>
      <w:r>
        <w:rPr>
          <w:rFonts w:ascii="Calibri" w:eastAsia="Calibri" w:hAnsi="Calibri" w:cs="Calibri"/>
          <w:sz w:val="22"/>
          <w:szCs w:val="22"/>
        </w:rPr>
        <w:t>pi_i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* </w:t>
      </w:r>
      <w:proofErr w:type="gramStart"/>
      <w:r>
        <w:rPr>
          <w:rFonts w:ascii="Calibri" w:eastAsia="Calibri" w:hAnsi="Calibri" w:cs="Calibri"/>
          <w:sz w:val="22"/>
          <w:szCs w:val="22"/>
        </w:rPr>
        <w:t>phi(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y_1; </w:t>
      </w:r>
      <w:proofErr w:type="spellStart"/>
      <w:r>
        <w:rPr>
          <w:rFonts w:ascii="Calibri" w:eastAsia="Calibri" w:hAnsi="Calibri" w:cs="Calibri"/>
          <w:sz w:val="22"/>
          <w:szCs w:val="22"/>
        </w:rPr>
        <w:t>mu_i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sigma_i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the recursion for t = </w:t>
      </w:r>
      <w:proofErr w:type="gramStart"/>
      <w:r>
        <w:rPr>
          <w:rFonts w:ascii="Calibri" w:eastAsia="Calibri" w:hAnsi="Calibri" w:cs="Calibri"/>
          <w:sz w:val="22"/>
          <w:szCs w:val="22"/>
        </w:rPr>
        <w:t>2,...</w:t>
      </w:r>
      <w:proofErr w:type="gramEnd"/>
      <w:r>
        <w:rPr>
          <w:rFonts w:ascii="Calibri" w:eastAsia="Calibri" w:hAnsi="Calibri" w:cs="Calibri"/>
          <w:sz w:val="22"/>
          <w:szCs w:val="22"/>
        </w:rPr>
        <w:t>,T is</w:t>
      </w:r>
    </w:p>
    <w:p w14:paraId="6F04A034" w14:textId="77777777" w:rsidR="00A87A92" w:rsidRDefault="00247378">
      <w:pPr>
        <w:spacing w:after="16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alpha_t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(j) = [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sum_i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alpha_t-1(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p_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ij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]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*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phi(</w:t>
      </w:r>
      <w:proofErr w:type="spellStart"/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>y_t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mu_j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sigma_j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),</w:t>
      </w:r>
    </w:p>
    <w:p w14:paraId="1F82CACD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and the sample log-likelihood is ln L(theta) = </w:t>
      </w:r>
      <w:proofErr w:type="gramStart"/>
      <w:r>
        <w:rPr>
          <w:rFonts w:ascii="Calibri" w:eastAsia="Calibri" w:hAnsi="Calibri" w:cs="Calibri"/>
          <w:sz w:val="22"/>
          <w:szCs w:val="22"/>
        </w:rPr>
        <w:t>ln[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sum_i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alpha_T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proofErr w:type="gramStart"/>
      <w:r>
        <w:rPr>
          <w:rFonts w:ascii="Calibri" w:eastAsia="Calibri" w:hAnsi="Calibri" w:cs="Calibri"/>
          <w:sz w:val="22"/>
          <w:szCs w:val="22"/>
        </w:rPr>
        <w:t>) ]</w:t>
      </w:r>
      <w:proofErr w:type="gramEnd"/>
      <w:r>
        <w:rPr>
          <w:rFonts w:ascii="Calibri" w:eastAsia="Calibri" w:hAnsi="Calibri" w:cs="Calibri"/>
          <w:sz w:val="22"/>
          <w:szCs w:val="22"/>
        </w:rPr>
        <w:t>. This is the quantity maximised numerically to obtain the fitted parameters in Section 3 (log-likelihood 255.75 at the optimum).</w:t>
      </w:r>
    </w:p>
    <w:p w14:paraId="77AAE121" w14:textId="77777777" w:rsidR="00A87A92" w:rsidRDefault="00247378">
      <w:pPr>
        <w:pStyle w:val="Heading2"/>
        <w:spacing w:before="240" w:after="120"/>
      </w:pPr>
      <w:r>
        <w:t>A.4 Estimation by the EM (Baum-Welch) algorithm</w:t>
      </w:r>
    </w:p>
    <w:p w14:paraId="718B93D7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Because the states are unobserved, direct maximisation is replaced by the EM algorithm, whose use here goes by the name Baum-Welch. Given current parameter values, the E-step uses the forward variable together with an analogous backward variable </w:t>
      </w:r>
      <w:proofErr w:type="spellStart"/>
      <w:r>
        <w:rPr>
          <w:rFonts w:ascii="Calibri" w:eastAsia="Calibri" w:hAnsi="Calibri" w:cs="Calibri"/>
          <w:sz w:val="22"/>
          <w:szCs w:val="22"/>
        </w:rPr>
        <w:t>beta_t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=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Pr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Y_t+</w:t>
      </w:r>
      <w:proofErr w:type="gramStart"/>
      <w:r>
        <w:rPr>
          <w:rFonts w:ascii="Calibri" w:eastAsia="Calibri" w:hAnsi="Calibri" w:cs="Calibri"/>
          <w:sz w:val="22"/>
          <w:szCs w:val="22"/>
        </w:rPr>
        <w:t>1,...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,Y_T | </w:t>
      </w:r>
      <w:proofErr w:type="spellStart"/>
      <w:r>
        <w:rPr>
          <w:rFonts w:ascii="Calibri" w:eastAsia="Calibri" w:hAnsi="Calibri" w:cs="Calibri"/>
          <w:sz w:val="22"/>
          <w:szCs w:val="22"/>
        </w:rPr>
        <w:t>S_t</w:t>
      </w:r>
      <w:proofErr w:type="spellEnd"/>
      <w:r>
        <w:rPr>
          <w:rFonts w:ascii="Calibri" w:eastAsia="Calibri" w:hAnsi="Calibri" w:cs="Calibri"/>
          <w:sz w:val="22"/>
          <w:szCs w:val="22"/>
        </w:rPr>
        <w:t>=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) to compute, for every t, the smoothed state probability</w:t>
      </w:r>
    </w:p>
    <w:p w14:paraId="12B38BD4" w14:textId="77777777" w:rsidR="00A87A92" w:rsidRDefault="00247378">
      <w:pPr>
        <w:spacing w:after="16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gamma_t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) = </w:t>
      </w:r>
      <w:proofErr w:type="spellStart"/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Pr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(</w:t>
      </w:r>
      <w:proofErr w:type="spellStart"/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>S_t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=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| Y_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1,...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,Y_T) =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alpha_t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beta_t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) /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sum_k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alpha_t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(k)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beta_t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(k),</w:t>
      </w:r>
    </w:p>
    <w:p w14:paraId="0D080D13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and the smoothed transition probability </w:t>
      </w:r>
      <w:proofErr w:type="spellStart"/>
      <w:r>
        <w:rPr>
          <w:rFonts w:ascii="Calibri" w:eastAsia="Calibri" w:hAnsi="Calibri" w:cs="Calibri"/>
          <w:sz w:val="22"/>
          <w:szCs w:val="22"/>
        </w:rPr>
        <w:t>xi_t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i,j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) =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Pr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proofErr w:type="gramEnd"/>
      <w:r>
        <w:rPr>
          <w:rFonts w:ascii="Calibri" w:eastAsia="Calibri" w:hAnsi="Calibri" w:cs="Calibri"/>
          <w:sz w:val="22"/>
          <w:szCs w:val="22"/>
        </w:rPr>
        <w:t>S_t</w:t>
      </w:r>
      <w:proofErr w:type="spellEnd"/>
      <w:r>
        <w:rPr>
          <w:rFonts w:ascii="Calibri" w:eastAsia="Calibri" w:hAnsi="Calibri" w:cs="Calibri"/>
          <w:sz w:val="22"/>
          <w:szCs w:val="22"/>
        </w:rPr>
        <w:t>=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, S_t+1=j | Y_</w:t>
      </w:r>
      <w:proofErr w:type="gramStart"/>
      <w:r>
        <w:rPr>
          <w:rFonts w:ascii="Calibri" w:eastAsia="Calibri" w:hAnsi="Calibri" w:cs="Calibri"/>
          <w:sz w:val="22"/>
          <w:szCs w:val="22"/>
        </w:rPr>
        <w:t>1,...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,Y_T), obtained similarly from </w:t>
      </w:r>
      <w:proofErr w:type="spellStart"/>
      <w:r>
        <w:rPr>
          <w:rFonts w:ascii="Calibri" w:eastAsia="Calibri" w:hAnsi="Calibri" w:cs="Calibri"/>
          <w:sz w:val="22"/>
          <w:szCs w:val="22"/>
        </w:rPr>
        <w:t>alpha_t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r>
        <w:rPr>
          <w:rFonts w:ascii="Calibri" w:eastAsia="Calibri" w:hAnsi="Calibri" w:cs="Calibri"/>
          <w:sz w:val="22"/>
          <w:szCs w:val="22"/>
        </w:rPr>
        <w:t>p_ij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gramStart"/>
      <w:r>
        <w:rPr>
          <w:rFonts w:ascii="Calibri" w:eastAsia="Calibri" w:hAnsi="Calibri" w:cs="Calibri"/>
          <w:sz w:val="22"/>
          <w:szCs w:val="22"/>
        </w:rPr>
        <w:t>phi(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y_t+1; </w:t>
      </w:r>
      <w:proofErr w:type="spellStart"/>
      <w:r>
        <w:rPr>
          <w:rFonts w:ascii="Calibri" w:eastAsia="Calibri" w:hAnsi="Calibri" w:cs="Calibri"/>
          <w:sz w:val="22"/>
          <w:szCs w:val="22"/>
        </w:rPr>
        <w:t>mu_</w:t>
      </w:r>
      <w:proofErr w:type="gramStart"/>
      <w:r>
        <w:rPr>
          <w:rFonts w:ascii="Calibri" w:eastAsia="Calibri" w:hAnsi="Calibri" w:cs="Calibri"/>
          <w:sz w:val="22"/>
          <w:szCs w:val="22"/>
        </w:rPr>
        <w:t>j,sigma</w:t>
      </w:r>
      <w:proofErr w:type="gramEnd"/>
      <w:r>
        <w:rPr>
          <w:rFonts w:ascii="Calibri" w:eastAsia="Calibri" w:hAnsi="Calibri" w:cs="Calibri"/>
          <w:sz w:val="22"/>
          <w:szCs w:val="22"/>
        </w:rPr>
        <w:t>_j</w:t>
      </w:r>
      <w:proofErr w:type="spellEnd"/>
      <w:r>
        <w:rPr>
          <w:rFonts w:ascii="Calibri" w:eastAsia="Calibri" w:hAnsi="Calibri" w:cs="Calibri"/>
          <w:sz w:val="22"/>
          <w:szCs w:val="22"/>
        </w:rPr>
        <w:t>) and beta_t+1(j). The M-step then updates each parameter in closed form as a gamma-weighted average:</w:t>
      </w:r>
    </w:p>
    <w:p w14:paraId="08EA4934" w14:textId="77777777" w:rsidR="00A87A92" w:rsidRDefault="00247378">
      <w:pPr>
        <w:spacing w:after="16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mu_i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= [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sum_t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gamma_t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y_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]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/ [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sum_t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gamma_t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) ]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>,</w:t>
      </w:r>
    </w:p>
    <w:p w14:paraId="1F070551" w14:textId="77777777" w:rsidR="00A87A92" w:rsidRDefault="00247378">
      <w:pPr>
        <w:spacing w:after="1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sigma_i^2 = [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sum_t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gamma_t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) (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y_t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-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mu_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)^2 ]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/ [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sum_t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gamma_t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) ]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>,</w:t>
      </w:r>
    </w:p>
    <w:p w14:paraId="6B63BB75" w14:textId="77777777" w:rsidR="00A87A92" w:rsidRDefault="00247378">
      <w:pPr>
        <w:spacing w:after="16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p_ij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= [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sum_t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=1^T-1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xi_t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(</w:t>
      </w:r>
      <w:proofErr w:type="spellStart"/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i,j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) ]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/ [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sum_t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=1^T-1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gamma_t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) ]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>.</w:t>
      </w:r>
    </w:p>
    <w:p w14:paraId="6C1B58D5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E- and M-steps alternate until the log-likelihood stops increasing; the fit reported here converged after 10 iterations from the best of 300 random starting points, chosen because this class of mixture likelihood is known to have multiple local optima.</w:t>
      </w:r>
    </w:p>
    <w:p w14:paraId="702BE1C8" w14:textId="77777777" w:rsidR="00A87A92" w:rsidRDefault="00247378">
      <w:pPr>
        <w:pStyle w:val="Heading2"/>
        <w:spacing w:before="240" w:after="120"/>
      </w:pPr>
      <w:r>
        <w:t>A.5 Stationary distribution, regime duration and implied moments</w:t>
      </w:r>
    </w:p>
    <w:p w14:paraId="5E819FFA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long-run (stationary) probability of each state solves pi P = pi with pi_1+pi_2=1, which for a 2-state chain gives the closed form</w:t>
      </w:r>
    </w:p>
    <w:p w14:paraId="2DE3306F" w14:textId="77777777" w:rsidR="00A87A92" w:rsidRDefault="00247378">
      <w:pPr>
        <w:spacing w:after="160"/>
      </w:pPr>
      <w:r>
        <w:rPr>
          <w:rFonts w:ascii="Calibri" w:eastAsia="Calibri" w:hAnsi="Calibri" w:cs="Calibri"/>
          <w:i/>
          <w:iCs/>
          <w:sz w:val="22"/>
          <w:szCs w:val="22"/>
        </w:rPr>
        <w:t>pi_1 = p_21 / (p_12 + p_21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 xml:space="preserve">),   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>pi_2 = p_12 / (p_12 + p_21).</w:t>
      </w:r>
    </w:p>
    <w:p w14:paraId="7FC5DA67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Because the chain tends to stay in whichever state it is in, the expected number of consecutive months in state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, once entered, is a geometric mean duration:</w:t>
      </w:r>
    </w:p>
    <w:p w14:paraId="64589794" w14:textId="77777777" w:rsidR="00A87A92" w:rsidRDefault="00247378">
      <w:pPr>
        <w:spacing w:after="160"/>
      </w:pP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E[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duration in state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] = 1 / (1 -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p_ii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).</w:t>
      </w:r>
    </w:p>
    <w:p w14:paraId="35BBF3D7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Finally, since 1+R_t is lognormal within a regime, the regime-conditional mean and variance of the arithmetic return follow the standard lognormal moment formulae:</w:t>
      </w:r>
    </w:p>
    <w:p w14:paraId="0686483D" w14:textId="77777777" w:rsidR="00A87A92" w:rsidRDefault="00247378">
      <w:pPr>
        <w:spacing w:after="160"/>
      </w:pP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lastRenderedPageBreak/>
        <w:t>E[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1+R_t |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=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] =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exp(</w:t>
      </w:r>
      <w:proofErr w:type="spellStart"/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>mu_i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+ sigma_i^2/2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),   Var(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1+R_t |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=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) = [exp(sigma_i^2) - 1] *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exp(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2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mu_i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+ sigma_i^2).</w:t>
      </w:r>
    </w:p>
    <w:p w14:paraId="688E0A6C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These are the formulae used to convert the fitted log-scale parameters (</w:t>
      </w:r>
      <w:proofErr w:type="spellStart"/>
      <w:r>
        <w:rPr>
          <w:rFonts w:ascii="Calibri" w:eastAsia="Calibri" w:hAnsi="Calibri" w:cs="Calibri"/>
          <w:sz w:val="22"/>
          <w:szCs w:val="22"/>
        </w:rPr>
        <w:t>mu_i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sigma_i</w:t>
      </w:r>
      <w:proofErr w:type="spellEnd"/>
      <w:r>
        <w:rPr>
          <w:rFonts w:ascii="Calibri" w:eastAsia="Calibri" w:hAnsi="Calibri" w:cs="Calibri"/>
          <w:sz w:val="22"/>
          <w:szCs w:val="22"/>
        </w:rPr>
        <w:t>) into the implied monthly arithmetic mean and standard deviation reported in the parameter table of Section 3.</w:t>
      </w:r>
    </w:p>
    <w:p w14:paraId="2C32CF44" w14:textId="77777777" w:rsidR="00A87A92" w:rsidRDefault="00247378">
      <w:pPr>
        <w:pStyle w:val="Heading2"/>
        <w:spacing w:before="240" w:after="120"/>
      </w:pPr>
      <w:r>
        <w:t>A.6 Most likely regime path (Viterbi)</w:t>
      </w:r>
    </w:p>
    <w:p w14:paraId="34462B1C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regime classification in Section 5 (Figure 1) uses the Viterbi algorithm, which replaces the sum in the forward recursion with a maximum to find the single most probable state sequence given the whole sample, rather than the smoothed marginal probability </w:t>
      </w:r>
      <w:proofErr w:type="spellStart"/>
      <w:r>
        <w:rPr>
          <w:rFonts w:ascii="Calibri" w:eastAsia="Calibri" w:hAnsi="Calibri" w:cs="Calibri"/>
          <w:sz w:val="22"/>
          <w:szCs w:val="22"/>
        </w:rPr>
        <w:t>gamma_t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) at each t taken in isolation:</w:t>
      </w:r>
    </w:p>
    <w:p w14:paraId="02F0AEFC" w14:textId="77777777" w:rsidR="00A87A92" w:rsidRDefault="00247378">
      <w:pPr>
        <w:spacing w:after="16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delta_t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(j) =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max_i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[ delta_t-1(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p_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ij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]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*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phi(</w:t>
      </w:r>
      <w:proofErr w:type="spellStart"/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>y_t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mu_j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sigma_j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),</w:t>
      </w:r>
    </w:p>
    <w:p w14:paraId="6675BCE8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with the maximising state stored at each step and the full path recovered by backtracking from </w:t>
      </w:r>
      <w:proofErr w:type="spellStart"/>
      <w:r>
        <w:rPr>
          <w:rFonts w:ascii="Calibri" w:eastAsia="Calibri" w:hAnsi="Calibri" w:cs="Calibri"/>
          <w:sz w:val="22"/>
          <w:szCs w:val="22"/>
        </w:rPr>
        <w:t>arg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max_i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delta_T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). This is the path plotted in the top panel of Figure 1; the bottom panel instead shows the smoothed probability </w:t>
      </w:r>
      <w:proofErr w:type="spellStart"/>
      <w:r>
        <w:rPr>
          <w:rFonts w:ascii="Calibri" w:eastAsia="Calibri" w:hAnsi="Calibri" w:cs="Calibri"/>
          <w:sz w:val="22"/>
          <w:szCs w:val="22"/>
        </w:rPr>
        <w:t>gamma_</w:t>
      </w:r>
      <w:proofErr w:type="gramStart"/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2) from Section A.4, which is why a given month can show, for example, a 60% posterior probability of the high regime without being classified into it by Viterbi.</w:t>
      </w:r>
    </w:p>
    <w:p w14:paraId="4DDCF570" w14:textId="77777777" w:rsidR="00A87A92" w:rsidRDefault="00247378">
      <w:pPr>
        <w:pStyle w:val="Heading1"/>
        <w:spacing w:before="300" w:after="150"/>
      </w:pPr>
      <w:r>
        <w:t>References</w:t>
      </w:r>
    </w:p>
    <w:p w14:paraId="30C09C69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Hamilton, J. D. (1989). A new approach to the economic analysis of nonstationary time series and the business cycle. </w:t>
      </w:r>
      <w:proofErr w:type="spellStart"/>
      <w:r>
        <w:rPr>
          <w:rFonts w:ascii="Calibri" w:eastAsia="Calibri" w:hAnsi="Calibri" w:cs="Calibri"/>
          <w:sz w:val="22"/>
          <w:szCs w:val="22"/>
        </w:rPr>
        <w:t>Econometrica</w:t>
      </w:r>
      <w:proofErr w:type="spellEnd"/>
      <w:r>
        <w:rPr>
          <w:rFonts w:ascii="Calibri" w:eastAsia="Calibri" w:hAnsi="Calibri" w:cs="Calibri"/>
          <w:sz w:val="22"/>
          <w:szCs w:val="22"/>
        </w:rPr>
        <w:t>, 57(2), 357-384.</w:t>
      </w:r>
    </w:p>
    <w:p w14:paraId="683D3000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Hardy, M. R. (2001). A regime-switching model of long-term stock returns. North American Actuarial Journal, 5(2), 41-53.</w:t>
      </w:r>
    </w:p>
    <w:p w14:paraId="0E675143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Hartigan, J. A. (1985). A failure of likelihood </w:t>
      </w:r>
      <w:proofErr w:type="spellStart"/>
      <w:r>
        <w:rPr>
          <w:rFonts w:ascii="Calibri" w:eastAsia="Calibri" w:hAnsi="Calibri" w:cs="Calibri"/>
          <w:sz w:val="22"/>
          <w:szCs w:val="22"/>
        </w:rPr>
        <w:t>asymptotics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normal mixtures. In Proceedings of the Berkeley Conference in Honor of Jerzy Neyman and Jack Kiefer, Vol. 2, 807-810.</w:t>
      </w:r>
    </w:p>
    <w:p w14:paraId="2CA521FA" w14:textId="77777777" w:rsidR="00A87A92" w:rsidRDefault="0024737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Boyle, P. and Peng, Z. (Judy). High Returns, Low Risk: The Case of Fund X. Working paper.</w:t>
      </w:r>
    </w:p>
    <w:sectPr w:rsidR="00A87A92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83DB8"/>
    <w:multiLevelType w:val="hybridMultilevel"/>
    <w:tmpl w:val="0D32805A"/>
    <w:lvl w:ilvl="0" w:tplc="7BF4CAF0">
      <w:start w:val="1"/>
      <w:numFmt w:val="bullet"/>
      <w:lvlText w:val="●"/>
      <w:lvlJc w:val="left"/>
      <w:pPr>
        <w:ind w:left="720" w:hanging="360"/>
      </w:pPr>
    </w:lvl>
    <w:lvl w:ilvl="1" w:tplc="D094739C">
      <w:start w:val="1"/>
      <w:numFmt w:val="bullet"/>
      <w:lvlText w:val="○"/>
      <w:lvlJc w:val="left"/>
      <w:pPr>
        <w:ind w:left="1440" w:hanging="360"/>
      </w:pPr>
    </w:lvl>
    <w:lvl w:ilvl="2" w:tplc="951CCBE6">
      <w:start w:val="1"/>
      <w:numFmt w:val="bullet"/>
      <w:lvlText w:val="■"/>
      <w:lvlJc w:val="left"/>
      <w:pPr>
        <w:ind w:left="2160" w:hanging="360"/>
      </w:pPr>
    </w:lvl>
    <w:lvl w:ilvl="3" w:tplc="F3FEEF96">
      <w:start w:val="1"/>
      <w:numFmt w:val="bullet"/>
      <w:lvlText w:val="●"/>
      <w:lvlJc w:val="left"/>
      <w:pPr>
        <w:ind w:left="2880" w:hanging="360"/>
      </w:pPr>
    </w:lvl>
    <w:lvl w:ilvl="4" w:tplc="FF3ADE28">
      <w:start w:val="1"/>
      <w:numFmt w:val="bullet"/>
      <w:lvlText w:val="○"/>
      <w:lvlJc w:val="left"/>
      <w:pPr>
        <w:ind w:left="3600" w:hanging="360"/>
      </w:pPr>
    </w:lvl>
    <w:lvl w:ilvl="5" w:tplc="2EDC322C">
      <w:start w:val="1"/>
      <w:numFmt w:val="bullet"/>
      <w:lvlText w:val="■"/>
      <w:lvlJc w:val="left"/>
      <w:pPr>
        <w:ind w:left="4320" w:hanging="360"/>
      </w:pPr>
    </w:lvl>
    <w:lvl w:ilvl="6" w:tplc="50462342">
      <w:start w:val="1"/>
      <w:numFmt w:val="bullet"/>
      <w:lvlText w:val="●"/>
      <w:lvlJc w:val="left"/>
      <w:pPr>
        <w:ind w:left="5040" w:hanging="360"/>
      </w:pPr>
    </w:lvl>
    <w:lvl w:ilvl="7" w:tplc="0E669DCE">
      <w:start w:val="1"/>
      <w:numFmt w:val="bullet"/>
      <w:lvlText w:val="●"/>
      <w:lvlJc w:val="left"/>
      <w:pPr>
        <w:ind w:left="5760" w:hanging="360"/>
      </w:pPr>
    </w:lvl>
    <w:lvl w:ilvl="8" w:tplc="7A743F00">
      <w:start w:val="1"/>
      <w:numFmt w:val="bullet"/>
      <w:lvlText w:val="●"/>
      <w:lvlJc w:val="left"/>
      <w:pPr>
        <w:ind w:left="6480" w:hanging="360"/>
      </w:pPr>
    </w:lvl>
  </w:abstractNum>
  <w:num w:numId="1" w16cid:durableId="8531505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A92"/>
    <w:rsid w:val="00247378"/>
    <w:rsid w:val="00A87A92"/>
    <w:rsid w:val="00BD0512"/>
    <w:rsid w:val="00E3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2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F2F39"/>
  <w15:docId w15:val="{5207330C-4844-4337-9697-033A906DA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029" w:eastAsia="en-02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1837</Words>
  <Characters>10473</Characters>
  <Application>Microsoft Office Word</Application>
  <DocSecurity>0</DocSecurity>
  <Lines>87</Lines>
  <Paragraphs>24</Paragraphs>
  <ScaleCrop>false</ScaleCrop>
  <Company/>
  <LinksUpToDate>false</LinksUpToDate>
  <CharactersWithSpaces>12286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Phelim Boyle</cp:lastModifiedBy>
  <cp:revision>2</cp:revision>
  <dcterms:created xsi:type="dcterms:W3CDTF">2026-09-06T18:13:00Z</dcterms:created>
  <dcterms:modified xsi:type="dcterms:W3CDTF">2026-09-06T18:13:00Z</dcterms:modified>
</cp:coreProperties>
</file>