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D7F9B" w14:textId="77777777" w:rsidR="002B617E" w:rsidRDefault="00000000">
      <w:pPr>
        <w:pStyle w:val="Heading2"/>
      </w:pPr>
      <w:r>
        <w:t>Response to Woodgrove Bank RFP for Advisory Services in AI Implementation</w:t>
      </w:r>
    </w:p>
    <w:p w14:paraId="51C51DE5" w14:textId="77777777" w:rsidR="002B617E" w:rsidRDefault="00000000">
      <w:pPr>
        <w:pStyle w:val="Heading3"/>
      </w:pPr>
      <w:r>
        <w:t>Executive Summary</w:t>
      </w:r>
    </w:p>
    <w:p w14:paraId="1218CA10" w14:textId="394D0663" w:rsidR="002B617E" w:rsidRDefault="00B36284">
      <w:proofErr w:type="spellStart"/>
      <w:r>
        <w:t>Relecloud</w:t>
      </w:r>
      <w:proofErr w:type="spellEnd"/>
      <w:r w:rsidR="00000000">
        <w:t xml:space="preserve"> is excited to submit our proposal in response to Woodgrove Bank’s Request for Proposal (RFP) for AI Advisory Services. As a leading advisory firm with extensive experience in the technology landscape, particularly in artificial intelligence, we are well-positioned to support Woodgrove Bank as you embark on building your in-house AI capabilities.</w:t>
      </w:r>
    </w:p>
    <w:p w14:paraId="5C0C828E" w14:textId="77777777" w:rsidR="002B617E" w:rsidRDefault="00000000">
      <w:r>
        <w:t xml:space="preserve">Recognizing the success of your revamped online banking system and the essential need to deepen AI expertise within your organization, we offer our full suite of advisory services to ensure that the establishment of your Internal AI Center of Excellence (AI </w:t>
      </w:r>
      <w:proofErr w:type="spellStart"/>
      <w:r>
        <w:t>CoE</w:t>
      </w:r>
      <w:proofErr w:type="spellEnd"/>
      <w:r>
        <w:t>) is both effective and sustainable. Our approach is tailored specifically for the banking sector, ensuring that the insights and training we provide are relevant and actionable.</w:t>
      </w:r>
    </w:p>
    <w:p w14:paraId="66F96B02" w14:textId="77777777" w:rsidR="002B617E" w:rsidRDefault="00000000">
      <w:pPr>
        <w:pStyle w:val="Heading3"/>
      </w:pPr>
      <w:r>
        <w:t>Detailed RFP Response</w:t>
      </w:r>
    </w:p>
    <w:tbl>
      <w:tblPr>
        <w:tblW w:w="0" w:type="auto"/>
        <w:tblLook w:val="04A0" w:firstRow="1" w:lastRow="0" w:firstColumn="1" w:lastColumn="0" w:noHBand="0" w:noVBand="1"/>
      </w:tblPr>
      <w:tblGrid>
        <w:gridCol w:w="456"/>
        <w:gridCol w:w="2152"/>
        <w:gridCol w:w="2064"/>
        <w:gridCol w:w="2744"/>
        <w:gridCol w:w="2481"/>
      </w:tblGrid>
      <w:tr w:rsidR="002B617E" w14:paraId="30F2A605" w14:textId="77777777">
        <w:trPr>
          <w:tblHeader/>
        </w:trPr>
        <w:tc>
          <w:tcPr>
            <w:tcW w:w="0" w:type="auto"/>
            <w:tcBorders>
              <w:top w:val="single" w:sz="4" w:space="0" w:color="auto"/>
              <w:left w:val="single" w:sz="4" w:space="0" w:color="auto"/>
              <w:bottom w:val="single" w:sz="4" w:space="0" w:color="auto"/>
              <w:right w:val="single" w:sz="4" w:space="0" w:color="auto"/>
            </w:tcBorders>
          </w:tcPr>
          <w:p w14:paraId="098B1B60" w14:textId="77777777" w:rsidR="002B617E" w:rsidRDefault="00000000">
            <w:r>
              <w:rPr>
                <w:b/>
              </w:rPr>
              <w:t>#</w:t>
            </w:r>
          </w:p>
        </w:tc>
        <w:tc>
          <w:tcPr>
            <w:tcW w:w="0" w:type="auto"/>
            <w:tcBorders>
              <w:top w:val="single" w:sz="4" w:space="0" w:color="auto"/>
              <w:left w:val="single" w:sz="4" w:space="0" w:color="auto"/>
              <w:bottom w:val="single" w:sz="4" w:space="0" w:color="auto"/>
              <w:right w:val="single" w:sz="4" w:space="0" w:color="auto"/>
            </w:tcBorders>
          </w:tcPr>
          <w:p w14:paraId="38A5D7B7" w14:textId="77777777" w:rsidR="002B617E" w:rsidRDefault="00000000">
            <w:r>
              <w:rPr>
                <w:b/>
              </w:rPr>
              <w:t>Category</w:t>
            </w:r>
          </w:p>
        </w:tc>
        <w:tc>
          <w:tcPr>
            <w:tcW w:w="0" w:type="auto"/>
            <w:tcBorders>
              <w:top w:val="single" w:sz="4" w:space="0" w:color="auto"/>
              <w:left w:val="single" w:sz="4" w:space="0" w:color="auto"/>
              <w:bottom w:val="single" w:sz="4" w:space="0" w:color="auto"/>
              <w:right w:val="single" w:sz="4" w:space="0" w:color="auto"/>
            </w:tcBorders>
          </w:tcPr>
          <w:p w14:paraId="4D5156E7" w14:textId="5480C768" w:rsidR="002B617E" w:rsidRPr="006768E1" w:rsidRDefault="006768E1">
            <w:pPr>
              <w:rPr>
                <w:b/>
                <w:bCs/>
              </w:rPr>
            </w:pPr>
            <w:r w:rsidRPr="006768E1">
              <w:rPr>
                <w:b/>
                <w:bCs/>
              </w:rPr>
              <w:t>RFP Item Description</w:t>
            </w:r>
          </w:p>
        </w:tc>
        <w:tc>
          <w:tcPr>
            <w:tcW w:w="0" w:type="auto"/>
            <w:tcBorders>
              <w:top w:val="single" w:sz="4" w:space="0" w:color="auto"/>
              <w:left w:val="single" w:sz="4" w:space="0" w:color="auto"/>
              <w:bottom w:val="single" w:sz="4" w:space="0" w:color="auto"/>
              <w:right w:val="single" w:sz="4" w:space="0" w:color="auto"/>
            </w:tcBorders>
          </w:tcPr>
          <w:p w14:paraId="447FCA70" w14:textId="77777777" w:rsidR="002B617E" w:rsidRDefault="00000000">
            <w:r>
              <w:rPr>
                <w:b/>
              </w:rPr>
              <w:t>Proposed Solution</w:t>
            </w:r>
          </w:p>
        </w:tc>
        <w:tc>
          <w:tcPr>
            <w:tcW w:w="0" w:type="auto"/>
            <w:tcBorders>
              <w:top w:val="single" w:sz="4" w:space="0" w:color="auto"/>
              <w:left w:val="single" w:sz="4" w:space="0" w:color="auto"/>
              <w:bottom w:val="single" w:sz="4" w:space="0" w:color="auto"/>
              <w:right w:val="single" w:sz="4" w:space="0" w:color="auto"/>
            </w:tcBorders>
          </w:tcPr>
          <w:p w14:paraId="75860174" w14:textId="77777777" w:rsidR="002B617E" w:rsidRDefault="00000000">
            <w:r>
              <w:rPr>
                <w:b/>
              </w:rPr>
              <w:t>Our Qualifications</w:t>
            </w:r>
          </w:p>
        </w:tc>
      </w:tr>
      <w:tr w:rsidR="002B617E" w14:paraId="7EB7C689" w14:textId="77777777">
        <w:tc>
          <w:tcPr>
            <w:tcW w:w="0" w:type="auto"/>
            <w:tcBorders>
              <w:top w:val="single" w:sz="4" w:space="0" w:color="auto"/>
              <w:left w:val="single" w:sz="4" w:space="0" w:color="auto"/>
              <w:bottom w:val="single" w:sz="4" w:space="0" w:color="auto"/>
              <w:right w:val="single" w:sz="4" w:space="0" w:color="auto"/>
            </w:tcBorders>
          </w:tcPr>
          <w:p w14:paraId="67D7D06D" w14:textId="77777777" w:rsidR="002B617E" w:rsidRDefault="00000000">
            <w:r>
              <w:rPr>
                <w:b/>
              </w:rPr>
              <w:t>1</w:t>
            </w:r>
          </w:p>
        </w:tc>
        <w:tc>
          <w:tcPr>
            <w:tcW w:w="0" w:type="auto"/>
            <w:tcBorders>
              <w:top w:val="single" w:sz="4" w:space="0" w:color="auto"/>
              <w:left w:val="single" w:sz="4" w:space="0" w:color="auto"/>
              <w:bottom w:val="single" w:sz="4" w:space="0" w:color="auto"/>
              <w:right w:val="single" w:sz="4" w:space="0" w:color="auto"/>
            </w:tcBorders>
          </w:tcPr>
          <w:p w14:paraId="5D63D1CB" w14:textId="77777777" w:rsidR="002B617E" w:rsidRDefault="00000000">
            <w:r>
              <w:rPr>
                <w:b/>
              </w:rPr>
              <w:t>Executive Training</w:t>
            </w:r>
          </w:p>
        </w:tc>
        <w:tc>
          <w:tcPr>
            <w:tcW w:w="0" w:type="auto"/>
            <w:tcBorders>
              <w:top w:val="single" w:sz="4" w:space="0" w:color="auto"/>
              <w:left w:val="single" w:sz="4" w:space="0" w:color="auto"/>
              <w:bottom w:val="single" w:sz="4" w:space="0" w:color="auto"/>
              <w:right w:val="single" w:sz="4" w:space="0" w:color="auto"/>
            </w:tcBorders>
          </w:tcPr>
          <w:p w14:paraId="59743DAC" w14:textId="77777777" w:rsidR="002B617E" w:rsidRDefault="00000000">
            <w:r>
              <w:t>AI Landscape Overview</w:t>
            </w:r>
          </w:p>
        </w:tc>
        <w:tc>
          <w:tcPr>
            <w:tcW w:w="0" w:type="auto"/>
            <w:tcBorders>
              <w:top w:val="single" w:sz="4" w:space="0" w:color="auto"/>
              <w:left w:val="single" w:sz="4" w:space="0" w:color="auto"/>
              <w:bottom w:val="single" w:sz="4" w:space="0" w:color="auto"/>
              <w:right w:val="single" w:sz="4" w:space="0" w:color="auto"/>
            </w:tcBorders>
          </w:tcPr>
          <w:p w14:paraId="5B6EE306" w14:textId="77777777" w:rsidR="002B617E" w:rsidRDefault="00000000">
            <w:r>
              <w:t>We propose a tailored executive workshop that will provide an essential overview of the current AI business and technology landscape, covering market trends, case studies in banking, and strategic implications for operational efficiency and customer engagement.</w:t>
            </w:r>
          </w:p>
        </w:tc>
        <w:tc>
          <w:tcPr>
            <w:tcW w:w="0" w:type="auto"/>
            <w:tcBorders>
              <w:top w:val="single" w:sz="4" w:space="0" w:color="auto"/>
              <w:left w:val="single" w:sz="4" w:space="0" w:color="auto"/>
              <w:bottom w:val="single" w:sz="4" w:space="0" w:color="auto"/>
              <w:right w:val="single" w:sz="4" w:space="0" w:color="auto"/>
            </w:tcBorders>
          </w:tcPr>
          <w:p w14:paraId="48083A77" w14:textId="6358ADCF" w:rsidR="002B617E" w:rsidRDefault="00B36284">
            <w:proofErr w:type="spellStart"/>
            <w:r>
              <w:t>Relecloud</w:t>
            </w:r>
            <w:proofErr w:type="spellEnd"/>
            <w:r w:rsidR="00000000">
              <w:t xml:space="preserve"> has successfully delivered executive training programs for top banks and financial institutions, equipping leaders with the knowledge necessary to drive AI initiatives.</w:t>
            </w:r>
          </w:p>
        </w:tc>
      </w:tr>
      <w:tr w:rsidR="002B617E" w14:paraId="21D575DA" w14:textId="77777777">
        <w:tc>
          <w:tcPr>
            <w:tcW w:w="0" w:type="auto"/>
            <w:tcBorders>
              <w:top w:val="single" w:sz="4" w:space="0" w:color="auto"/>
              <w:left w:val="single" w:sz="4" w:space="0" w:color="auto"/>
              <w:bottom w:val="single" w:sz="4" w:space="0" w:color="auto"/>
              <w:right w:val="single" w:sz="4" w:space="0" w:color="auto"/>
            </w:tcBorders>
          </w:tcPr>
          <w:p w14:paraId="6B4877C5" w14:textId="77777777" w:rsidR="002B617E" w:rsidRDefault="00000000">
            <w:r>
              <w:rPr>
                <w:b/>
              </w:rPr>
              <w:t>2</w:t>
            </w:r>
          </w:p>
        </w:tc>
        <w:tc>
          <w:tcPr>
            <w:tcW w:w="0" w:type="auto"/>
            <w:tcBorders>
              <w:top w:val="single" w:sz="4" w:space="0" w:color="auto"/>
              <w:left w:val="single" w:sz="4" w:space="0" w:color="auto"/>
              <w:bottom w:val="single" w:sz="4" w:space="0" w:color="auto"/>
              <w:right w:val="single" w:sz="4" w:space="0" w:color="auto"/>
            </w:tcBorders>
          </w:tcPr>
          <w:p w14:paraId="5627A019" w14:textId="77777777" w:rsidR="002B617E" w:rsidRDefault="00000000">
            <w:r>
              <w:rPr>
                <w:b/>
              </w:rPr>
              <w:t>Training Strategy</w:t>
            </w:r>
          </w:p>
        </w:tc>
        <w:tc>
          <w:tcPr>
            <w:tcW w:w="0" w:type="auto"/>
            <w:tcBorders>
              <w:top w:val="single" w:sz="4" w:space="0" w:color="auto"/>
              <w:left w:val="single" w:sz="4" w:space="0" w:color="auto"/>
              <w:bottom w:val="single" w:sz="4" w:space="0" w:color="auto"/>
              <w:right w:val="single" w:sz="4" w:space="0" w:color="auto"/>
            </w:tcBorders>
          </w:tcPr>
          <w:p w14:paraId="4935CFB3" w14:textId="77777777" w:rsidR="002B617E" w:rsidRDefault="00000000">
            <w:r>
              <w:t>Ongoing Training Strategy</w:t>
            </w:r>
          </w:p>
        </w:tc>
        <w:tc>
          <w:tcPr>
            <w:tcW w:w="0" w:type="auto"/>
            <w:tcBorders>
              <w:top w:val="single" w:sz="4" w:space="0" w:color="auto"/>
              <w:left w:val="single" w:sz="4" w:space="0" w:color="auto"/>
              <w:bottom w:val="single" w:sz="4" w:space="0" w:color="auto"/>
              <w:right w:val="single" w:sz="4" w:space="0" w:color="auto"/>
            </w:tcBorders>
          </w:tcPr>
          <w:p w14:paraId="306DE018" w14:textId="77777777" w:rsidR="002B617E" w:rsidRDefault="00000000">
            <w:r>
              <w:t>Our ongoing training strategy will encompass blended learning methodologies, including in-person workshops, online courses, and hands-on projects. We propose quarterly refreshers to ensure continuous knowledge advancement and skills development for both executives and staff.</w:t>
            </w:r>
          </w:p>
        </w:tc>
        <w:tc>
          <w:tcPr>
            <w:tcW w:w="0" w:type="auto"/>
            <w:tcBorders>
              <w:top w:val="single" w:sz="4" w:space="0" w:color="auto"/>
              <w:left w:val="single" w:sz="4" w:space="0" w:color="auto"/>
              <w:bottom w:val="single" w:sz="4" w:space="0" w:color="auto"/>
              <w:right w:val="single" w:sz="4" w:space="0" w:color="auto"/>
            </w:tcBorders>
          </w:tcPr>
          <w:p w14:paraId="023AB8F0" w14:textId="77777777" w:rsidR="002B617E" w:rsidRDefault="00000000">
            <w:r>
              <w:t>Our training programs are crafted with input from industry leaders and AI experts, ensuring the latest trends and best practices are incorporated, supported by ongoing engagement and mentorship frameworks.</w:t>
            </w:r>
          </w:p>
        </w:tc>
      </w:tr>
      <w:tr w:rsidR="002B617E" w14:paraId="0A2ED6B8" w14:textId="77777777">
        <w:tc>
          <w:tcPr>
            <w:tcW w:w="0" w:type="auto"/>
            <w:tcBorders>
              <w:top w:val="single" w:sz="4" w:space="0" w:color="auto"/>
              <w:left w:val="single" w:sz="4" w:space="0" w:color="auto"/>
              <w:bottom w:val="single" w:sz="4" w:space="0" w:color="auto"/>
              <w:right w:val="single" w:sz="4" w:space="0" w:color="auto"/>
            </w:tcBorders>
          </w:tcPr>
          <w:p w14:paraId="1516FB8D" w14:textId="77777777" w:rsidR="002B617E" w:rsidRDefault="00000000">
            <w:r>
              <w:rPr>
                <w:b/>
              </w:rPr>
              <w:t>3</w:t>
            </w:r>
          </w:p>
        </w:tc>
        <w:tc>
          <w:tcPr>
            <w:tcW w:w="0" w:type="auto"/>
            <w:tcBorders>
              <w:top w:val="single" w:sz="4" w:space="0" w:color="auto"/>
              <w:left w:val="single" w:sz="4" w:space="0" w:color="auto"/>
              <w:bottom w:val="single" w:sz="4" w:space="0" w:color="auto"/>
              <w:right w:val="single" w:sz="4" w:space="0" w:color="auto"/>
            </w:tcBorders>
          </w:tcPr>
          <w:p w14:paraId="2DBD020D" w14:textId="77777777" w:rsidR="002B617E" w:rsidRDefault="00000000">
            <w:r>
              <w:rPr>
                <w:b/>
              </w:rPr>
              <w:t>AI Center of Excellence</w:t>
            </w:r>
          </w:p>
        </w:tc>
        <w:tc>
          <w:tcPr>
            <w:tcW w:w="0" w:type="auto"/>
            <w:tcBorders>
              <w:top w:val="single" w:sz="4" w:space="0" w:color="auto"/>
              <w:left w:val="single" w:sz="4" w:space="0" w:color="auto"/>
              <w:bottom w:val="single" w:sz="4" w:space="0" w:color="auto"/>
              <w:right w:val="single" w:sz="4" w:space="0" w:color="auto"/>
            </w:tcBorders>
          </w:tcPr>
          <w:p w14:paraId="47047E8B" w14:textId="77777777" w:rsidR="002B617E" w:rsidRDefault="00000000">
            <w:r>
              <w:t xml:space="preserve">Establishment of AI </w:t>
            </w:r>
            <w:proofErr w:type="spellStart"/>
            <w:r>
              <w:t>CoE</w:t>
            </w:r>
            <w:proofErr w:type="spellEnd"/>
          </w:p>
        </w:tc>
        <w:tc>
          <w:tcPr>
            <w:tcW w:w="0" w:type="auto"/>
            <w:tcBorders>
              <w:top w:val="single" w:sz="4" w:space="0" w:color="auto"/>
              <w:left w:val="single" w:sz="4" w:space="0" w:color="auto"/>
              <w:bottom w:val="single" w:sz="4" w:space="0" w:color="auto"/>
              <w:right w:val="single" w:sz="4" w:space="0" w:color="auto"/>
            </w:tcBorders>
          </w:tcPr>
          <w:p w14:paraId="127781D3" w14:textId="77777777" w:rsidR="002B617E" w:rsidRDefault="00000000">
            <w:r>
              <w:t xml:space="preserve">We will provide a comprehensive framework for establishing an AI </w:t>
            </w:r>
            <w:proofErr w:type="spellStart"/>
            <w:r>
              <w:t>CoE</w:t>
            </w:r>
            <w:proofErr w:type="spellEnd"/>
            <w:r>
              <w:t>, including defining roles such as Data Scientists, AI Architects, and Business Analysts, alongside recruiting guidelines and integration processes within existing teams.</w:t>
            </w:r>
          </w:p>
        </w:tc>
        <w:tc>
          <w:tcPr>
            <w:tcW w:w="0" w:type="auto"/>
            <w:tcBorders>
              <w:top w:val="single" w:sz="4" w:space="0" w:color="auto"/>
              <w:left w:val="single" w:sz="4" w:space="0" w:color="auto"/>
              <w:bottom w:val="single" w:sz="4" w:space="0" w:color="auto"/>
              <w:right w:val="single" w:sz="4" w:space="0" w:color="auto"/>
            </w:tcBorders>
          </w:tcPr>
          <w:p w14:paraId="0DBC41A4" w14:textId="0D5950CB" w:rsidR="002B617E" w:rsidRDefault="00B36284">
            <w:proofErr w:type="spellStart"/>
            <w:r>
              <w:t>Relecloud</w:t>
            </w:r>
            <w:proofErr w:type="spellEnd"/>
            <w:r w:rsidR="00000000">
              <w:t xml:space="preserve"> has helped numerous organizations establish successful AI </w:t>
            </w:r>
            <w:proofErr w:type="spellStart"/>
            <w:r w:rsidR="00000000">
              <w:t>CoEs</w:t>
            </w:r>
            <w:proofErr w:type="spellEnd"/>
            <w:r w:rsidR="00000000">
              <w:t>, leading to improved innovation capacity and strategic alignment with corporate goals. Our team includes seasoned professionals with practical experience.</w:t>
            </w:r>
          </w:p>
        </w:tc>
      </w:tr>
      <w:tr w:rsidR="002B617E" w14:paraId="528DF1FD" w14:textId="77777777">
        <w:tc>
          <w:tcPr>
            <w:tcW w:w="0" w:type="auto"/>
            <w:tcBorders>
              <w:top w:val="single" w:sz="4" w:space="0" w:color="auto"/>
              <w:left w:val="single" w:sz="4" w:space="0" w:color="auto"/>
              <w:bottom w:val="single" w:sz="4" w:space="0" w:color="auto"/>
              <w:right w:val="single" w:sz="4" w:space="0" w:color="auto"/>
            </w:tcBorders>
          </w:tcPr>
          <w:p w14:paraId="41F015C7" w14:textId="77777777" w:rsidR="002B617E" w:rsidRDefault="00000000">
            <w:r>
              <w:rPr>
                <w:b/>
              </w:rPr>
              <w:lastRenderedPageBreak/>
              <w:t>4</w:t>
            </w:r>
          </w:p>
        </w:tc>
        <w:tc>
          <w:tcPr>
            <w:tcW w:w="0" w:type="auto"/>
            <w:tcBorders>
              <w:top w:val="single" w:sz="4" w:space="0" w:color="auto"/>
              <w:left w:val="single" w:sz="4" w:space="0" w:color="auto"/>
              <w:bottom w:val="single" w:sz="4" w:space="0" w:color="auto"/>
              <w:right w:val="single" w:sz="4" w:space="0" w:color="auto"/>
            </w:tcBorders>
          </w:tcPr>
          <w:p w14:paraId="32805154" w14:textId="77777777" w:rsidR="002B617E" w:rsidRDefault="00000000">
            <w:r>
              <w:rPr>
                <w:b/>
              </w:rPr>
              <w:t>Implementation Roadmap</w:t>
            </w:r>
          </w:p>
        </w:tc>
        <w:tc>
          <w:tcPr>
            <w:tcW w:w="0" w:type="auto"/>
            <w:tcBorders>
              <w:top w:val="single" w:sz="4" w:space="0" w:color="auto"/>
              <w:left w:val="single" w:sz="4" w:space="0" w:color="auto"/>
              <w:bottom w:val="single" w:sz="4" w:space="0" w:color="auto"/>
              <w:right w:val="single" w:sz="4" w:space="0" w:color="auto"/>
            </w:tcBorders>
          </w:tcPr>
          <w:p w14:paraId="7FBCDBC7" w14:textId="77777777" w:rsidR="002B617E" w:rsidRDefault="00000000">
            <w:r>
              <w:t xml:space="preserve">AI </w:t>
            </w:r>
            <w:proofErr w:type="spellStart"/>
            <w:r>
              <w:t>CoE</w:t>
            </w:r>
            <w:proofErr w:type="spellEnd"/>
            <w:r>
              <w:t xml:space="preserve"> Development Timeline</w:t>
            </w:r>
          </w:p>
        </w:tc>
        <w:tc>
          <w:tcPr>
            <w:tcW w:w="0" w:type="auto"/>
            <w:tcBorders>
              <w:top w:val="single" w:sz="4" w:space="0" w:color="auto"/>
              <w:left w:val="single" w:sz="4" w:space="0" w:color="auto"/>
              <w:bottom w:val="single" w:sz="4" w:space="0" w:color="auto"/>
              <w:right w:val="single" w:sz="4" w:space="0" w:color="auto"/>
            </w:tcBorders>
          </w:tcPr>
          <w:p w14:paraId="0B486073" w14:textId="77777777" w:rsidR="002B617E" w:rsidRDefault="00000000">
            <w:r>
              <w:t xml:space="preserve">We will create a detailed 3, 6, and 12-month roadmap outlining key milestones, deliverables, change management strategies, and resource allocations required for operationalizing your AI </w:t>
            </w:r>
            <w:proofErr w:type="spellStart"/>
            <w:r>
              <w:t>CoE</w:t>
            </w:r>
            <w:proofErr w:type="spellEnd"/>
            <w:r>
              <w:t xml:space="preserve"> while ensuring business continuity.</w:t>
            </w:r>
          </w:p>
        </w:tc>
        <w:tc>
          <w:tcPr>
            <w:tcW w:w="0" w:type="auto"/>
            <w:tcBorders>
              <w:top w:val="single" w:sz="4" w:space="0" w:color="auto"/>
              <w:left w:val="single" w:sz="4" w:space="0" w:color="auto"/>
              <w:bottom w:val="single" w:sz="4" w:space="0" w:color="auto"/>
              <w:right w:val="single" w:sz="4" w:space="0" w:color="auto"/>
            </w:tcBorders>
          </w:tcPr>
          <w:p w14:paraId="72A8D8B1" w14:textId="77777777" w:rsidR="002B617E" w:rsidRDefault="00000000">
            <w:r>
              <w:t>Our project management office utilizes proven methodologies such as Agile and Lean to deliver on-time and within-budget solutions. We ensure all roadmaps are flexible and adaptable to meet evolving business needs.</w:t>
            </w:r>
          </w:p>
        </w:tc>
      </w:tr>
      <w:tr w:rsidR="002B617E" w14:paraId="433BC2F1" w14:textId="77777777">
        <w:tc>
          <w:tcPr>
            <w:tcW w:w="0" w:type="auto"/>
            <w:tcBorders>
              <w:top w:val="single" w:sz="4" w:space="0" w:color="auto"/>
              <w:left w:val="single" w:sz="4" w:space="0" w:color="auto"/>
              <w:bottom w:val="single" w:sz="4" w:space="0" w:color="auto"/>
              <w:right w:val="single" w:sz="4" w:space="0" w:color="auto"/>
            </w:tcBorders>
          </w:tcPr>
          <w:p w14:paraId="2A896222" w14:textId="77777777" w:rsidR="002B617E" w:rsidRDefault="00000000">
            <w:r>
              <w:rPr>
                <w:b/>
              </w:rPr>
              <w:t>5</w:t>
            </w:r>
          </w:p>
        </w:tc>
        <w:tc>
          <w:tcPr>
            <w:tcW w:w="0" w:type="auto"/>
            <w:tcBorders>
              <w:top w:val="single" w:sz="4" w:space="0" w:color="auto"/>
              <w:left w:val="single" w:sz="4" w:space="0" w:color="auto"/>
              <w:bottom w:val="single" w:sz="4" w:space="0" w:color="auto"/>
              <w:right w:val="single" w:sz="4" w:space="0" w:color="auto"/>
            </w:tcBorders>
          </w:tcPr>
          <w:p w14:paraId="7386896A" w14:textId="77777777" w:rsidR="002B617E" w:rsidRDefault="00000000">
            <w:r>
              <w:rPr>
                <w:b/>
              </w:rPr>
              <w:t>Risk Management</w:t>
            </w:r>
          </w:p>
        </w:tc>
        <w:tc>
          <w:tcPr>
            <w:tcW w:w="0" w:type="auto"/>
            <w:tcBorders>
              <w:top w:val="single" w:sz="4" w:space="0" w:color="auto"/>
              <w:left w:val="single" w:sz="4" w:space="0" w:color="auto"/>
              <w:bottom w:val="single" w:sz="4" w:space="0" w:color="auto"/>
              <w:right w:val="single" w:sz="4" w:space="0" w:color="auto"/>
            </w:tcBorders>
          </w:tcPr>
          <w:p w14:paraId="0B52AA43" w14:textId="77777777" w:rsidR="002B617E" w:rsidRDefault="00000000">
            <w:r>
              <w:t>Identifying Pitfalls</w:t>
            </w:r>
          </w:p>
        </w:tc>
        <w:tc>
          <w:tcPr>
            <w:tcW w:w="0" w:type="auto"/>
            <w:tcBorders>
              <w:top w:val="single" w:sz="4" w:space="0" w:color="auto"/>
              <w:left w:val="single" w:sz="4" w:space="0" w:color="auto"/>
              <w:bottom w:val="single" w:sz="4" w:space="0" w:color="auto"/>
              <w:right w:val="single" w:sz="4" w:space="0" w:color="auto"/>
            </w:tcBorders>
          </w:tcPr>
          <w:p w14:paraId="7D5A7E77" w14:textId="77777777" w:rsidR="002B617E" w:rsidRDefault="00000000">
            <w:r>
              <w:t xml:space="preserve">We will conduct workshops and assessments focused on identifying potential pitfalls in building an AI </w:t>
            </w:r>
            <w:proofErr w:type="spellStart"/>
            <w:r>
              <w:t>CoE</w:t>
            </w:r>
            <w:proofErr w:type="spellEnd"/>
            <w:r>
              <w:t>, sharing insights from our experience to equip your team with strategies to avoid common traps related to talent management and technology implementation.</w:t>
            </w:r>
          </w:p>
        </w:tc>
        <w:tc>
          <w:tcPr>
            <w:tcW w:w="0" w:type="auto"/>
            <w:tcBorders>
              <w:top w:val="single" w:sz="4" w:space="0" w:color="auto"/>
              <w:left w:val="single" w:sz="4" w:space="0" w:color="auto"/>
              <w:bottom w:val="single" w:sz="4" w:space="0" w:color="auto"/>
              <w:right w:val="single" w:sz="4" w:space="0" w:color="auto"/>
            </w:tcBorders>
          </w:tcPr>
          <w:p w14:paraId="13B288EE" w14:textId="77777777" w:rsidR="002B617E" w:rsidRDefault="00000000">
            <w:r>
              <w:t xml:space="preserve">Our firm has extensive experience assessing risk in </w:t>
            </w:r>
            <w:proofErr w:type="gramStart"/>
            <w:r>
              <w:t>technology</w:t>
            </w:r>
            <w:proofErr w:type="gramEnd"/>
            <w:r>
              <w:t xml:space="preserve"> initiatives, particularly in highly regulated sectors like banking, where managing compliance and security is paramount.</w:t>
            </w:r>
          </w:p>
        </w:tc>
      </w:tr>
      <w:tr w:rsidR="002B617E" w14:paraId="27EE5682" w14:textId="77777777">
        <w:tc>
          <w:tcPr>
            <w:tcW w:w="0" w:type="auto"/>
            <w:tcBorders>
              <w:top w:val="single" w:sz="4" w:space="0" w:color="auto"/>
              <w:left w:val="single" w:sz="4" w:space="0" w:color="auto"/>
              <w:bottom w:val="single" w:sz="4" w:space="0" w:color="auto"/>
              <w:right w:val="single" w:sz="4" w:space="0" w:color="auto"/>
            </w:tcBorders>
          </w:tcPr>
          <w:p w14:paraId="66B25F08" w14:textId="77777777" w:rsidR="002B617E" w:rsidRDefault="00000000">
            <w:r>
              <w:rPr>
                <w:b/>
              </w:rPr>
              <w:t>6</w:t>
            </w:r>
          </w:p>
        </w:tc>
        <w:tc>
          <w:tcPr>
            <w:tcW w:w="0" w:type="auto"/>
            <w:tcBorders>
              <w:top w:val="single" w:sz="4" w:space="0" w:color="auto"/>
              <w:left w:val="single" w:sz="4" w:space="0" w:color="auto"/>
              <w:bottom w:val="single" w:sz="4" w:space="0" w:color="auto"/>
              <w:right w:val="single" w:sz="4" w:space="0" w:color="auto"/>
            </w:tcBorders>
          </w:tcPr>
          <w:p w14:paraId="63F49AAF" w14:textId="77777777" w:rsidR="002B617E" w:rsidRDefault="00000000">
            <w:r>
              <w:rPr>
                <w:b/>
              </w:rPr>
              <w:t>Communication</w:t>
            </w:r>
          </w:p>
        </w:tc>
        <w:tc>
          <w:tcPr>
            <w:tcW w:w="0" w:type="auto"/>
            <w:tcBorders>
              <w:top w:val="single" w:sz="4" w:space="0" w:color="auto"/>
              <w:left w:val="single" w:sz="4" w:space="0" w:color="auto"/>
              <w:bottom w:val="single" w:sz="4" w:space="0" w:color="auto"/>
              <w:right w:val="single" w:sz="4" w:space="0" w:color="auto"/>
            </w:tcBorders>
          </w:tcPr>
          <w:p w14:paraId="39DF112D" w14:textId="77777777" w:rsidR="002B617E" w:rsidRDefault="00000000">
            <w:r>
              <w:t>Lessons Learned</w:t>
            </w:r>
          </w:p>
        </w:tc>
        <w:tc>
          <w:tcPr>
            <w:tcW w:w="0" w:type="auto"/>
            <w:tcBorders>
              <w:top w:val="single" w:sz="4" w:space="0" w:color="auto"/>
              <w:left w:val="single" w:sz="4" w:space="0" w:color="auto"/>
              <w:bottom w:val="single" w:sz="4" w:space="0" w:color="auto"/>
              <w:right w:val="single" w:sz="4" w:space="0" w:color="auto"/>
            </w:tcBorders>
          </w:tcPr>
          <w:p w14:paraId="3DA2D0E0" w14:textId="77777777" w:rsidR="002B617E" w:rsidRDefault="00000000">
            <w:r>
              <w:t>Through our consultative sessions, we will share lessons learned from successful AI implementations across banking and finance, demonstrating tangible outcomes and offering practical solutions that align with Woodgrove Bank’s goals.</w:t>
            </w:r>
          </w:p>
        </w:tc>
        <w:tc>
          <w:tcPr>
            <w:tcW w:w="0" w:type="auto"/>
            <w:tcBorders>
              <w:top w:val="single" w:sz="4" w:space="0" w:color="auto"/>
              <w:left w:val="single" w:sz="4" w:space="0" w:color="auto"/>
              <w:bottom w:val="single" w:sz="4" w:space="0" w:color="auto"/>
              <w:right w:val="single" w:sz="4" w:space="0" w:color="auto"/>
            </w:tcBorders>
          </w:tcPr>
          <w:p w14:paraId="2A33FFF0" w14:textId="77777777" w:rsidR="002B617E" w:rsidRDefault="00000000">
            <w:r>
              <w:t>We take pride in our data-driven approach, using real-world examples and metrics to illustrate the impact of strategic decisions and technology implementations in similar organizations.</w:t>
            </w:r>
          </w:p>
        </w:tc>
      </w:tr>
      <w:tr w:rsidR="002B617E" w14:paraId="4161A047" w14:textId="77777777">
        <w:tc>
          <w:tcPr>
            <w:tcW w:w="0" w:type="auto"/>
            <w:tcBorders>
              <w:top w:val="single" w:sz="4" w:space="0" w:color="auto"/>
              <w:left w:val="single" w:sz="4" w:space="0" w:color="auto"/>
              <w:bottom w:val="single" w:sz="4" w:space="0" w:color="auto"/>
              <w:right w:val="single" w:sz="4" w:space="0" w:color="auto"/>
            </w:tcBorders>
          </w:tcPr>
          <w:p w14:paraId="7D79752A" w14:textId="77777777" w:rsidR="002B617E" w:rsidRDefault="00000000">
            <w:r>
              <w:rPr>
                <w:b/>
              </w:rPr>
              <w:t>7</w:t>
            </w:r>
          </w:p>
        </w:tc>
        <w:tc>
          <w:tcPr>
            <w:tcW w:w="0" w:type="auto"/>
            <w:tcBorders>
              <w:top w:val="single" w:sz="4" w:space="0" w:color="auto"/>
              <w:left w:val="single" w:sz="4" w:space="0" w:color="auto"/>
              <w:bottom w:val="single" w:sz="4" w:space="0" w:color="auto"/>
              <w:right w:val="single" w:sz="4" w:space="0" w:color="auto"/>
            </w:tcBorders>
          </w:tcPr>
          <w:p w14:paraId="3790D873" w14:textId="77777777" w:rsidR="002B617E" w:rsidRDefault="00000000">
            <w:r>
              <w:rPr>
                <w:b/>
              </w:rPr>
              <w:t>Banking Expertise</w:t>
            </w:r>
          </w:p>
        </w:tc>
        <w:tc>
          <w:tcPr>
            <w:tcW w:w="0" w:type="auto"/>
            <w:tcBorders>
              <w:top w:val="single" w:sz="4" w:space="0" w:color="auto"/>
              <w:left w:val="single" w:sz="4" w:space="0" w:color="auto"/>
              <w:bottom w:val="single" w:sz="4" w:space="0" w:color="auto"/>
              <w:right w:val="single" w:sz="4" w:space="0" w:color="auto"/>
            </w:tcBorders>
          </w:tcPr>
          <w:p w14:paraId="4ACC87EC" w14:textId="77777777" w:rsidR="002B617E" w:rsidRDefault="00000000">
            <w:r>
              <w:t>Industry-Specific Insights</w:t>
            </w:r>
          </w:p>
        </w:tc>
        <w:tc>
          <w:tcPr>
            <w:tcW w:w="0" w:type="auto"/>
            <w:tcBorders>
              <w:top w:val="single" w:sz="4" w:space="0" w:color="auto"/>
              <w:left w:val="single" w:sz="4" w:space="0" w:color="auto"/>
              <w:bottom w:val="single" w:sz="4" w:space="0" w:color="auto"/>
              <w:right w:val="single" w:sz="4" w:space="0" w:color="auto"/>
            </w:tcBorders>
          </w:tcPr>
          <w:p w14:paraId="238741E7" w14:textId="77777777" w:rsidR="002B617E" w:rsidRDefault="00000000">
            <w:r>
              <w:t>Our team will provide insights into the unique challenges and opportunities in the banking industry regarding AI adoption, drawing on our vast experience assisting financial institutions in AI strategy formulation and execution.</w:t>
            </w:r>
          </w:p>
        </w:tc>
        <w:tc>
          <w:tcPr>
            <w:tcW w:w="0" w:type="auto"/>
            <w:tcBorders>
              <w:top w:val="single" w:sz="4" w:space="0" w:color="auto"/>
              <w:left w:val="single" w:sz="4" w:space="0" w:color="auto"/>
              <w:bottom w:val="single" w:sz="4" w:space="0" w:color="auto"/>
              <w:right w:val="single" w:sz="4" w:space="0" w:color="auto"/>
            </w:tcBorders>
          </w:tcPr>
          <w:p w14:paraId="16F7F43E" w14:textId="7BCB8C67" w:rsidR="002B617E" w:rsidRDefault="00B36284">
            <w:proofErr w:type="spellStart"/>
            <w:r>
              <w:t>Relecloud</w:t>
            </w:r>
            <w:proofErr w:type="spellEnd"/>
            <w:r w:rsidR="00000000">
              <w:t xml:space="preserve"> has a dedicated practice focused on the banking industry, where we have led multiple AI-driven initiatives that resulted in enhanced customer satisfaction and operational efficiencies.</w:t>
            </w:r>
          </w:p>
        </w:tc>
      </w:tr>
      <w:tr w:rsidR="002B617E" w14:paraId="7D1E96C4" w14:textId="77777777">
        <w:tc>
          <w:tcPr>
            <w:tcW w:w="0" w:type="auto"/>
            <w:tcBorders>
              <w:top w:val="single" w:sz="4" w:space="0" w:color="auto"/>
              <w:left w:val="single" w:sz="4" w:space="0" w:color="auto"/>
              <w:bottom w:val="single" w:sz="4" w:space="0" w:color="auto"/>
              <w:right w:val="single" w:sz="4" w:space="0" w:color="auto"/>
            </w:tcBorders>
          </w:tcPr>
          <w:p w14:paraId="594E8EA5" w14:textId="77777777" w:rsidR="002B617E" w:rsidRDefault="00000000">
            <w:r>
              <w:rPr>
                <w:b/>
              </w:rPr>
              <w:t>8</w:t>
            </w:r>
          </w:p>
        </w:tc>
        <w:tc>
          <w:tcPr>
            <w:tcW w:w="0" w:type="auto"/>
            <w:tcBorders>
              <w:top w:val="single" w:sz="4" w:space="0" w:color="auto"/>
              <w:left w:val="single" w:sz="4" w:space="0" w:color="auto"/>
              <w:bottom w:val="single" w:sz="4" w:space="0" w:color="auto"/>
              <w:right w:val="single" w:sz="4" w:space="0" w:color="auto"/>
            </w:tcBorders>
          </w:tcPr>
          <w:p w14:paraId="35C33B64" w14:textId="77777777" w:rsidR="002B617E" w:rsidRDefault="00000000">
            <w:r>
              <w:rPr>
                <w:b/>
              </w:rPr>
              <w:t>Deployment Recommendations</w:t>
            </w:r>
          </w:p>
        </w:tc>
        <w:tc>
          <w:tcPr>
            <w:tcW w:w="0" w:type="auto"/>
            <w:tcBorders>
              <w:top w:val="single" w:sz="4" w:space="0" w:color="auto"/>
              <w:left w:val="single" w:sz="4" w:space="0" w:color="auto"/>
              <w:bottom w:val="single" w:sz="4" w:space="0" w:color="auto"/>
              <w:right w:val="single" w:sz="4" w:space="0" w:color="auto"/>
            </w:tcBorders>
          </w:tcPr>
          <w:p w14:paraId="1DCA30F0" w14:textId="77777777" w:rsidR="002B617E" w:rsidRDefault="00000000">
            <w:r>
              <w:t>Recommendations for AI Deployment</w:t>
            </w:r>
          </w:p>
        </w:tc>
        <w:tc>
          <w:tcPr>
            <w:tcW w:w="0" w:type="auto"/>
            <w:tcBorders>
              <w:top w:val="single" w:sz="4" w:space="0" w:color="auto"/>
              <w:left w:val="single" w:sz="4" w:space="0" w:color="auto"/>
              <w:bottom w:val="single" w:sz="4" w:space="0" w:color="auto"/>
              <w:right w:val="single" w:sz="4" w:space="0" w:color="auto"/>
            </w:tcBorders>
          </w:tcPr>
          <w:p w14:paraId="70C43735" w14:textId="77777777" w:rsidR="002B617E" w:rsidRDefault="00000000">
            <w:r>
              <w:t xml:space="preserve">We will deliver tailored recommendations for deploying AI solutions into production, including technology selections, integration strategies, and best practices that align with the operational goals </w:t>
            </w:r>
            <w:r>
              <w:lastRenderedPageBreak/>
              <w:t>and regulatory requirements of Woodgrove Bank.</w:t>
            </w:r>
          </w:p>
        </w:tc>
        <w:tc>
          <w:tcPr>
            <w:tcW w:w="0" w:type="auto"/>
            <w:tcBorders>
              <w:top w:val="single" w:sz="4" w:space="0" w:color="auto"/>
              <w:left w:val="single" w:sz="4" w:space="0" w:color="auto"/>
              <w:bottom w:val="single" w:sz="4" w:space="0" w:color="auto"/>
              <w:right w:val="single" w:sz="4" w:space="0" w:color="auto"/>
            </w:tcBorders>
          </w:tcPr>
          <w:p w14:paraId="3286EC28" w14:textId="77777777" w:rsidR="002B617E" w:rsidRDefault="00000000">
            <w:r>
              <w:lastRenderedPageBreak/>
              <w:t xml:space="preserve">Our technology advisory services have enabled organizations to transition smoothly from pilot projects to successful implementation, ensuring scalability </w:t>
            </w:r>
            <w:r>
              <w:lastRenderedPageBreak/>
              <w:t>and sustainability of AI solutions in production environments.</w:t>
            </w:r>
          </w:p>
        </w:tc>
      </w:tr>
      <w:tr w:rsidR="002B617E" w14:paraId="521E3CFC" w14:textId="77777777">
        <w:tc>
          <w:tcPr>
            <w:tcW w:w="0" w:type="auto"/>
            <w:tcBorders>
              <w:top w:val="single" w:sz="4" w:space="0" w:color="auto"/>
              <w:left w:val="single" w:sz="4" w:space="0" w:color="auto"/>
              <w:bottom w:val="single" w:sz="4" w:space="0" w:color="auto"/>
              <w:right w:val="single" w:sz="4" w:space="0" w:color="auto"/>
            </w:tcBorders>
          </w:tcPr>
          <w:p w14:paraId="198ACE0C" w14:textId="77777777" w:rsidR="002B617E" w:rsidRDefault="00000000">
            <w:r>
              <w:rPr>
                <w:b/>
              </w:rPr>
              <w:lastRenderedPageBreak/>
              <w:t>9</w:t>
            </w:r>
          </w:p>
        </w:tc>
        <w:tc>
          <w:tcPr>
            <w:tcW w:w="0" w:type="auto"/>
            <w:tcBorders>
              <w:top w:val="single" w:sz="4" w:space="0" w:color="auto"/>
              <w:left w:val="single" w:sz="4" w:space="0" w:color="auto"/>
              <w:bottom w:val="single" w:sz="4" w:space="0" w:color="auto"/>
              <w:right w:val="single" w:sz="4" w:space="0" w:color="auto"/>
            </w:tcBorders>
          </w:tcPr>
          <w:p w14:paraId="7D0F6B1D" w14:textId="77777777" w:rsidR="002B617E" w:rsidRDefault="00000000">
            <w:r>
              <w:rPr>
                <w:b/>
              </w:rPr>
              <w:t>Presentation of Proposal</w:t>
            </w:r>
          </w:p>
        </w:tc>
        <w:tc>
          <w:tcPr>
            <w:tcW w:w="0" w:type="auto"/>
            <w:tcBorders>
              <w:top w:val="single" w:sz="4" w:space="0" w:color="auto"/>
              <w:left w:val="single" w:sz="4" w:space="0" w:color="auto"/>
              <w:bottom w:val="single" w:sz="4" w:space="0" w:color="auto"/>
              <w:right w:val="single" w:sz="4" w:space="0" w:color="auto"/>
            </w:tcBorders>
          </w:tcPr>
          <w:p w14:paraId="538D1FAF" w14:textId="77777777" w:rsidR="002B617E" w:rsidRDefault="00000000">
            <w:r>
              <w:t>Proposal Structure</w:t>
            </w:r>
          </w:p>
        </w:tc>
        <w:tc>
          <w:tcPr>
            <w:tcW w:w="0" w:type="auto"/>
            <w:tcBorders>
              <w:top w:val="single" w:sz="4" w:space="0" w:color="auto"/>
              <w:left w:val="single" w:sz="4" w:space="0" w:color="auto"/>
              <w:bottom w:val="single" w:sz="4" w:space="0" w:color="auto"/>
              <w:right w:val="single" w:sz="4" w:space="0" w:color="auto"/>
            </w:tcBorders>
          </w:tcPr>
          <w:p w14:paraId="680568FE" w14:textId="77777777" w:rsidR="002B617E" w:rsidRDefault="00000000">
            <w:r>
              <w:t>Our proposal is structured to provide clarity on our approach, timelines, and key personnel. We will detail how the services provided directly align with Woodgrove Bank's objectives, demonstrating both immediate and long-term value.</w:t>
            </w:r>
          </w:p>
        </w:tc>
        <w:tc>
          <w:tcPr>
            <w:tcW w:w="0" w:type="auto"/>
            <w:tcBorders>
              <w:top w:val="single" w:sz="4" w:space="0" w:color="auto"/>
              <w:left w:val="single" w:sz="4" w:space="0" w:color="auto"/>
              <w:bottom w:val="single" w:sz="4" w:space="0" w:color="auto"/>
              <w:right w:val="single" w:sz="4" w:space="0" w:color="auto"/>
            </w:tcBorders>
          </w:tcPr>
          <w:p w14:paraId="3299D21C" w14:textId="77777777" w:rsidR="002B617E" w:rsidRDefault="00000000">
            <w:r>
              <w:t>Our commitment to clear communication and structured proposals ensures that our clients feel informed and engaged throughout our working relationship, with every aspect of the project tailored to their specific needs.</w:t>
            </w:r>
          </w:p>
        </w:tc>
      </w:tr>
      <w:tr w:rsidR="002B617E" w14:paraId="58747B27" w14:textId="77777777">
        <w:tc>
          <w:tcPr>
            <w:tcW w:w="0" w:type="auto"/>
            <w:tcBorders>
              <w:top w:val="single" w:sz="4" w:space="0" w:color="auto"/>
              <w:left w:val="single" w:sz="4" w:space="0" w:color="auto"/>
              <w:bottom w:val="single" w:sz="4" w:space="0" w:color="auto"/>
              <w:right w:val="single" w:sz="4" w:space="0" w:color="auto"/>
            </w:tcBorders>
          </w:tcPr>
          <w:p w14:paraId="6D166DF4" w14:textId="77777777" w:rsidR="002B617E" w:rsidRDefault="00000000">
            <w:r>
              <w:rPr>
                <w:b/>
              </w:rPr>
              <w:t>10</w:t>
            </w:r>
          </w:p>
        </w:tc>
        <w:tc>
          <w:tcPr>
            <w:tcW w:w="0" w:type="auto"/>
            <w:tcBorders>
              <w:top w:val="single" w:sz="4" w:space="0" w:color="auto"/>
              <w:left w:val="single" w:sz="4" w:space="0" w:color="auto"/>
              <w:bottom w:val="single" w:sz="4" w:space="0" w:color="auto"/>
              <w:right w:val="single" w:sz="4" w:space="0" w:color="auto"/>
            </w:tcBorders>
          </w:tcPr>
          <w:p w14:paraId="108524C0" w14:textId="77777777" w:rsidR="002B617E" w:rsidRDefault="00000000">
            <w:r>
              <w:rPr>
                <w:b/>
              </w:rPr>
              <w:t>Vendor Credentials</w:t>
            </w:r>
          </w:p>
        </w:tc>
        <w:tc>
          <w:tcPr>
            <w:tcW w:w="0" w:type="auto"/>
            <w:tcBorders>
              <w:top w:val="single" w:sz="4" w:space="0" w:color="auto"/>
              <w:left w:val="single" w:sz="4" w:space="0" w:color="auto"/>
              <w:bottom w:val="single" w:sz="4" w:space="0" w:color="auto"/>
              <w:right w:val="single" w:sz="4" w:space="0" w:color="auto"/>
            </w:tcBorders>
          </w:tcPr>
          <w:p w14:paraId="5EDF9E02" w14:textId="77777777" w:rsidR="002B617E" w:rsidRDefault="00000000">
            <w:r>
              <w:t>Company Experience and References</w:t>
            </w:r>
          </w:p>
        </w:tc>
        <w:tc>
          <w:tcPr>
            <w:tcW w:w="0" w:type="auto"/>
            <w:tcBorders>
              <w:top w:val="single" w:sz="4" w:space="0" w:color="auto"/>
              <w:left w:val="single" w:sz="4" w:space="0" w:color="auto"/>
              <w:bottom w:val="single" w:sz="4" w:space="0" w:color="auto"/>
              <w:right w:val="single" w:sz="4" w:space="0" w:color="auto"/>
            </w:tcBorders>
          </w:tcPr>
          <w:p w14:paraId="43BD9EC6" w14:textId="1759E461" w:rsidR="002B617E" w:rsidRDefault="00B36284">
            <w:proofErr w:type="spellStart"/>
            <w:r>
              <w:t>Relecloud</w:t>
            </w:r>
            <w:proofErr w:type="spellEnd"/>
            <w:r w:rsidR="00000000">
              <w:t xml:space="preserve"> has a proven track record of providing advisory services to banks and financial institutions. We will provide client references and case studies showcasing successful AI implementations and the resulting improvements in business outcomes.</w:t>
            </w:r>
          </w:p>
        </w:tc>
        <w:tc>
          <w:tcPr>
            <w:tcW w:w="0" w:type="auto"/>
            <w:tcBorders>
              <w:top w:val="single" w:sz="4" w:space="0" w:color="auto"/>
              <w:left w:val="single" w:sz="4" w:space="0" w:color="auto"/>
              <w:bottom w:val="single" w:sz="4" w:space="0" w:color="auto"/>
              <w:right w:val="single" w:sz="4" w:space="0" w:color="auto"/>
            </w:tcBorders>
          </w:tcPr>
          <w:p w14:paraId="5C80E8EC" w14:textId="50DC8B9F" w:rsidR="002B617E" w:rsidRDefault="00000000">
            <w:r>
              <w:t xml:space="preserve">With a history of delivering powerful, transformative solutions to world-class organizations, </w:t>
            </w:r>
            <w:proofErr w:type="spellStart"/>
            <w:r w:rsidR="00B36284">
              <w:t>Relecloud</w:t>
            </w:r>
            <w:proofErr w:type="spellEnd"/>
            <w:r>
              <w:t xml:space="preserve"> is known for its industry expertise, comprehensive service offerings, and commitment to client success.</w:t>
            </w:r>
          </w:p>
        </w:tc>
      </w:tr>
    </w:tbl>
    <w:p w14:paraId="07A563B5" w14:textId="77777777" w:rsidR="002B617E" w:rsidRDefault="00000000">
      <w:pPr>
        <w:pStyle w:val="Heading3"/>
      </w:pPr>
      <w:r>
        <w:t>Conclusion</w:t>
      </w:r>
    </w:p>
    <w:p w14:paraId="6EEED6BD" w14:textId="6FB30D2E" w:rsidR="002B617E" w:rsidRDefault="00B36284">
      <w:proofErr w:type="spellStart"/>
      <w:r>
        <w:t>Relecloud</w:t>
      </w:r>
      <w:proofErr w:type="spellEnd"/>
      <w:r w:rsidR="00000000">
        <w:t xml:space="preserve"> is eager to partner with Woodgrove Bank on this transformative journey to build in-house AI capabilities and establish an AI Center of Excellence. We possess the knowledge, experience, and resources necessary to guide your organization through this process, enabling you to successfully harness the power of AI for driving innovation and improving customer satisfaction.</w:t>
      </w:r>
    </w:p>
    <w:p w14:paraId="5BB11582" w14:textId="77777777" w:rsidR="002B617E" w:rsidRDefault="00000000">
      <w:r>
        <w:t>We look forward to discussing our proposal in detail and are excited about the opportunity to contribute to Woodgrove Bank's continued success in the AI landscape.</w:t>
      </w:r>
    </w:p>
    <w:p w14:paraId="3392F804" w14:textId="77777777" w:rsidR="002B617E" w:rsidRDefault="00000000">
      <w:pPr>
        <w:pStyle w:val="Heading3"/>
      </w:pPr>
      <w:r>
        <w:t>Contact Information</w:t>
      </w:r>
    </w:p>
    <w:p w14:paraId="2841787D" w14:textId="77777777" w:rsidR="002B617E" w:rsidRDefault="00000000">
      <w:pPr>
        <w:numPr>
          <w:ilvl w:val="0"/>
          <w:numId w:val="3"/>
        </w:numPr>
      </w:pPr>
      <w:r>
        <w:rPr>
          <w:b/>
        </w:rPr>
        <w:t>Name</w:t>
      </w:r>
      <w:r>
        <w:t>: [Contact Person]</w:t>
      </w:r>
    </w:p>
    <w:p w14:paraId="72B80E60" w14:textId="77777777" w:rsidR="002B617E" w:rsidRDefault="00000000">
      <w:pPr>
        <w:numPr>
          <w:ilvl w:val="0"/>
          <w:numId w:val="3"/>
        </w:numPr>
      </w:pPr>
      <w:r>
        <w:rPr>
          <w:b/>
        </w:rPr>
        <w:t>Title</w:t>
      </w:r>
      <w:r>
        <w:t>: [Contact Title]</w:t>
      </w:r>
    </w:p>
    <w:p w14:paraId="1A0C7735" w14:textId="77777777" w:rsidR="002B617E" w:rsidRDefault="00000000">
      <w:pPr>
        <w:numPr>
          <w:ilvl w:val="0"/>
          <w:numId w:val="3"/>
        </w:numPr>
      </w:pPr>
      <w:r>
        <w:rPr>
          <w:b/>
        </w:rPr>
        <w:t>Email</w:t>
      </w:r>
      <w:r>
        <w:t>: [Contact Email]</w:t>
      </w:r>
    </w:p>
    <w:p w14:paraId="6B45E951" w14:textId="77777777" w:rsidR="002B617E" w:rsidRDefault="00000000">
      <w:pPr>
        <w:numPr>
          <w:ilvl w:val="0"/>
          <w:numId w:val="3"/>
        </w:numPr>
      </w:pPr>
      <w:r>
        <w:rPr>
          <w:b/>
        </w:rPr>
        <w:t>Phone</w:t>
      </w:r>
      <w:r>
        <w:t>: [Contact Phone]</w:t>
      </w:r>
    </w:p>
    <w:p w14:paraId="7414CA0D" w14:textId="77777777" w:rsidR="002B617E" w:rsidRDefault="00000000">
      <w:pPr>
        <w:pStyle w:val="Heading3"/>
      </w:pPr>
      <w:r>
        <w:t>Appendices</w:t>
      </w:r>
    </w:p>
    <w:p w14:paraId="5C9837DA" w14:textId="77777777" w:rsidR="002B617E" w:rsidRDefault="00000000">
      <w:pPr>
        <w:numPr>
          <w:ilvl w:val="0"/>
          <w:numId w:val="4"/>
        </w:numPr>
      </w:pPr>
      <w:r>
        <w:t>Appendix A: Project Timeline and Milestones</w:t>
      </w:r>
    </w:p>
    <w:p w14:paraId="56A38C06" w14:textId="77777777" w:rsidR="002B617E" w:rsidRDefault="00000000">
      <w:pPr>
        <w:numPr>
          <w:ilvl w:val="0"/>
          <w:numId w:val="4"/>
        </w:numPr>
      </w:pPr>
      <w:r>
        <w:t>Appendix B: Team Bios and Relevant Credentials</w:t>
      </w:r>
    </w:p>
    <w:p w14:paraId="5B3F963F" w14:textId="77777777" w:rsidR="002B617E" w:rsidRDefault="00000000">
      <w:pPr>
        <w:numPr>
          <w:ilvl w:val="0"/>
          <w:numId w:val="4"/>
        </w:numPr>
      </w:pPr>
      <w:r>
        <w:t>Appendix C: Case Studies and Client References</w:t>
      </w:r>
    </w:p>
    <w:p w14:paraId="3173E773" w14:textId="7C86EAB7" w:rsidR="002B617E" w:rsidRDefault="00000000">
      <w:r>
        <w:t xml:space="preserve">Reiterating our commitment to excellence, </w:t>
      </w:r>
      <w:proofErr w:type="spellStart"/>
      <w:r w:rsidR="00B36284">
        <w:t>Relecloud</w:t>
      </w:r>
      <w:proofErr w:type="spellEnd"/>
      <w:r>
        <w:t xml:space="preserve"> aims to be a trusted partner in achieving Woodgrove Bank's strategic goals in artificial intelligence and operational integrity. We look forward to your positive response.</w:t>
      </w:r>
    </w:p>
    <w:sectPr w:rsidR="002B617E">
      <w:pgSz w:w="11907" w:h="16839"/>
      <w:pgMar w:top="400" w:right="1000" w:bottom="40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15:restartNumberingAfterBreak="0">
    <w:nsid w:val="00000002"/>
    <w:multiLevelType w:val="multilevel"/>
    <w:tmpl w:val="00000000"/>
    <w:name w:val="Bulleted"/>
    <w:lvl w:ilvl="0">
      <w:start w:val="1"/>
      <w:numFmt w:val="bullet"/>
      <w:lvlRestart w:val="0"/>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00000000"/>
    <w:name w:val="Bulleted_2"/>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15:restartNumberingAfterBreak="0">
    <w:nsid w:val="00000004"/>
    <w:multiLevelType w:val="multilevel"/>
    <w:tmpl w:val="00000000"/>
    <w:name w:val="Bulleted_3"/>
    <w:lvl w:ilvl="0">
      <w:start w:val="1"/>
      <w:numFmt w:val="bullet"/>
      <w:lvlRestart w:val="0"/>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16cid:durableId="572742209">
    <w:abstractNumId w:val="0"/>
  </w:num>
  <w:num w:numId="2" w16cid:durableId="110441534">
    <w:abstractNumId w:val="1"/>
  </w:num>
  <w:num w:numId="3" w16cid:durableId="746073302">
    <w:abstractNumId w:val="2"/>
  </w:num>
  <w:num w:numId="4" w16cid:durableId="1796439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NotTrackMoves/>
  <w:defaultTabStop w:val="720"/>
  <w:characterSpacingControl w:val="doNotCompress"/>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17E"/>
    <w:rsid w:val="002A5C47"/>
    <w:rsid w:val="002B617E"/>
    <w:rsid w:val="006768E1"/>
    <w:rsid w:val="00B36284"/>
    <w:rsid w:val="00F552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F1D7"/>
  <w15:docId w15:val="{898B66A0-7ADF-4FBA-B07A-F570AE29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2">
    <w:name w:val="heading 2"/>
    <w:basedOn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Gaiye Zhou</cp:lastModifiedBy>
  <cp:revision>3</cp:revision>
  <dcterms:created xsi:type="dcterms:W3CDTF">2025-03-31T17:42:00Z</dcterms:created>
  <dcterms:modified xsi:type="dcterms:W3CDTF">2025-04-24T18:56:00Z</dcterms:modified>
</cp:coreProperties>
</file>