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FC740" w14:textId="3646A9F0" w:rsidR="008D2BCB" w:rsidRDefault="00000000">
      <w:pPr>
        <w:pStyle w:val="Heading3"/>
      </w:pPr>
      <w:proofErr w:type="spellStart"/>
      <w:r>
        <w:t>Recloud</w:t>
      </w:r>
      <w:proofErr w:type="spellEnd"/>
      <w:r>
        <w:t xml:space="preserve"> Response to Wood</w:t>
      </w:r>
      <w:r w:rsidR="00A329DA">
        <w:t>g</w:t>
      </w:r>
      <w:r>
        <w:t>rove Bank's Request for Proposal (RFP)</w:t>
      </w:r>
    </w:p>
    <w:p w14:paraId="5E7BCBF9" w14:textId="77777777" w:rsidR="008D2BCB" w:rsidRDefault="00000000">
      <w:r>
        <w:rPr>
          <w:b/>
        </w:rPr>
        <w:t>Executive Summary</w:t>
      </w:r>
    </w:p>
    <w:p w14:paraId="4E4CF49C" w14:textId="77777777" w:rsidR="008D2BCB" w:rsidRDefault="00000000">
      <w:proofErr w:type="spellStart"/>
      <w:r>
        <w:rPr>
          <w:b/>
        </w:rPr>
        <w:t>Relecloud</w:t>
      </w:r>
      <w:proofErr w:type="spellEnd"/>
      <w:r>
        <w:t xml:space="preserve"> is pleased to submit our proposal to assist </w:t>
      </w:r>
      <w:r>
        <w:rPr>
          <w:b/>
        </w:rPr>
        <w:t>Woodgrove Bank</w:t>
      </w:r>
      <w:r>
        <w:t xml:space="preserve"> in the migration of your data centers to Microsoft Azure. With over a decade of experience in cloud solutions and data center migrations, we have successfully completed numerous projects for clients across various industries, ensuring compliance, security, and operational excellence.</w:t>
      </w:r>
    </w:p>
    <w:p w14:paraId="7950E6C0" w14:textId="77777777" w:rsidR="008D2BCB" w:rsidRDefault="00000000">
      <w:r>
        <w:t xml:space="preserve">We understand the unique challenges associated with </w:t>
      </w:r>
      <w:proofErr w:type="gramStart"/>
      <w:r>
        <w:t>migrating</w:t>
      </w:r>
      <w:proofErr w:type="gramEnd"/>
      <w:r>
        <w:t xml:space="preserve"> the data centers </w:t>
      </w:r>
      <w:r>
        <w:rPr>
          <w:b/>
        </w:rPr>
        <w:t>DC-A-Internal</w:t>
      </w:r>
      <w:r>
        <w:t xml:space="preserve">, </w:t>
      </w:r>
      <w:r>
        <w:rPr>
          <w:b/>
        </w:rPr>
        <w:t>DC-B</w:t>
      </w:r>
      <w:r>
        <w:t xml:space="preserve">, and </w:t>
      </w:r>
      <w:r>
        <w:rPr>
          <w:b/>
        </w:rPr>
        <w:t>DC-C</w:t>
      </w:r>
      <w:r>
        <w:t xml:space="preserve">. Our team is committed to collaborating closely with </w:t>
      </w:r>
      <w:r>
        <w:rPr>
          <w:b/>
        </w:rPr>
        <w:t>Woodgrove Bank</w:t>
      </w:r>
      <w:r>
        <w:t xml:space="preserve"> to execute a seamless and secure migration strategy while minimizing disruptions and safeguarding critical data.</w:t>
      </w:r>
    </w:p>
    <w:p w14:paraId="2FB14B0A" w14:textId="77777777" w:rsidR="008D2BCB" w:rsidRDefault="00000000">
      <w:r>
        <w:pict w14:anchorId="5B64A000">
          <v:rect id="_x0000_i1025" style="width:0;height:0" o:hralign="center" o:hrstd="t" o:hr="t" fillcolor="gray" stroked="f">
            <v:path strokeok="f"/>
          </v:rect>
        </w:pict>
      </w:r>
    </w:p>
    <w:p w14:paraId="3F9878B4" w14:textId="77777777" w:rsidR="008D2BCB" w:rsidRDefault="00000000">
      <w:pPr>
        <w:pStyle w:val="Heading3"/>
      </w:pPr>
      <w:r>
        <w:t>RFP Response Items</w:t>
      </w:r>
    </w:p>
    <w:tbl>
      <w:tblPr>
        <w:tblW w:w="0" w:type="auto"/>
        <w:tblLook w:val="04A0" w:firstRow="1" w:lastRow="0" w:firstColumn="1" w:lastColumn="0" w:noHBand="0" w:noVBand="1"/>
      </w:tblPr>
      <w:tblGrid>
        <w:gridCol w:w="829"/>
        <w:gridCol w:w="2159"/>
        <w:gridCol w:w="6909"/>
      </w:tblGrid>
      <w:tr w:rsidR="008D2BCB" w14:paraId="1A7CC408" w14:textId="77777777">
        <w:trPr>
          <w:tblHeader/>
        </w:trPr>
        <w:tc>
          <w:tcPr>
            <w:tcW w:w="0" w:type="auto"/>
            <w:tcBorders>
              <w:top w:val="single" w:sz="4" w:space="0" w:color="auto"/>
              <w:left w:val="single" w:sz="4" w:space="0" w:color="auto"/>
              <w:bottom w:val="single" w:sz="4" w:space="0" w:color="auto"/>
              <w:right w:val="single" w:sz="4" w:space="0" w:color="auto"/>
            </w:tcBorders>
          </w:tcPr>
          <w:p w14:paraId="575B6276" w14:textId="77777777" w:rsidR="008D2BCB" w:rsidRDefault="00000000">
            <w:r>
              <w:t>RFP Item No.</w:t>
            </w:r>
          </w:p>
        </w:tc>
        <w:tc>
          <w:tcPr>
            <w:tcW w:w="0" w:type="auto"/>
            <w:tcBorders>
              <w:top w:val="single" w:sz="4" w:space="0" w:color="auto"/>
              <w:left w:val="single" w:sz="4" w:space="0" w:color="auto"/>
              <w:bottom w:val="single" w:sz="4" w:space="0" w:color="auto"/>
              <w:right w:val="single" w:sz="4" w:space="0" w:color="auto"/>
            </w:tcBorders>
          </w:tcPr>
          <w:p w14:paraId="67DD373C" w14:textId="77777777" w:rsidR="008D2BCB" w:rsidRPr="00641D89" w:rsidRDefault="00000000">
            <w:pPr>
              <w:rPr>
                <w:b/>
                <w:bCs/>
              </w:rPr>
            </w:pPr>
            <w:r w:rsidRPr="00641D89">
              <w:rPr>
                <w:b/>
                <w:bCs/>
              </w:rPr>
              <w:t>RFP Item Description</w:t>
            </w:r>
          </w:p>
        </w:tc>
        <w:tc>
          <w:tcPr>
            <w:tcW w:w="0" w:type="auto"/>
            <w:tcBorders>
              <w:top w:val="single" w:sz="4" w:space="0" w:color="auto"/>
              <w:left w:val="single" w:sz="4" w:space="0" w:color="auto"/>
              <w:bottom w:val="single" w:sz="4" w:space="0" w:color="auto"/>
              <w:right w:val="single" w:sz="4" w:space="0" w:color="auto"/>
            </w:tcBorders>
          </w:tcPr>
          <w:p w14:paraId="2C9CE7FE" w14:textId="6CA5C614" w:rsidR="008D2BCB" w:rsidRDefault="003B2749">
            <w:r>
              <w:t>Proposed Solution</w:t>
            </w:r>
          </w:p>
        </w:tc>
      </w:tr>
      <w:tr w:rsidR="008D2BCB" w14:paraId="7CDD263D" w14:textId="77777777">
        <w:tc>
          <w:tcPr>
            <w:tcW w:w="0" w:type="auto"/>
            <w:tcBorders>
              <w:top w:val="single" w:sz="4" w:space="0" w:color="auto"/>
              <w:left w:val="single" w:sz="4" w:space="0" w:color="auto"/>
              <w:bottom w:val="single" w:sz="4" w:space="0" w:color="auto"/>
              <w:right w:val="single" w:sz="4" w:space="0" w:color="auto"/>
            </w:tcBorders>
          </w:tcPr>
          <w:p w14:paraId="3F7928B2" w14:textId="77777777" w:rsidR="008D2BCB" w:rsidRDefault="00000000">
            <w:r>
              <w:t>1</w:t>
            </w:r>
          </w:p>
        </w:tc>
        <w:tc>
          <w:tcPr>
            <w:tcW w:w="0" w:type="auto"/>
            <w:tcBorders>
              <w:top w:val="single" w:sz="4" w:space="0" w:color="auto"/>
              <w:left w:val="single" w:sz="4" w:space="0" w:color="auto"/>
              <w:bottom w:val="single" w:sz="4" w:space="0" w:color="auto"/>
              <w:right w:val="single" w:sz="4" w:space="0" w:color="auto"/>
            </w:tcBorders>
          </w:tcPr>
          <w:p w14:paraId="261AFA93" w14:textId="77777777" w:rsidR="008D2BCB" w:rsidRDefault="00000000">
            <w:r>
              <w:t>Company Overview</w:t>
            </w:r>
          </w:p>
        </w:tc>
        <w:tc>
          <w:tcPr>
            <w:tcW w:w="0" w:type="auto"/>
            <w:tcBorders>
              <w:top w:val="single" w:sz="4" w:space="0" w:color="auto"/>
              <w:left w:val="single" w:sz="4" w:space="0" w:color="auto"/>
              <w:bottom w:val="single" w:sz="4" w:space="0" w:color="auto"/>
              <w:right w:val="single" w:sz="4" w:space="0" w:color="auto"/>
            </w:tcBorders>
          </w:tcPr>
          <w:p w14:paraId="740B9EEF" w14:textId="77777777" w:rsidR="008D2BCB" w:rsidRDefault="00000000">
            <w:proofErr w:type="spellStart"/>
            <w:r>
              <w:rPr>
                <w:b/>
              </w:rPr>
              <w:t>Relecloud</w:t>
            </w:r>
            <w:proofErr w:type="spellEnd"/>
            <w:r>
              <w:t>, founded in 2010, is a leader in cloud solutions, specializing in data center migrations. Our mission is to empower businesses through innovative technology and secure solutions. Our values center on integrity, collaboration, and excellence.</w:t>
            </w:r>
          </w:p>
        </w:tc>
      </w:tr>
      <w:tr w:rsidR="008D2BCB" w14:paraId="434853DA" w14:textId="77777777">
        <w:tc>
          <w:tcPr>
            <w:tcW w:w="0" w:type="auto"/>
            <w:tcBorders>
              <w:top w:val="single" w:sz="4" w:space="0" w:color="auto"/>
              <w:left w:val="single" w:sz="4" w:space="0" w:color="auto"/>
              <w:bottom w:val="single" w:sz="4" w:space="0" w:color="auto"/>
              <w:right w:val="single" w:sz="4" w:space="0" w:color="auto"/>
            </w:tcBorders>
          </w:tcPr>
          <w:p w14:paraId="4B10F642" w14:textId="77777777" w:rsidR="008D2BCB" w:rsidRDefault="00000000">
            <w:r>
              <w:t>2</w:t>
            </w:r>
          </w:p>
        </w:tc>
        <w:tc>
          <w:tcPr>
            <w:tcW w:w="0" w:type="auto"/>
            <w:tcBorders>
              <w:top w:val="single" w:sz="4" w:space="0" w:color="auto"/>
              <w:left w:val="single" w:sz="4" w:space="0" w:color="auto"/>
              <w:bottom w:val="single" w:sz="4" w:space="0" w:color="auto"/>
              <w:right w:val="single" w:sz="4" w:space="0" w:color="auto"/>
            </w:tcBorders>
          </w:tcPr>
          <w:p w14:paraId="64C424CE" w14:textId="77777777" w:rsidR="008D2BCB" w:rsidRDefault="00000000">
            <w:r>
              <w:t>Track Record of Delivery</w:t>
            </w:r>
          </w:p>
        </w:tc>
        <w:tc>
          <w:tcPr>
            <w:tcW w:w="0" w:type="auto"/>
            <w:tcBorders>
              <w:top w:val="single" w:sz="4" w:space="0" w:color="auto"/>
              <w:left w:val="single" w:sz="4" w:space="0" w:color="auto"/>
              <w:bottom w:val="single" w:sz="4" w:space="0" w:color="auto"/>
              <w:right w:val="single" w:sz="4" w:space="0" w:color="auto"/>
            </w:tcBorders>
          </w:tcPr>
          <w:p w14:paraId="53C4E314" w14:textId="77777777" w:rsidR="008D2BCB" w:rsidRDefault="00000000">
            <w:r>
              <w:t>We have successfully migrated over 100 data centers to Azure, including projects for Fortune 500 companies. One notable project involved a large financial institution where we reduced migration time by 30% while achieving 100% compliance with regulatory standards.</w:t>
            </w:r>
          </w:p>
        </w:tc>
      </w:tr>
      <w:tr w:rsidR="008D2BCB" w14:paraId="0AE2A232" w14:textId="77777777">
        <w:tc>
          <w:tcPr>
            <w:tcW w:w="0" w:type="auto"/>
            <w:tcBorders>
              <w:top w:val="single" w:sz="4" w:space="0" w:color="auto"/>
              <w:left w:val="single" w:sz="4" w:space="0" w:color="auto"/>
              <w:bottom w:val="single" w:sz="4" w:space="0" w:color="auto"/>
              <w:right w:val="single" w:sz="4" w:space="0" w:color="auto"/>
            </w:tcBorders>
          </w:tcPr>
          <w:p w14:paraId="48C5A704" w14:textId="77777777" w:rsidR="008D2BCB" w:rsidRDefault="00000000">
            <w:r>
              <w:t>3</w:t>
            </w:r>
          </w:p>
        </w:tc>
        <w:tc>
          <w:tcPr>
            <w:tcW w:w="0" w:type="auto"/>
            <w:tcBorders>
              <w:top w:val="single" w:sz="4" w:space="0" w:color="auto"/>
              <w:left w:val="single" w:sz="4" w:space="0" w:color="auto"/>
              <w:bottom w:val="single" w:sz="4" w:space="0" w:color="auto"/>
              <w:right w:val="single" w:sz="4" w:space="0" w:color="auto"/>
            </w:tcBorders>
          </w:tcPr>
          <w:p w14:paraId="61A50F9B" w14:textId="77777777" w:rsidR="008D2BCB" w:rsidRDefault="00000000">
            <w:r>
              <w:t>Proposed Methodology</w:t>
            </w:r>
          </w:p>
        </w:tc>
        <w:tc>
          <w:tcPr>
            <w:tcW w:w="0" w:type="auto"/>
            <w:tcBorders>
              <w:top w:val="single" w:sz="4" w:space="0" w:color="auto"/>
              <w:left w:val="single" w:sz="4" w:space="0" w:color="auto"/>
              <w:bottom w:val="single" w:sz="4" w:space="0" w:color="auto"/>
              <w:right w:val="single" w:sz="4" w:space="0" w:color="auto"/>
            </w:tcBorders>
          </w:tcPr>
          <w:p w14:paraId="14548E45" w14:textId="77777777" w:rsidR="008D2BCB" w:rsidRDefault="00000000">
            <w:r>
              <w:t>We utilize a multi-phase methodology: Assessment, Planning, Execution, and Optimization. The initial assessment identifies current architecture and needs, while the planning phase includes drafting a tailored migration strategy optimized for Azure.</w:t>
            </w:r>
          </w:p>
        </w:tc>
      </w:tr>
      <w:tr w:rsidR="008D2BCB" w14:paraId="22A3CF4C" w14:textId="77777777">
        <w:tc>
          <w:tcPr>
            <w:tcW w:w="0" w:type="auto"/>
            <w:tcBorders>
              <w:top w:val="single" w:sz="4" w:space="0" w:color="auto"/>
              <w:left w:val="single" w:sz="4" w:space="0" w:color="auto"/>
              <w:bottom w:val="single" w:sz="4" w:space="0" w:color="auto"/>
              <w:right w:val="single" w:sz="4" w:space="0" w:color="auto"/>
            </w:tcBorders>
          </w:tcPr>
          <w:p w14:paraId="33750353" w14:textId="77777777" w:rsidR="008D2BCB" w:rsidRDefault="00000000">
            <w:r>
              <w:t>4</w:t>
            </w:r>
          </w:p>
        </w:tc>
        <w:tc>
          <w:tcPr>
            <w:tcW w:w="0" w:type="auto"/>
            <w:tcBorders>
              <w:top w:val="single" w:sz="4" w:space="0" w:color="auto"/>
              <w:left w:val="single" w:sz="4" w:space="0" w:color="auto"/>
              <w:bottom w:val="single" w:sz="4" w:space="0" w:color="auto"/>
              <w:right w:val="single" w:sz="4" w:space="0" w:color="auto"/>
            </w:tcBorders>
          </w:tcPr>
          <w:p w14:paraId="2B0D529B" w14:textId="77777777" w:rsidR="008D2BCB" w:rsidRDefault="00000000">
            <w:r>
              <w:t>Delivery Process</w:t>
            </w:r>
          </w:p>
        </w:tc>
        <w:tc>
          <w:tcPr>
            <w:tcW w:w="0" w:type="auto"/>
            <w:tcBorders>
              <w:top w:val="single" w:sz="4" w:space="0" w:color="auto"/>
              <w:left w:val="single" w:sz="4" w:space="0" w:color="auto"/>
              <w:bottom w:val="single" w:sz="4" w:space="0" w:color="auto"/>
              <w:right w:val="single" w:sz="4" w:space="0" w:color="auto"/>
            </w:tcBorders>
          </w:tcPr>
          <w:p w14:paraId="3926DAC7" w14:textId="77777777" w:rsidR="008D2BCB" w:rsidRDefault="00000000">
            <w:r>
              <w:t>Our delivery process includes stakeholder engagement for alignment, detailed migration roadmaps, and regular progress updates. Our team employs agile practices to adapt to changes seamlessly, ensuring timely project completion within budget.</w:t>
            </w:r>
          </w:p>
        </w:tc>
      </w:tr>
      <w:tr w:rsidR="008D2BCB" w14:paraId="3B55CEE6" w14:textId="77777777">
        <w:tc>
          <w:tcPr>
            <w:tcW w:w="0" w:type="auto"/>
            <w:tcBorders>
              <w:top w:val="single" w:sz="4" w:space="0" w:color="auto"/>
              <w:left w:val="single" w:sz="4" w:space="0" w:color="auto"/>
              <w:bottom w:val="single" w:sz="4" w:space="0" w:color="auto"/>
              <w:right w:val="single" w:sz="4" w:space="0" w:color="auto"/>
            </w:tcBorders>
          </w:tcPr>
          <w:p w14:paraId="015469A2" w14:textId="77777777" w:rsidR="008D2BCB" w:rsidRDefault="00000000">
            <w:r>
              <w:t>5</w:t>
            </w:r>
          </w:p>
        </w:tc>
        <w:tc>
          <w:tcPr>
            <w:tcW w:w="0" w:type="auto"/>
            <w:tcBorders>
              <w:top w:val="single" w:sz="4" w:space="0" w:color="auto"/>
              <w:left w:val="single" w:sz="4" w:space="0" w:color="auto"/>
              <w:bottom w:val="single" w:sz="4" w:space="0" w:color="auto"/>
              <w:right w:val="single" w:sz="4" w:space="0" w:color="auto"/>
            </w:tcBorders>
          </w:tcPr>
          <w:p w14:paraId="1E652938" w14:textId="77777777" w:rsidR="008D2BCB" w:rsidRDefault="00000000">
            <w:r>
              <w:t>Quality Assurance Process</w:t>
            </w:r>
          </w:p>
        </w:tc>
        <w:tc>
          <w:tcPr>
            <w:tcW w:w="0" w:type="auto"/>
            <w:tcBorders>
              <w:top w:val="single" w:sz="4" w:space="0" w:color="auto"/>
              <w:left w:val="single" w:sz="4" w:space="0" w:color="auto"/>
              <w:bottom w:val="single" w:sz="4" w:space="0" w:color="auto"/>
              <w:right w:val="single" w:sz="4" w:space="0" w:color="auto"/>
            </w:tcBorders>
          </w:tcPr>
          <w:p w14:paraId="29EB1A1F" w14:textId="77777777" w:rsidR="008D2BCB" w:rsidRDefault="00000000">
            <w:r>
              <w:t>To ensure quality, we incorporate automated testing, code reviews, and security audits at each phase. Our QA team conducts weekly reviews and adjustments, and we implement a continuous improvement process leveraging lessons learned from previous projects.</w:t>
            </w:r>
          </w:p>
        </w:tc>
      </w:tr>
      <w:tr w:rsidR="008D2BCB" w14:paraId="3CCC5A08" w14:textId="77777777">
        <w:tc>
          <w:tcPr>
            <w:tcW w:w="0" w:type="auto"/>
            <w:tcBorders>
              <w:top w:val="single" w:sz="4" w:space="0" w:color="auto"/>
              <w:left w:val="single" w:sz="4" w:space="0" w:color="auto"/>
              <w:bottom w:val="single" w:sz="4" w:space="0" w:color="auto"/>
              <w:right w:val="single" w:sz="4" w:space="0" w:color="auto"/>
            </w:tcBorders>
          </w:tcPr>
          <w:p w14:paraId="65EF0F27" w14:textId="77777777" w:rsidR="008D2BCB" w:rsidRDefault="00000000">
            <w:r>
              <w:t>6</w:t>
            </w:r>
          </w:p>
        </w:tc>
        <w:tc>
          <w:tcPr>
            <w:tcW w:w="0" w:type="auto"/>
            <w:tcBorders>
              <w:top w:val="single" w:sz="4" w:space="0" w:color="auto"/>
              <w:left w:val="single" w:sz="4" w:space="0" w:color="auto"/>
              <w:bottom w:val="single" w:sz="4" w:space="0" w:color="auto"/>
              <w:right w:val="single" w:sz="4" w:space="0" w:color="auto"/>
            </w:tcBorders>
          </w:tcPr>
          <w:p w14:paraId="1F25392A" w14:textId="77777777" w:rsidR="008D2BCB" w:rsidRDefault="00000000">
            <w:r>
              <w:t>Assessment of DC-A-Internal</w:t>
            </w:r>
          </w:p>
        </w:tc>
        <w:tc>
          <w:tcPr>
            <w:tcW w:w="0" w:type="auto"/>
            <w:tcBorders>
              <w:top w:val="single" w:sz="4" w:space="0" w:color="auto"/>
              <w:left w:val="single" w:sz="4" w:space="0" w:color="auto"/>
              <w:bottom w:val="single" w:sz="4" w:space="0" w:color="auto"/>
              <w:right w:val="single" w:sz="4" w:space="0" w:color="auto"/>
            </w:tcBorders>
          </w:tcPr>
          <w:p w14:paraId="720ECC9B" w14:textId="77777777" w:rsidR="008D2BCB" w:rsidRDefault="00000000">
            <w:r>
              <w:t xml:space="preserve">For </w:t>
            </w:r>
            <w:r>
              <w:rPr>
                <w:b/>
              </w:rPr>
              <w:t>DC-A-Internal</w:t>
            </w:r>
            <w:r>
              <w:t>, we propose a rapid assessment to develop a migration plan within two weeks, identifying applications and dependencies. Initial findings will shape the migration timeline and resource allocation.</w:t>
            </w:r>
          </w:p>
        </w:tc>
      </w:tr>
      <w:tr w:rsidR="008D2BCB" w14:paraId="11F5CF66" w14:textId="77777777">
        <w:tc>
          <w:tcPr>
            <w:tcW w:w="0" w:type="auto"/>
            <w:tcBorders>
              <w:top w:val="single" w:sz="4" w:space="0" w:color="auto"/>
              <w:left w:val="single" w:sz="4" w:space="0" w:color="auto"/>
              <w:bottom w:val="single" w:sz="4" w:space="0" w:color="auto"/>
              <w:right w:val="single" w:sz="4" w:space="0" w:color="auto"/>
            </w:tcBorders>
          </w:tcPr>
          <w:p w14:paraId="06A6CB56" w14:textId="77777777" w:rsidR="008D2BCB" w:rsidRDefault="00000000">
            <w:r>
              <w:t>7</w:t>
            </w:r>
          </w:p>
        </w:tc>
        <w:tc>
          <w:tcPr>
            <w:tcW w:w="0" w:type="auto"/>
            <w:tcBorders>
              <w:top w:val="single" w:sz="4" w:space="0" w:color="auto"/>
              <w:left w:val="single" w:sz="4" w:space="0" w:color="auto"/>
              <w:bottom w:val="single" w:sz="4" w:space="0" w:color="auto"/>
              <w:right w:val="single" w:sz="4" w:space="0" w:color="auto"/>
            </w:tcBorders>
          </w:tcPr>
          <w:p w14:paraId="47D36155" w14:textId="77777777" w:rsidR="008D2BCB" w:rsidRDefault="00000000">
            <w:r>
              <w:t>Assessment of DC-B</w:t>
            </w:r>
          </w:p>
        </w:tc>
        <w:tc>
          <w:tcPr>
            <w:tcW w:w="0" w:type="auto"/>
            <w:tcBorders>
              <w:top w:val="single" w:sz="4" w:space="0" w:color="auto"/>
              <w:left w:val="single" w:sz="4" w:space="0" w:color="auto"/>
              <w:bottom w:val="single" w:sz="4" w:space="0" w:color="auto"/>
              <w:right w:val="single" w:sz="4" w:space="0" w:color="auto"/>
            </w:tcBorders>
          </w:tcPr>
          <w:p w14:paraId="1349D179" w14:textId="77777777" w:rsidR="008D2BCB" w:rsidRDefault="00000000">
            <w:r>
              <w:t xml:space="preserve">We will perform a comprehensive security and compliance assessment for </w:t>
            </w:r>
            <w:r>
              <w:rPr>
                <w:b/>
              </w:rPr>
              <w:t>DC-B</w:t>
            </w:r>
            <w:r>
              <w:t>, including a risk analysis matrix. Our proposed timeline is four weeks, during which we will engage your teams to ensure alignment with compliance standards throughout the migration.</w:t>
            </w:r>
          </w:p>
        </w:tc>
      </w:tr>
      <w:tr w:rsidR="008D2BCB" w14:paraId="13443F29" w14:textId="77777777">
        <w:tc>
          <w:tcPr>
            <w:tcW w:w="0" w:type="auto"/>
            <w:tcBorders>
              <w:top w:val="single" w:sz="4" w:space="0" w:color="auto"/>
              <w:left w:val="single" w:sz="4" w:space="0" w:color="auto"/>
              <w:bottom w:val="single" w:sz="4" w:space="0" w:color="auto"/>
              <w:right w:val="single" w:sz="4" w:space="0" w:color="auto"/>
            </w:tcBorders>
          </w:tcPr>
          <w:p w14:paraId="1E2237A0" w14:textId="77777777" w:rsidR="008D2BCB" w:rsidRDefault="00000000">
            <w:r>
              <w:t>8</w:t>
            </w:r>
          </w:p>
        </w:tc>
        <w:tc>
          <w:tcPr>
            <w:tcW w:w="0" w:type="auto"/>
            <w:tcBorders>
              <w:top w:val="single" w:sz="4" w:space="0" w:color="auto"/>
              <w:left w:val="single" w:sz="4" w:space="0" w:color="auto"/>
              <w:bottom w:val="single" w:sz="4" w:space="0" w:color="auto"/>
              <w:right w:val="single" w:sz="4" w:space="0" w:color="auto"/>
            </w:tcBorders>
          </w:tcPr>
          <w:p w14:paraId="21BCB81D" w14:textId="77777777" w:rsidR="008D2BCB" w:rsidRDefault="00000000">
            <w:r>
              <w:t>Assessment of DC-C</w:t>
            </w:r>
          </w:p>
        </w:tc>
        <w:tc>
          <w:tcPr>
            <w:tcW w:w="0" w:type="auto"/>
            <w:tcBorders>
              <w:top w:val="single" w:sz="4" w:space="0" w:color="auto"/>
              <w:left w:val="single" w:sz="4" w:space="0" w:color="auto"/>
              <w:bottom w:val="single" w:sz="4" w:space="0" w:color="auto"/>
              <w:right w:val="single" w:sz="4" w:space="0" w:color="auto"/>
            </w:tcBorders>
          </w:tcPr>
          <w:p w14:paraId="5FEFF2D8" w14:textId="77777777" w:rsidR="008D2BCB" w:rsidRDefault="00000000">
            <w:r>
              <w:t xml:space="preserve">The assessment for </w:t>
            </w:r>
            <w:r>
              <w:rPr>
                <w:b/>
              </w:rPr>
              <w:t>DC-C</w:t>
            </w:r>
            <w:r>
              <w:t xml:space="preserve"> will take six weeks, focusing on architecture analysis and </w:t>
            </w:r>
            <w:proofErr w:type="gramStart"/>
            <w:r>
              <w:t>interdependencies</w:t>
            </w:r>
            <w:proofErr w:type="gramEnd"/>
            <w:r>
              <w:t>. Our team will leverage our expertise with multi-tier architecture to propose optimization strategies that further enhance security and performance in Azure.</w:t>
            </w:r>
          </w:p>
        </w:tc>
      </w:tr>
      <w:tr w:rsidR="008D2BCB" w14:paraId="1605FF43" w14:textId="77777777">
        <w:tc>
          <w:tcPr>
            <w:tcW w:w="0" w:type="auto"/>
            <w:tcBorders>
              <w:top w:val="single" w:sz="4" w:space="0" w:color="auto"/>
              <w:left w:val="single" w:sz="4" w:space="0" w:color="auto"/>
              <w:bottom w:val="single" w:sz="4" w:space="0" w:color="auto"/>
              <w:right w:val="single" w:sz="4" w:space="0" w:color="auto"/>
            </w:tcBorders>
          </w:tcPr>
          <w:p w14:paraId="3C37B095" w14:textId="77777777" w:rsidR="008D2BCB" w:rsidRDefault="00000000">
            <w:r>
              <w:t>9</w:t>
            </w:r>
          </w:p>
        </w:tc>
        <w:tc>
          <w:tcPr>
            <w:tcW w:w="0" w:type="auto"/>
            <w:tcBorders>
              <w:top w:val="single" w:sz="4" w:space="0" w:color="auto"/>
              <w:left w:val="single" w:sz="4" w:space="0" w:color="auto"/>
              <w:bottom w:val="single" w:sz="4" w:space="0" w:color="auto"/>
              <w:right w:val="single" w:sz="4" w:space="0" w:color="auto"/>
            </w:tcBorders>
          </w:tcPr>
          <w:p w14:paraId="3F7E0FCF" w14:textId="77777777" w:rsidR="008D2BCB" w:rsidRDefault="00000000">
            <w:r>
              <w:t>Staffing and Skill Sets</w:t>
            </w:r>
          </w:p>
        </w:tc>
        <w:tc>
          <w:tcPr>
            <w:tcW w:w="0" w:type="auto"/>
            <w:tcBorders>
              <w:top w:val="single" w:sz="4" w:space="0" w:color="auto"/>
              <w:left w:val="single" w:sz="4" w:space="0" w:color="auto"/>
              <w:bottom w:val="single" w:sz="4" w:space="0" w:color="auto"/>
              <w:right w:val="single" w:sz="4" w:space="0" w:color="auto"/>
            </w:tcBorders>
          </w:tcPr>
          <w:p w14:paraId="62313D35" w14:textId="77777777" w:rsidR="008D2BCB" w:rsidRDefault="00000000">
            <w:r>
              <w:t>Our team consists of certified Azure Solutions Architects, DevOps Engineers, and Security Specialists, all with experience in large-scale migration projects. Each team member has an average of 5+ years of relevant experience, ensuring expert guidance at every stage of the migration.</w:t>
            </w:r>
          </w:p>
        </w:tc>
      </w:tr>
      <w:tr w:rsidR="008D2BCB" w14:paraId="2B095804" w14:textId="77777777">
        <w:tc>
          <w:tcPr>
            <w:tcW w:w="0" w:type="auto"/>
            <w:tcBorders>
              <w:top w:val="single" w:sz="4" w:space="0" w:color="auto"/>
              <w:left w:val="single" w:sz="4" w:space="0" w:color="auto"/>
              <w:bottom w:val="single" w:sz="4" w:space="0" w:color="auto"/>
              <w:right w:val="single" w:sz="4" w:space="0" w:color="auto"/>
            </w:tcBorders>
          </w:tcPr>
          <w:p w14:paraId="7F1E5B1E" w14:textId="77777777" w:rsidR="008D2BCB" w:rsidRDefault="00000000">
            <w:r>
              <w:lastRenderedPageBreak/>
              <w:t>10</w:t>
            </w:r>
          </w:p>
        </w:tc>
        <w:tc>
          <w:tcPr>
            <w:tcW w:w="0" w:type="auto"/>
            <w:tcBorders>
              <w:top w:val="single" w:sz="4" w:space="0" w:color="auto"/>
              <w:left w:val="single" w:sz="4" w:space="0" w:color="auto"/>
              <w:bottom w:val="single" w:sz="4" w:space="0" w:color="auto"/>
              <w:right w:val="single" w:sz="4" w:space="0" w:color="auto"/>
            </w:tcBorders>
          </w:tcPr>
          <w:p w14:paraId="4A9A8D6D" w14:textId="77777777" w:rsidR="008D2BCB" w:rsidRDefault="00000000">
            <w:r>
              <w:t>Interdependency Analysis</w:t>
            </w:r>
          </w:p>
        </w:tc>
        <w:tc>
          <w:tcPr>
            <w:tcW w:w="0" w:type="auto"/>
            <w:tcBorders>
              <w:top w:val="single" w:sz="4" w:space="0" w:color="auto"/>
              <w:left w:val="single" w:sz="4" w:space="0" w:color="auto"/>
              <w:bottom w:val="single" w:sz="4" w:space="0" w:color="auto"/>
              <w:right w:val="single" w:sz="4" w:space="0" w:color="auto"/>
            </w:tcBorders>
          </w:tcPr>
          <w:p w14:paraId="26306E6F" w14:textId="77777777" w:rsidR="008D2BCB" w:rsidRDefault="00000000">
            <w:r>
              <w:t xml:space="preserve">Our assessment will include a comprehensive analysis of interdependencies, utilizing tools to visualize application interactions across </w:t>
            </w:r>
            <w:r>
              <w:rPr>
                <w:b/>
              </w:rPr>
              <w:t>DC-A</w:t>
            </w:r>
            <w:r>
              <w:t xml:space="preserve">, </w:t>
            </w:r>
            <w:r>
              <w:rPr>
                <w:b/>
              </w:rPr>
              <w:t>DC-B</w:t>
            </w:r>
            <w:r>
              <w:t xml:space="preserve">, and </w:t>
            </w:r>
            <w:r>
              <w:rPr>
                <w:b/>
              </w:rPr>
              <w:t>DC-C</w:t>
            </w:r>
            <w:r>
              <w:t>. We will create a synchronized migration timeline to minimize downtime and ensure reliable service continuity.</w:t>
            </w:r>
          </w:p>
        </w:tc>
      </w:tr>
      <w:tr w:rsidR="008D2BCB" w14:paraId="50F3CD35" w14:textId="77777777">
        <w:tc>
          <w:tcPr>
            <w:tcW w:w="0" w:type="auto"/>
            <w:tcBorders>
              <w:top w:val="single" w:sz="4" w:space="0" w:color="auto"/>
              <w:left w:val="single" w:sz="4" w:space="0" w:color="auto"/>
              <w:bottom w:val="single" w:sz="4" w:space="0" w:color="auto"/>
              <w:right w:val="single" w:sz="4" w:space="0" w:color="auto"/>
            </w:tcBorders>
          </w:tcPr>
          <w:p w14:paraId="20825411" w14:textId="77777777" w:rsidR="008D2BCB" w:rsidRDefault="00000000">
            <w:r>
              <w:t>11</w:t>
            </w:r>
          </w:p>
        </w:tc>
        <w:tc>
          <w:tcPr>
            <w:tcW w:w="0" w:type="auto"/>
            <w:tcBorders>
              <w:top w:val="single" w:sz="4" w:space="0" w:color="auto"/>
              <w:left w:val="single" w:sz="4" w:space="0" w:color="auto"/>
              <w:bottom w:val="single" w:sz="4" w:space="0" w:color="auto"/>
              <w:right w:val="single" w:sz="4" w:space="0" w:color="auto"/>
            </w:tcBorders>
          </w:tcPr>
          <w:p w14:paraId="42DFD602" w14:textId="77777777" w:rsidR="008D2BCB" w:rsidRDefault="00000000">
            <w:r>
              <w:t>Communication and Collaboration</w:t>
            </w:r>
          </w:p>
        </w:tc>
        <w:tc>
          <w:tcPr>
            <w:tcW w:w="0" w:type="auto"/>
            <w:tcBorders>
              <w:top w:val="single" w:sz="4" w:space="0" w:color="auto"/>
              <w:left w:val="single" w:sz="4" w:space="0" w:color="auto"/>
              <w:bottom w:val="single" w:sz="4" w:space="0" w:color="auto"/>
              <w:right w:val="single" w:sz="4" w:space="0" w:color="auto"/>
            </w:tcBorders>
          </w:tcPr>
          <w:p w14:paraId="2021EFA8" w14:textId="77777777" w:rsidR="008D2BCB" w:rsidRDefault="00000000">
            <w:r>
              <w:t>We emphasize continuous communication through weekly status reports, bi-weekly stakeholder meetings, and a dedicated project portal for real-time updates. We also encourage open lines of communication for immediate issue resolution and feedback throughout the project.</w:t>
            </w:r>
          </w:p>
        </w:tc>
      </w:tr>
      <w:tr w:rsidR="008D2BCB" w14:paraId="0743B966" w14:textId="77777777">
        <w:tc>
          <w:tcPr>
            <w:tcW w:w="0" w:type="auto"/>
            <w:tcBorders>
              <w:top w:val="single" w:sz="4" w:space="0" w:color="auto"/>
              <w:left w:val="single" w:sz="4" w:space="0" w:color="auto"/>
              <w:bottom w:val="single" w:sz="4" w:space="0" w:color="auto"/>
              <w:right w:val="single" w:sz="4" w:space="0" w:color="auto"/>
            </w:tcBorders>
          </w:tcPr>
          <w:p w14:paraId="3414478A" w14:textId="77777777" w:rsidR="008D2BCB" w:rsidRDefault="00000000">
            <w:r>
              <w:t>12</w:t>
            </w:r>
          </w:p>
        </w:tc>
        <w:tc>
          <w:tcPr>
            <w:tcW w:w="0" w:type="auto"/>
            <w:tcBorders>
              <w:top w:val="single" w:sz="4" w:space="0" w:color="auto"/>
              <w:left w:val="single" w:sz="4" w:space="0" w:color="auto"/>
              <w:bottom w:val="single" w:sz="4" w:space="0" w:color="auto"/>
              <w:right w:val="single" w:sz="4" w:space="0" w:color="auto"/>
            </w:tcBorders>
          </w:tcPr>
          <w:p w14:paraId="09095872" w14:textId="77777777" w:rsidR="008D2BCB" w:rsidRDefault="00000000">
            <w:r>
              <w:t>Rough Order of Magnitude (ROM)</w:t>
            </w:r>
          </w:p>
        </w:tc>
        <w:tc>
          <w:tcPr>
            <w:tcW w:w="0" w:type="auto"/>
            <w:tcBorders>
              <w:top w:val="single" w:sz="4" w:space="0" w:color="auto"/>
              <w:left w:val="single" w:sz="4" w:space="0" w:color="auto"/>
              <w:bottom w:val="single" w:sz="4" w:space="0" w:color="auto"/>
              <w:right w:val="single" w:sz="4" w:space="0" w:color="auto"/>
            </w:tcBorders>
          </w:tcPr>
          <w:p w14:paraId="4692C2B0" w14:textId="77777777" w:rsidR="008D2BCB" w:rsidRDefault="00000000">
            <w:r>
              <w:t xml:space="preserve">Based on initial assessments, we estimate the migration timelines as follows: </w:t>
            </w:r>
            <w:r>
              <w:rPr>
                <w:b/>
              </w:rPr>
              <w:t>DC-A</w:t>
            </w:r>
            <w:r>
              <w:t xml:space="preserve"> (6 weeks), </w:t>
            </w:r>
            <w:r>
              <w:rPr>
                <w:b/>
              </w:rPr>
              <w:t>DC-B</w:t>
            </w:r>
            <w:r>
              <w:t xml:space="preserve"> (8 weeks), and </w:t>
            </w:r>
            <w:r>
              <w:rPr>
                <w:b/>
              </w:rPr>
              <w:t>DC-C</w:t>
            </w:r>
            <w:r>
              <w:t xml:space="preserve"> (12 weeks). Our preliminary cost estimates for the entire project are in the range of $500,000 to $750,000, depending on detailed requirements and scoping.</w:t>
            </w:r>
          </w:p>
        </w:tc>
      </w:tr>
      <w:tr w:rsidR="008D2BCB" w14:paraId="416E3DD6" w14:textId="77777777">
        <w:tc>
          <w:tcPr>
            <w:tcW w:w="0" w:type="auto"/>
            <w:tcBorders>
              <w:top w:val="single" w:sz="4" w:space="0" w:color="auto"/>
              <w:left w:val="single" w:sz="4" w:space="0" w:color="auto"/>
              <w:bottom w:val="single" w:sz="4" w:space="0" w:color="auto"/>
              <w:right w:val="single" w:sz="4" w:space="0" w:color="auto"/>
            </w:tcBorders>
          </w:tcPr>
          <w:p w14:paraId="4C2C4144" w14:textId="77777777" w:rsidR="008D2BCB" w:rsidRDefault="00000000">
            <w:r>
              <w:t>13</w:t>
            </w:r>
          </w:p>
        </w:tc>
        <w:tc>
          <w:tcPr>
            <w:tcW w:w="0" w:type="auto"/>
            <w:tcBorders>
              <w:top w:val="single" w:sz="4" w:space="0" w:color="auto"/>
              <w:left w:val="single" w:sz="4" w:space="0" w:color="auto"/>
              <w:bottom w:val="single" w:sz="4" w:space="0" w:color="auto"/>
              <w:right w:val="single" w:sz="4" w:space="0" w:color="auto"/>
            </w:tcBorders>
          </w:tcPr>
          <w:p w14:paraId="58D0A4EB" w14:textId="77777777" w:rsidR="008D2BCB" w:rsidRDefault="00000000">
            <w:r>
              <w:t>References and Case Studies</w:t>
            </w:r>
          </w:p>
        </w:tc>
        <w:tc>
          <w:tcPr>
            <w:tcW w:w="0" w:type="auto"/>
            <w:tcBorders>
              <w:top w:val="single" w:sz="4" w:space="0" w:color="auto"/>
              <w:left w:val="single" w:sz="4" w:space="0" w:color="auto"/>
              <w:bottom w:val="single" w:sz="4" w:space="0" w:color="auto"/>
              <w:right w:val="single" w:sz="4" w:space="0" w:color="auto"/>
            </w:tcBorders>
          </w:tcPr>
          <w:p w14:paraId="5753B5B1" w14:textId="77777777" w:rsidR="008D2BCB" w:rsidRDefault="00000000">
            <w:r>
              <w:t>We have attached case studies demonstrating successful migrations for similar clients along with references from our current and past clients. Notably, our work with XYZ Corporation resulted in a 40% cost reduction while enhancing their operational efficiency.</w:t>
            </w:r>
          </w:p>
        </w:tc>
      </w:tr>
      <w:tr w:rsidR="008D2BCB" w14:paraId="5BB50F7D" w14:textId="77777777">
        <w:tc>
          <w:tcPr>
            <w:tcW w:w="0" w:type="auto"/>
            <w:tcBorders>
              <w:top w:val="single" w:sz="4" w:space="0" w:color="auto"/>
              <w:left w:val="single" w:sz="4" w:space="0" w:color="auto"/>
              <w:bottom w:val="single" w:sz="4" w:space="0" w:color="auto"/>
              <w:right w:val="single" w:sz="4" w:space="0" w:color="auto"/>
            </w:tcBorders>
          </w:tcPr>
          <w:p w14:paraId="3D472238" w14:textId="77777777" w:rsidR="008D2BCB" w:rsidRDefault="00000000">
            <w:r>
              <w:t>14</w:t>
            </w:r>
          </w:p>
        </w:tc>
        <w:tc>
          <w:tcPr>
            <w:tcW w:w="0" w:type="auto"/>
            <w:tcBorders>
              <w:top w:val="single" w:sz="4" w:space="0" w:color="auto"/>
              <w:left w:val="single" w:sz="4" w:space="0" w:color="auto"/>
              <w:bottom w:val="single" w:sz="4" w:space="0" w:color="auto"/>
              <w:right w:val="single" w:sz="4" w:space="0" w:color="auto"/>
            </w:tcBorders>
          </w:tcPr>
          <w:p w14:paraId="6CF89243" w14:textId="08EC18C7" w:rsidR="008D2BCB" w:rsidRDefault="00000000">
            <w:r>
              <w:t>Support Required</w:t>
            </w:r>
          </w:p>
        </w:tc>
        <w:tc>
          <w:tcPr>
            <w:tcW w:w="0" w:type="auto"/>
            <w:tcBorders>
              <w:top w:val="single" w:sz="4" w:space="0" w:color="auto"/>
              <w:left w:val="single" w:sz="4" w:space="0" w:color="auto"/>
              <w:bottom w:val="single" w:sz="4" w:space="0" w:color="auto"/>
              <w:right w:val="single" w:sz="4" w:space="0" w:color="auto"/>
            </w:tcBorders>
          </w:tcPr>
          <w:p w14:paraId="170FFEF7" w14:textId="77777777" w:rsidR="008D2BCB" w:rsidRDefault="00000000">
            <w:r>
              <w:t>We would require access to current infrastructure documentation, collaboration with key internal teams, and timely feedback during the assessment and planning phases. Dedicated project liaisons will facilitate communication and ensure support alignment throughout the process.</w:t>
            </w:r>
          </w:p>
        </w:tc>
      </w:tr>
    </w:tbl>
    <w:p w14:paraId="4C200C5F" w14:textId="77777777" w:rsidR="008D2BCB" w:rsidRDefault="00000000">
      <w:r>
        <w:pict w14:anchorId="3E5B103E">
          <v:rect id="_x0000_i1026" style="width:0;height:0" o:hralign="center" o:hrstd="t" o:hr="t" fillcolor="gray" stroked="f">
            <v:path strokeok="f"/>
          </v:rect>
        </w:pict>
      </w:r>
    </w:p>
    <w:p w14:paraId="048769D0" w14:textId="77777777" w:rsidR="008D2BCB" w:rsidRDefault="00000000">
      <w:r>
        <w:rPr>
          <w:b/>
        </w:rPr>
        <w:t>Conclusion</w:t>
      </w:r>
    </w:p>
    <w:p w14:paraId="59F3071C" w14:textId="4B2B2CBA" w:rsidR="008D2BCB" w:rsidRDefault="00000000">
      <w:proofErr w:type="spellStart"/>
      <w:r>
        <w:rPr>
          <w:b/>
        </w:rPr>
        <w:t>Relecloud</w:t>
      </w:r>
      <w:proofErr w:type="spellEnd"/>
      <w:r>
        <w:t xml:space="preserve"> is excited about the opportunity to partner with </w:t>
      </w:r>
      <w:r w:rsidR="00AE68BA">
        <w:rPr>
          <w:b/>
        </w:rPr>
        <w:t xml:space="preserve">Woodgrove Bank </w:t>
      </w:r>
      <w:r>
        <w:t>on this critical migration initiative. We are confident that our experience and methodology will result in a seamless transition to Azure that meets your operational and compliance needs. Please feel free to contact us for any further information or clarification.</w:t>
      </w:r>
    </w:p>
    <w:sectPr w:rsidR="008D2BCB">
      <w:pgSz w:w="11907" w:h="16839"/>
      <w:pgMar w:top="400" w:right="1000" w:bottom="40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oNotTrackMoves/>
  <w:defaultTabStop w:val="720"/>
  <w:characterSpacingControl w:val="doNotCompress"/>
  <w:compat>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BCB"/>
    <w:rsid w:val="000A699E"/>
    <w:rsid w:val="002152BF"/>
    <w:rsid w:val="003B2749"/>
    <w:rsid w:val="00641D89"/>
    <w:rsid w:val="008D2BCB"/>
    <w:rsid w:val="00A329DA"/>
    <w:rsid w:val="00AE68BA"/>
    <w:rsid w:val="00BB6B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B538E"/>
  <w15:docId w15:val="{EC8E0584-C8BD-4C26-99CF-D2514F47A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uk-UA"/>
    </w:rPr>
  </w:style>
  <w:style w:type="paragraph" w:styleId="Heading3">
    <w:name w:val="heading 3"/>
    <w:basedOn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2</Pages>
  <Words>769</Words>
  <Characters>4389</Characters>
  <Application>Microsoft Office Word</Application>
  <DocSecurity>0</DocSecurity>
  <Lines>36</Lines>
  <Paragraphs>10</Paragraphs>
  <ScaleCrop>false</ScaleCrop>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Gaiye Zhou</cp:lastModifiedBy>
  <cp:revision>5</cp:revision>
  <dcterms:created xsi:type="dcterms:W3CDTF">2025-03-31T17:42:00Z</dcterms:created>
  <dcterms:modified xsi:type="dcterms:W3CDTF">2025-04-24T18:52:00Z</dcterms:modified>
</cp:coreProperties>
</file>