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{title}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~ ( pon tu logo aquí )</w:t>
      </w: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DATOS GENERALES</w:t>
      </w: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I.E.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institutionName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Nombre del curso</w:t>
        <w:tab/>
        <w:t xml:space="preserve">: {course}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Año</w:t>
        <w:tab/>
        <w:t xml:space="preserve">: Año del Bicentenario, de la consolidación de nuestra Independencia, y de la conmemoración de las heroicas batallas de Junín y Ayacucho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Departamento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Nivel de Educación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educationLevel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Edad promedio </w:t>
        <w:tab/>
        <w:t xml:space="preserve">: {averageAge}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Grado y Sección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academyLevel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Profesor(es) 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proffesorName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Ciudad</w:t>
        <w:tab/>
        <w:t xml:space="preserve">: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480"/>
        <w:ind w:right="0" w:left="1418" w:hanging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Distrito</w:t>
        <w:tab/>
        <w:t xml:space="preserve">: {district}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418" w:leader="none"/>
          <w:tab w:val="left" w:pos="3686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18" w:leader="none"/>
          <w:tab w:val="left" w:pos="3686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BASE LEGAL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Ley General de Educación N° 28044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Ley General de Educación N° 28044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Ley N° 26549, Ley de Centros Educativos Privados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Decreto Supremo N° 005-2021-MINEDU, Decreto Supremo que aprueba el Reglamento de las Instituciones Educativas Privadas de Educación Básica.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281-2016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MINEDU, por la que se aprueba el Curr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ículo Nacional de Educación Básica Regular.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629-2016- MINEDU, que aprueba el Programa Curricular para la Educación Inicial, Primaria y Secundaria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159-2017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MINEDU que modifica el Curr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ículo Nacional de Educación Básica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Viceministerial N° 094-2020-MINEDU, Norma que regula la Evaluación de las Competencias de los Estudiantes de Educación Básica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Viceministerial N° 212-2020-MINEDU, que aprueba los “Lineamientos para la Tutoría y Orientación Educativa para la Educación Básica”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Viceministerial N° 211-2021-MINEDU, por la que se aprueba el documento normativo “Lineamientos para el Aprendizaje en el Hogar, el Aprendizaje en la Escuela y el Aprendizaje en la Comunidad”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Viceministerial N° 222-2021-MINEDU, por la que se aprueba el documento normativo “Lineamientos para la diversificación curricular en la Educación Básica”. 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263-2021-MINEDU, por la que se aprueban los “Lineamientos que establecen las condiciones básicas para la prestación de los servicios educativos en la Educación Básica” 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CARTA OFICIAL MÚLTIPLE NO. 00035-2021-MINEDU/VMGI-DIGC. ACTUALIZACIÓN DE LA “GUÍA PARA LA GESTIÓN ESCOLAR EN II.EE. Y PROGRAMAS DE EDUCACIÓN BÁSICA” </w:t>
      </w:r>
    </w:p>
    <w:p>
      <w:pPr>
        <w:numPr>
          <w:ilvl w:val="0"/>
          <w:numId w:val="6"/>
        </w:numPr>
        <w:spacing w:before="0" w:after="160" w:line="480"/>
        <w:ind w:right="-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Resolución Ministerial N° 587-2023-MINEDU, que aprueba el documento normativo denominado "Lineamientos para la prestación del servicio educativo en instituciones y programas educativos de Educación Básica para el año 2024”.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PERFIL DEL EGRESADO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se reconocen como personas valiosas y se identifican con su cultura en diferentes contextos.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promueven la vida en democracia a partir del reconocimiento de sus derechos y deberes y la comprensión de los procesos históricos y sociales de nuestro país y del mundo. 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 estudiante practica una vida activa y saludable para su bienestar, cuida su cuerpo e interactúa respetuosamente en la práctica de diferentes actividades físicas, diarias o deportivas.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estudiante aprecia las manifestaciones artístico-culturales para comprender el aporte del arte a la cultura y la sociedad, y crea proyectos artísticos utilizando los diversos lenguajes del arte para comunicar sus ideas a los demás.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estudiante investiga y comprende el mundo natural y artificial utilizando el conocimiento científico en diálogo con el conocimiento local para mejorar la calidad de vida y el cuidado de la naturaleza.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interpretan la realidad y toman decisiones basadas en conocimientos matemáticos que aportan a su contexto.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se comunican en su lengua materna, en español como segunda lengua3 y en inglés como lengua extranjera de manera asertiva y responsable para interactuar con otras personas en diferentes contextos y con diferentes propósitos.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 estudiante comprende y aprecia la dimensión espiritual y religiosa en la vida de los individuos y las sociedades.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gestionan de forma ética proyectos de emprendimiento económico o social, que les permitan articularse con el mundo laboral y con el desarrollo social, económico y ambiental del entorno.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aprovechan responsablemente las tecnologías de la información y la comunicación (TIC) para interactuar con la información, gestionar su comunicación y aprendizaje.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Los estudiantes desarrollan procesos de aprendizaje autónomos de forma permanente para la mejora continua de su proceso de aprendizaje y de sus resultados. </w:t>
      </w:r>
    </w:p>
    <w:p>
      <w:pPr>
        <w:spacing w:before="0" w:after="160" w:line="480"/>
        <w:ind w:right="-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CARACTERIZACIÓN DE ESTUDIANTES (POR CICLO)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ADBAC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{characteristics}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ENFOQUE TRANSVERSAL</w:t>
      </w:r>
    </w:p>
    <w:p>
      <w:pPr>
        <w:spacing w:before="0" w:after="0" w:line="48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689"/>
        <w:gridCol w:w="2835"/>
        <w:gridCol w:w="7229"/>
      </w:tblGrid>
      <w:tr>
        <w:trPr>
          <w:trHeight w:val="1" w:hRule="atLeast"/>
          <w:jc w:val="center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VALORES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ACTITUDES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 DERECHOS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Conciencia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 derechos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conocer, reconocer y valorar los derechos individuales y colectivos que tenemos las personas en el ámbito privado y público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Libertad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elegir de manera voluntaria y responsable la propia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 de actuar dentro de una sociedad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Diálogo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concertación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conversar con otras personas, intercambiando ideas o afectos de modo alternativo para construir juntos una postura común</w:t>
            </w:r>
          </w:p>
        </w:tc>
      </w:tr>
      <w:tr>
        <w:trPr>
          <w:trHeight w:val="301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INCLUSIVO O ATENCIÓN A LA DIVERSIDAD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Respeto por las diferencias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Reconocimiento al valor inherente de cada persona y de sus derechos, por encima de cualquier diferencia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Equidad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 la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enseñanza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enseñar ofreciendo a los estudiantes las condiciones y oportunidades que cada uno necesita para lograr los mismos resultados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Confianza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 la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depositar expectativas en una persona, creyendo sinceramente en su capacidad de superación y crecimiento por sobre cualquier circunstancia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INTERCULTURAL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Respeto 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la identidad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cultural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Reconocimiento al valor de las diversas identidades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culturales y relaciones de pertenencia de los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estudiantes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Justicia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actuar de manera justa, respetando el derecho de todos, exigiendo sus propios derechos y reconociendo derechos a quienes les corresponde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Diálogo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intercultural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Fomento de una interacción equitativa entre diversas culturas, mediante el diálogo y el respeto mutuo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IGUALDAD DE GÉNERO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Igualdad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Dignidad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Reconocimiento al valor inherente de cada persona, por encima de cualquier diferencia de género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Justicia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actuar de modo que se dé a cada quien lo que le corresponde, en especial a quienes se ven perjudicados por las desigualdades de género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Empatía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Reconoce y valora las emociones y necesidades afectivas de los otros/as y muestra sensibilidad ante ellas al identificar situaciones de desigualdad de género, evidenciando así la capacidad de comprender o acompañar a las personas en dichas emociones o necesidades afectivas.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AMBIENTAL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Solidaridad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planetaria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equidad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intergeneracional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para colaborar con el bienestar y la calidad de vida de las generaciones presentes y futuras, así como con la naturaleza asumiendo el cuidado del planeta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Justicia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solidaridad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evaluar los impactos y costos ambientales de las acciones y actividades cotidianas, y a actuar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 beneficio de todas las personas, así como de los sistemas, instituciones y medios compartidos de los que todos dependemos.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Respeto a toda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 de vida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Aprecio, valoración y disposición para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el cuidado a toda forma de vida sobre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la Tierra desde una mirada sistémica 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global, revalorando los saberes ancestrales.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ORIENTACIÓN AL BIEN COMÚN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Equidad y justicia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reconocer a que ante situaciones de inicio diferentes, se requieren compensaciones a aquellos con mayores dificultades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Solidaridad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apoyar incondicionalmente a personas en situaciones comprometidas o difíciles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Empatía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Identificación afectiva con los sentimientos del otro y disposición para apoyar y comprender sus circunstancias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valorar y proteger los bienes comunes y compartidos de un colectivo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BÚSQUEDA DE LA EXCELENCIA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Flexibilidad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 apertura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para adaptarse a los cambios, modificando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 fuera necesario la propia conducta para alcanzar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determinados objetivos cuando surgen dificultades,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no conocida o situaciones nuevas</w:t>
            </w:r>
          </w:p>
        </w:tc>
      </w:tr>
      <w:tr>
        <w:trPr>
          <w:trHeight w:val="269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9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Superación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Disposición a adquirir cualidades que mejorarán el propio desempeño y aumentarán el estado de satisfacción consigo mismo y con las circunstancias</w:t>
            </w:r>
          </w:p>
        </w:tc>
      </w:tr>
      <w:tr>
        <w:trPr>
          <w:trHeight w:val="230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DESCRIPCIÓN DEL ÁREA Y SUS COMPETENCIAS</w:t>
      </w:r>
    </w:p>
    <w:p>
      <w:pPr>
        <w:spacing w:before="0" w:after="160" w:line="480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acdescription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480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TABLA DE COMPETENCIAS, CAPACIDADES Y ESTÁNDARES</w:t>
      </w:r>
    </w:p>
    <w:tbl>
      <w:tblPr/>
      <w:tblGrid>
        <w:gridCol w:w="878"/>
        <w:gridCol w:w="1105"/>
        <w:gridCol w:w="1136"/>
        <w:gridCol w:w="3316"/>
        <w:gridCol w:w="2924"/>
      </w:tblGrid>
      <w:tr>
        <w:trPr>
          <w:trHeight w:val="300" w:hRule="auto"/>
          <w:jc w:val="left"/>
        </w:trPr>
        <w:tc>
          <w:tcPr>
            <w:tcW w:w="87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</w:t>
            </w:r>
          </w:p>
        </w:tc>
        <w:tc>
          <w:tcPr>
            <w:tcW w:w="8481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 PURPOSES</w:t>
            </w:r>
          </w:p>
        </w:tc>
      </w:tr>
      <w:tr>
        <w:trPr>
          <w:trHeight w:val="300" w:hRule="auto"/>
          <w:jc w:val="left"/>
        </w:trPr>
        <w:tc>
          <w:tcPr>
            <w:tcW w:w="878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COMPETENCES</w:t>
            </w:r>
          </w:p>
        </w:tc>
        <w:tc>
          <w:tcPr>
            <w:tcW w:w="11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CAPABILITIES</w:t>
            </w:r>
          </w:p>
        </w:tc>
        <w:tc>
          <w:tcPr>
            <w:tcW w:w="33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CYCLE LEARNING STANDARD (CONTAINS COMPLEX PERFORMANCES)</w:t>
            </w:r>
          </w:p>
        </w:tc>
        <w:tc>
          <w:tcPr>
            <w:tcW w:w="2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GRADE PERFORMANCES (LIMITED)</w:t>
            </w:r>
          </w:p>
        </w:tc>
      </w:tr>
    </w:tbl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learningPurposes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Métodos y Estrategias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ADBAC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{methodStrategies}</w:t>
      </w: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MATERIALES Y/O RECURSOS</w:t>
      </w:r>
    </w:p>
    <w:tbl>
      <w:tblPr>
        <w:tblInd w:w="4" w:type="dxa"/>
      </w:tblPr>
      <w:tblGrid>
        <w:gridCol w:w="5101"/>
        <w:gridCol w:w="5095"/>
      </w:tblGrid>
      <w:tr>
        <w:trPr>
          <w:trHeight w:val="300" w:hRule="auto"/>
          <w:jc w:val="left"/>
        </w:trPr>
        <w:tc>
          <w:tcPr>
            <w:tcW w:w="5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MATERIALES</w:t>
            </w:r>
          </w:p>
        </w:tc>
        <w:tc>
          <w:tcPr>
            <w:tcW w:w="5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RECURSOS</w:t>
            </w:r>
          </w:p>
        </w:tc>
      </w:tr>
      <w:tr>
        <w:trPr>
          <w:trHeight w:val="300" w:hRule="auto"/>
          <w:jc w:val="left"/>
        </w:trPr>
        <w:tc>
          <w:tcPr>
            <w:tcW w:w="5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85"/>
              <w:ind w:right="-20" w:left="-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{materials}</w:t>
            </w:r>
          </w:p>
        </w:tc>
        <w:tc>
          <w:tcPr>
            <w:tcW w:w="5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{resources}    </w:t>
            </w:r>
          </w:p>
        </w:tc>
      </w:tr>
    </w:tbl>
    <w:p>
      <w:pPr>
        <w:tabs>
          <w:tab w:val="left" w:pos="851" w:leader="none"/>
        </w:tabs>
        <w:spacing w:before="0" w:after="0" w:line="480"/>
        <w:ind w:right="0" w:left="851" w:hanging="49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851" w:hanging="49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851" w:hanging="4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FUENTES DE INFORMACIÓN</w:t>
      </w:r>
    </w:p>
    <w:p>
      <w:pPr>
        <w:tabs>
          <w:tab w:val="left" w:pos="851" w:leader="none"/>
        </w:tabs>
        <w:spacing w:before="0" w:after="0" w:line="480"/>
        <w:ind w:right="0" w:left="851" w:hanging="4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29"/>
      </w:tblGrid>
      <w:tr>
        <w:trPr>
          <w:trHeight w:val="300" w:hRule="auto"/>
          <w:jc w:val="left"/>
        </w:trPr>
        <w:tc>
          <w:tcPr>
            <w:tcW w:w="103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BIBLIOGRAFÍA y/o WEBOGRAFÍA DEL DOCENTE </w:t>
            </w:r>
          </w:p>
        </w:tc>
      </w:tr>
      <w:tr>
        <w:trPr>
          <w:trHeight w:val="300" w:hRule="auto"/>
          <w:jc w:val="left"/>
        </w:trPr>
        <w:tc>
          <w:tcPr>
            <w:tcW w:w="103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85"/>
              <w:ind w:right="-20" w:left="-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{bibliography}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840" w:type="dxa"/>
      </w:tblPr>
      <w:tblGrid>
        <w:gridCol w:w="3103"/>
        <w:gridCol w:w="6256"/>
      </w:tblGrid>
      <w:tr>
        <w:trPr>
          <w:trHeight w:val="1410" w:hRule="auto"/>
          <w:jc w:val="left"/>
        </w:trPr>
        <w:tc>
          <w:tcPr>
            <w:tcW w:w="31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Profe. </w:t>
            </w:r>
          </w:p>
        </w:tc>
        <w:tc>
          <w:tcPr>
            <w:tcW w:w="6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Profe. </w:t>
            </w:r>
          </w:p>
        </w:tc>
      </w:tr>
      <w:tr>
        <w:trPr>
          <w:trHeight w:val="1560" w:hRule="auto"/>
          <w:jc w:val="left"/>
        </w:trPr>
        <w:tc>
          <w:tcPr>
            <w:tcW w:w="31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VºBº Profe.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Director Académico Adjunto</w:t>
            </w:r>
          </w:p>
        </w:tc>
        <w:tc>
          <w:tcPr>
            <w:tcW w:w="6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-20" w:left="-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