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01CC" w14:textId="77777777" w:rsidR="00A61F35" w:rsidRDefault="00E443A6">
      <w:pPr>
        <w:spacing w:after="80"/>
        <w:rPr>
          <w:rFonts w:eastAsia="Times New Roman"/>
          <w:sz w:val="48"/>
          <w:szCs w:val="48"/>
        </w:rPr>
      </w:pPr>
      <w:r>
        <w:rPr>
          <w:rFonts w:eastAsia="Times New Roman"/>
          <w:sz w:val="48"/>
          <w:szCs w:val="48"/>
        </w:rPr>
        <w:t>Digital Distraction Analysis in</w:t>
      </w:r>
    </w:p>
    <w:p w14:paraId="723358DB" w14:textId="77777777" w:rsidR="00A61F35" w:rsidRDefault="00E443A6">
      <w:pPr>
        <w:spacing w:after="80"/>
        <w:rPr>
          <w:sz w:val="48"/>
          <w:szCs w:val="48"/>
        </w:rPr>
      </w:pPr>
      <w:r>
        <w:rPr>
          <w:rFonts w:eastAsia="Times New Roman"/>
          <w:sz w:val="48"/>
          <w:szCs w:val="48"/>
        </w:rPr>
        <w:t xml:space="preserve"> Online Learning</w:t>
      </w:r>
    </w:p>
    <w:p w14:paraId="42B89A2D" w14:textId="77777777" w:rsidR="00A61F35" w:rsidRDefault="00A61F35">
      <w:pPr>
        <w:pStyle w:val="Author"/>
        <w:spacing w:before="100" w:beforeAutospacing="1" w:after="100" w:afterAutospacing="1" w:line="120" w:lineRule="auto"/>
        <w:rPr>
          <w:sz w:val="16"/>
          <w:szCs w:val="16"/>
        </w:rPr>
      </w:pPr>
    </w:p>
    <w:p w14:paraId="4DBD2052" w14:textId="77777777" w:rsidR="00A61F35" w:rsidRDefault="00A61F35">
      <w:pPr>
        <w:pStyle w:val="Author"/>
        <w:spacing w:before="100" w:beforeAutospacing="1" w:after="100" w:afterAutospacing="1" w:line="120" w:lineRule="auto"/>
        <w:rPr>
          <w:sz w:val="16"/>
          <w:szCs w:val="16"/>
        </w:rPr>
        <w:sectPr w:rsidR="00A61F35">
          <w:footerReference w:type="first" r:id="rId8"/>
          <w:type w:val="continuous"/>
          <w:pgSz w:w="11906" w:h="16838"/>
          <w:pgMar w:top="540" w:right="893" w:bottom="1440" w:left="893" w:header="720" w:footer="720" w:gutter="0"/>
          <w:cols w:space="720"/>
          <w:titlePg/>
          <w:docGrid w:linePitch="360"/>
        </w:sectPr>
      </w:pPr>
    </w:p>
    <w:p w14:paraId="74F2515C" w14:textId="77777777" w:rsidR="00A61F35" w:rsidRDefault="00E443A6">
      <w:pPr>
        <w:pStyle w:val="Author"/>
        <w:spacing w:before="100" w:beforeAutospacing="1"/>
        <w:rPr>
          <w:rStyle w:val="Hyperlink"/>
          <w:sz w:val="18"/>
          <w:szCs w:val="18"/>
        </w:rPr>
      </w:pPr>
      <w:r>
        <w:rPr>
          <w:sz w:val="18"/>
          <w:szCs w:val="18"/>
        </w:rPr>
        <w:t>Harmeet Singh</w:t>
      </w:r>
      <w:r>
        <w:rPr>
          <w:sz w:val="18"/>
          <w:szCs w:val="18"/>
        </w:rPr>
        <w:br/>
      </w:r>
      <w:r>
        <w:rPr>
          <w:i/>
          <w:sz w:val="18"/>
          <w:szCs w:val="18"/>
        </w:rPr>
        <w:t xml:space="preserve">Computer Science </w:t>
      </w:r>
      <w:r>
        <w:rPr>
          <w:sz w:val="18"/>
          <w:szCs w:val="18"/>
        </w:rPr>
        <w:br/>
      </w:r>
      <w:r>
        <w:rPr>
          <w:i/>
          <w:sz w:val="18"/>
          <w:szCs w:val="18"/>
        </w:rPr>
        <w:t xml:space="preserve">Chitkara University,Rajpura </w:t>
      </w:r>
      <w:r>
        <w:rPr>
          <w:i/>
          <w:sz w:val="18"/>
          <w:szCs w:val="18"/>
        </w:rPr>
        <w:br/>
      </w:r>
      <w:r>
        <w:rPr>
          <w:sz w:val="18"/>
          <w:szCs w:val="18"/>
        </w:rPr>
        <w:t>Chandigarh, India</w:t>
      </w:r>
      <w:r>
        <w:rPr>
          <w:sz w:val="18"/>
          <w:szCs w:val="18"/>
        </w:rPr>
        <w:br/>
      </w:r>
      <w:hyperlink r:id="rId9" w:history="1">
        <w:r w:rsidR="00A61F35">
          <w:rPr>
            <w:rStyle w:val="Hyperlink"/>
            <w:sz w:val="18"/>
            <w:szCs w:val="18"/>
          </w:rPr>
          <w:t>harmeet373.be22 @chitkara.edu.in</w:t>
        </w:r>
      </w:hyperlink>
    </w:p>
    <w:p w14:paraId="5DD65D5B" w14:textId="77777777" w:rsidR="00A61F35" w:rsidRDefault="00A61F35">
      <w:pPr>
        <w:pStyle w:val="Author"/>
        <w:spacing w:before="100" w:beforeAutospacing="1"/>
        <w:rPr>
          <w:rStyle w:val="Hyperlink"/>
          <w:sz w:val="18"/>
          <w:szCs w:val="18"/>
        </w:rPr>
      </w:pPr>
    </w:p>
    <w:p w14:paraId="6524BB7B" w14:textId="77777777" w:rsidR="00A61F35" w:rsidRDefault="00E443A6">
      <w:pPr>
        <w:pStyle w:val="Author"/>
        <w:spacing w:before="100" w:beforeAutospacing="1"/>
        <w:rPr>
          <w:sz w:val="18"/>
          <w:szCs w:val="18"/>
        </w:rPr>
      </w:pPr>
      <w:r>
        <w:rPr>
          <w:sz w:val="18"/>
          <w:szCs w:val="18"/>
        </w:rPr>
        <w:t>Riya Dedha</w:t>
      </w:r>
      <w:r>
        <w:rPr>
          <w:sz w:val="18"/>
          <w:szCs w:val="18"/>
        </w:rPr>
        <w:br/>
      </w:r>
      <w:r>
        <w:rPr>
          <w:i/>
          <w:sz w:val="18"/>
          <w:szCs w:val="18"/>
        </w:rPr>
        <w:t xml:space="preserve">Computer Science </w:t>
      </w:r>
      <w:r>
        <w:rPr>
          <w:sz w:val="18"/>
          <w:szCs w:val="18"/>
        </w:rPr>
        <w:br/>
      </w:r>
      <w:r>
        <w:rPr>
          <w:i/>
          <w:sz w:val="18"/>
          <w:szCs w:val="18"/>
        </w:rPr>
        <w:t xml:space="preserve">Chitkara University,Rajpura </w:t>
      </w:r>
      <w:r>
        <w:rPr>
          <w:i/>
          <w:sz w:val="18"/>
          <w:szCs w:val="18"/>
        </w:rPr>
        <w:br/>
      </w:r>
      <w:r>
        <w:rPr>
          <w:sz w:val="18"/>
          <w:szCs w:val="18"/>
        </w:rPr>
        <w:t>Chandigarh, India</w:t>
      </w:r>
      <w:r>
        <w:rPr>
          <w:sz w:val="18"/>
          <w:szCs w:val="18"/>
        </w:rPr>
        <w:br/>
      </w:r>
      <w:hyperlink r:id="rId10" w:history="1">
        <w:r w:rsidR="00A61F35">
          <w:rPr>
            <w:rStyle w:val="Hyperlink"/>
            <w:sz w:val="18"/>
            <w:szCs w:val="18"/>
          </w:rPr>
          <w:t>riya2174.be22@ chitkara.edu.in</w:t>
        </w:r>
      </w:hyperlink>
    </w:p>
    <w:p w14:paraId="18BF8DDE" w14:textId="77777777" w:rsidR="00A61F35" w:rsidRDefault="00E443A6">
      <w:pPr>
        <w:pStyle w:val="Author"/>
        <w:spacing w:before="100" w:beforeAutospacing="1"/>
        <w:rPr>
          <w:sz w:val="18"/>
          <w:szCs w:val="18"/>
        </w:rPr>
      </w:pPr>
      <w:r>
        <w:rPr>
          <w:sz w:val="18"/>
          <w:szCs w:val="18"/>
        </w:rPr>
        <w:t xml:space="preserve"> </w:t>
      </w:r>
      <w:r>
        <w:rPr>
          <w:sz w:val="18"/>
          <w:szCs w:val="18"/>
        </w:rPr>
        <w:br w:type="column"/>
      </w:r>
      <w:r>
        <w:rPr>
          <w:sz w:val="18"/>
          <w:szCs w:val="18"/>
        </w:rPr>
        <w:t>Aayush Mehta</w:t>
      </w:r>
      <w:r>
        <w:rPr>
          <w:sz w:val="18"/>
          <w:szCs w:val="18"/>
        </w:rPr>
        <w:br/>
      </w:r>
      <w:r>
        <w:rPr>
          <w:i/>
          <w:sz w:val="18"/>
          <w:szCs w:val="18"/>
        </w:rPr>
        <w:t xml:space="preserve">Computer Science </w:t>
      </w:r>
      <w:r>
        <w:rPr>
          <w:sz w:val="18"/>
          <w:szCs w:val="18"/>
        </w:rPr>
        <w:br/>
      </w:r>
      <w:r>
        <w:rPr>
          <w:i/>
          <w:sz w:val="18"/>
          <w:szCs w:val="18"/>
        </w:rPr>
        <w:t>Chitkara University,Rajpura</w:t>
      </w:r>
      <w:r>
        <w:rPr>
          <w:i/>
          <w:sz w:val="18"/>
          <w:szCs w:val="18"/>
        </w:rPr>
        <w:br/>
      </w:r>
      <w:r>
        <w:rPr>
          <w:sz w:val="18"/>
          <w:szCs w:val="18"/>
        </w:rPr>
        <w:t>Chandigarh, India</w:t>
      </w:r>
      <w:r>
        <w:rPr>
          <w:sz w:val="18"/>
          <w:szCs w:val="18"/>
        </w:rPr>
        <w:br/>
      </w:r>
      <w:hyperlink r:id="rId11" w:history="1">
        <w:r w:rsidR="00A61F35">
          <w:rPr>
            <w:rStyle w:val="Hyperlink"/>
            <w:sz w:val="18"/>
            <w:szCs w:val="18"/>
          </w:rPr>
          <w:t>aayush22.be22@ chitkara.edu.in</w:t>
        </w:r>
      </w:hyperlink>
    </w:p>
    <w:p w14:paraId="44DAF34B" w14:textId="77777777" w:rsidR="00A61F35" w:rsidRDefault="00E443A6">
      <w:pPr>
        <w:pStyle w:val="Author"/>
        <w:spacing w:before="100" w:beforeAutospacing="1"/>
        <w:rPr>
          <w:sz w:val="18"/>
          <w:szCs w:val="18"/>
        </w:rPr>
      </w:pPr>
      <w:r>
        <w:rPr>
          <w:sz w:val="18"/>
          <w:szCs w:val="18"/>
        </w:rPr>
        <w:t xml:space="preserve"> </w:t>
      </w:r>
      <w:r>
        <w:rPr>
          <w:sz w:val="18"/>
          <w:szCs w:val="18"/>
        </w:rPr>
        <w:br w:type="column"/>
      </w:r>
      <w:r>
        <w:rPr>
          <w:sz w:val="18"/>
          <w:szCs w:val="18"/>
        </w:rPr>
        <w:t xml:space="preserve"> Varnika Som</w:t>
      </w:r>
      <w:r>
        <w:rPr>
          <w:sz w:val="18"/>
          <w:szCs w:val="18"/>
        </w:rPr>
        <w:br/>
      </w:r>
      <w:r>
        <w:rPr>
          <w:i/>
          <w:sz w:val="18"/>
          <w:szCs w:val="18"/>
        </w:rPr>
        <w:t xml:space="preserve">Computer Science </w:t>
      </w:r>
      <w:r>
        <w:rPr>
          <w:sz w:val="18"/>
          <w:szCs w:val="18"/>
        </w:rPr>
        <w:br/>
      </w:r>
      <w:r>
        <w:rPr>
          <w:i/>
          <w:sz w:val="18"/>
          <w:szCs w:val="18"/>
        </w:rPr>
        <w:t>Chitkara University,Rajpura</w:t>
      </w:r>
      <w:r>
        <w:rPr>
          <w:i/>
          <w:sz w:val="18"/>
          <w:szCs w:val="18"/>
        </w:rPr>
        <w:br/>
      </w:r>
      <w:r>
        <w:rPr>
          <w:sz w:val="18"/>
          <w:szCs w:val="18"/>
        </w:rPr>
        <w:t>Chandigarh, India</w:t>
      </w:r>
      <w:r>
        <w:rPr>
          <w:sz w:val="18"/>
          <w:szCs w:val="18"/>
        </w:rPr>
        <w:br/>
      </w:r>
      <w:hyperlink r:id="rId12" w:history="1">
        <w:r w:rsidR="00A61F35">
          <w:rPr>
            <w:rStyle w:val="Hyperlink"/>
            <w:sz w:val="18"/>
            <w:szCs w:val="18"/>
          </w:rPr>
          <w:t>varnika951.be22@ chitkara.edu.in</w:t>
        </w:r>
      </w:hyperlink>
    </w:p>
    <w:p w14:paraId="0B682E36" w14:textId="77777777" w:rsidR="00A61F35" w:rsidRDefault="00A61F35">
      <w:pPr>
        <w:sectPr w:rsidR="00A61F35">
          <w:type w:val="continuous"/>
          <w:pgSz w:w="11906" w:h="16838"/>
          <w:pgMar w:top="450" w:right="893" w:bottom="1440" w:left="893" w:header="720" w:footer="720" w:gutter="0"/>
          <w:cols w:num="3" w:space="720"/>
          <w:docGrid w:linePitch="360"/>
        </w:sectPr>
      </w:pPr>
    </w:p>
    <w:p w14:paraId="0A88E65D" w14:textId="77777777" w:rsidR="00A61F35" w:rsidRDefault="00E443A6">
      <w:pPr>
        <w:sectPr w:rsidR="00A61F35">
          <w:type w:val="continuous"/>
          <w:pgSz w:w="11906" w:h="16838"/>
          <w:pgMar w:top="450" w:right="893" w:bottom="1440" w:left="893" w:header="720" w:footer="720" w:gutter="0"/>
          <w:cols w:num="3" w:space="720"/>
          <w:docGrid w:linePitch="360"/>
        </w:sectPr>
      </w:pPr>
      <w:r>
        <w:br w:type="column"/>
      </w:r>
    </w:p>
    <w:p w14:paraId="64AE5089" w14:textId="77777777" w:rsidR="00A61F35" w:rsidRDefault="00E443A6">
      <w:pPr>
        <w:spacing w:before="80" w:after="40"/>
        <w:jc w:val="both"/>
      </w:pPr>
      <w:r>
        <w:rPr>
          <w:i/>
          <w:iCs/>
        </w:rPr>
        <w:t>Abstract</w:t>
      </w:r>
      <w:r>
        <w:rPr>
          <w:b/>
          <w:bCs/>
        </w:rPr>
        <w:t xml:space="preserve"> --</w:t>
      </w:r>
      <w:r>
        <w:rPr>
          <w:rFonts w:eastAsia="Times New Roman"/>
          <w:b/>
          <w:bCs/>
        </w:rPr>
        <w:t xml:space="preserve">Online learning has </w:t>
      </w:r>
      <w:r>
        <w:rPr>
          <w:rFonts w:eastAsia="Times New Roman"/>
          <w:b/>
          <w:bCs/>
        </w:rPr>
        <w:t>fundamentally altered how students engage with educational content, while simultaneously exposing them to unprecedented levels of digital distraction. This paper presents a 14-week longitudinal study examining digital distraction behavior among 214 undergraduate students through passively collected screen-time data using ActivityWatch. We introduce a three-tier application classification taxonomy (on-task, ambiguous, off-task) and analyze distraction patterns across course types, temporal windows, and demog</w:t>
      </w:r>
      <w:r>
        <w:rPr>
          <w:rFonts w:eastAsia="Times New Roman"/>
          <w:b/>
          <w:bCs/>
        </w:rPr>
        <w:t>raphic groups. Findings reveal that students spend a median of 23.4 minutes per 90-minute lecture session on off-task activities, with social media and messaging applications constituting over 65% of distraction events. A significant negative correlation (r = −0.43) was observed between cumulative off-task time and academic performance. Temporal analysis identifies session-opening and session-closing periods as highest-risk windows for attentional drift. These findings provide actionable insights for instru</w:t>
      </w:r>
      <w:r>
        <w:rPr>
          <w:rFonts w:eastAsia="Times New Roman"/>
          <w:b/>
          <w:bCs/>
        </w:rPr>
        <w:t>ctional design, LMS development, and policy-level interventions aimed at improving the quality of online learning.</w:t>
      </w:r>
    </w:p>
    <w:p w14:paraId="791A36E8" w14:textId="77777777" w:rsidR="00A61F35" w:rsidRDefault="00A61F35">
      <w:pPr>
        <w:jc w:val="left"/>
        <w:rPr>
          <w:b/>
          <w:bCs/>
        </w:rPr>
      </w:pPr>
    </w:p>
    <w:p w14:paraId="1ABAEBD2" w14:textId="77777777" w:rsidR="00A61F35" w:rsidRDefault="00E443A6">
      <w:pPr>
        <w:spacing w:before="40" w:after="80"/>
        <w:jc w:val="both"/>
        <w:rPr>
          <w:b/>
          <w:bCs/>
        </w:rPr>
      </w:pPr>
      <w:r>
        <w:rPr>
          <w:b/>
          <w:bCs/>
        </w:rPr>
        <w:t xml:space="preserve">Key words- </w:t>
      </w:r>
      <w:r>
        <w:rPr>
          <w:rFonts w:eastAsia="Times New Roman"/>
          <w:b/>
          <w:bCs/>
        </w:rPr>
        <w:t>digital distraction, online learning, screen-time analysis, attention management, e-learning, cognitive load, behavioral telemetry, academic performance</w:t>
      </w:r>
    </w:p>
    <w:p w14:paraId="1AF5A99A" w14:textId="77777777" w:rsidR="00A61F35" w:rsidRDefault="00A61F35">
      <w:pPr>
        <w:jc w:val="left"/>
        <w:rPr>
          <w:b/>
          <w:bCs/>
        </w:rPr>
      </w:pPr>
    </w:p>
    <w:p w14:paraId="23783DFF" w14:textId="77777777" w:rsidR="00A61F35" w:rsidRDefault="00A61F35"/>
    <w:p w14:paraId="22295875" w14:textId="77777777" w:rsidR="00A61F35" w:rsidRDefault="00E443A6">
      <w:r>
        <w:t>I.INTRODUCTION</w:t>
      </w:r>
    </w:p>
    <w:p w14:paraId="154815DD" w14:textId="77777777" w:rsidR="00A61F35" w:rsidRDefault="00E443A6">
      <w:pPr>
        <w:spacing w:after="60"/>
        <w:jc w:val="both"/>
      </w:pPr>
      <w:r>
        <w:rPr>
          <w:rFonts w:eastAsia="Times New Roman"/>
        </w:rPr>
        <w:t>The shift toward online education has been one of the most consequential pedagogical transformations of the past decade. Accelerated considerably by the global disruption caused by the COVID-19 pandemic, digital learning platforms have moved from supplementary tools to primary instructional environments in schools, colleges, and corporate training centers alike. Yet alongside this rapid adoption, educators and learning scientists have raised persistent concerns about a factor that traditional classrooms reg</w:t>
      </w:r>
      <w:r>
        <w:rPr>
          <w:rFonts w:eastAsia="Times New Roman"/>
        </w:rPr>
        <w:t>ulated through physical presence and social accountability: digital distraction.</w:t>
      </w:r>
    </w:p>
    <w:p w14:paraId="4F223BB6" w14:textId="77777777" w:rsidR="00A61F35" w:rsidRDefault="00A61F35"/>
    <w:p w14:paraId="1D88122F" w14:textId="77777777" w:rsidR="00A61F35" w:rsidRDefault="00E443A6">
      <w:pPr>
        <w:spacing w:after="60"/>
        <w:jc w:val="both"/>
      </w:pPr>
      <w:r>
        <w:rPr>
          <w:rFonts w:eastAsia="Times New Roman"/>
        </w:rPr>
        <w:t>Unlike passive daydreaming in a lecture hall, digital distraction in online environments is qualitatively different. A student sitting at a laptop has simultaneous, frictionless access to social media feeds, streaming platforms, messaging applications, online shopping portals, and news aggregators—all within the same device they use to attend class. The cognitive cost of toggling between educational content and these stimuli is not trivial. Research in attention economics and cognitive load theory consisten</w:t>
      </w:r>
      <w:r>
        <w:rPr>
          <w:rFonts w:eastAsia="Times New Roman"/>
        </w:rPr>
        <w:t>tly indicates that task-switching imposes measurable penalties on both comprehension and retention [1].</w:t>
      </w:r>
    </w:p>
    <w:p w14:paraId="0EB71FE6" w14:textId="77777777" w:rsidR="00A61F35" w:rsidRDefault="00A61F35"/>
    <w:p w14:paraId="47F6057B" w14:textId="77777777" w:rsidR="00A61F35" w:rsidRDefault="00E443A6">
      <w:pPr>
        <w:jc w:val="left"/>
        <w:rPr>
          <w:rFonts w:eastAsia="Times New Roman"/>
        </w:rPr>
      </w:pPr>
      <w:r>
        <w:rPr>
          <w:rFonts w:eastAsia="Times New Roman"/>
        </w:rPr>
        <w:t xml:space="preserve">Despite these recognized harms, empirical investigation into digital distraction has historically relied on self-report instruments—surveys, diaries, or post-session questionnaires—whose validity is compromised by recall bias and social desirability effects. Students rarely report the full extent of their off-task behavior, and the granularity needed to map distraction patterns across a learning session is simply not achievable through retrospective recall. </w:t>
      </w:r>
    </w:p>
    <w:p w14:paraId="3755B784" w14:textId="77777777" w:rsidR="00A61F35" w:rsidRDefault="00A61F35">
      <w:pPr>
        <w:jc w:val="left"/>
        <w:rPr>
          <w:rFonts w:eastAsia="Times New Roman"/>
        </w:rPr>
      </w:pPr>
    </w:p>
    <w:p w14:paraId="090373DA" w14:textId="77777777" w:rsidR="00A61F35" w:rsidRDefault="00E443A6">
      <w:pPr>
        <w:spacing w:after="60"/>
        <w:jc w:val="both"/>
      </w:pPr>
      <w:r>
        <w:rPr>
          <w:rFonts w:eastAsia="Times New Roman"/>
        </w:rPr>
        <w:t>Screen-time data, generated passively and continuously by operating systems and application-layer telemetry, offers a fundamentally different evidentiary basis.</w:t>
      </w:r>
    </w:p>
    <w:p w14:paraId="58B28B08" w14:textId="77777777" w:rsidR="00A61F35" w:rsidRDefault="00A61F35"/>
    <w:p w14:paraId="36D99B53" w14:textId="77777777" w:rsidR="00A61F35" w:rsidRDefault="00E443A6">
      <w:pPr>
        <w:spacing w:after="60"/>
        <w:jc w:val="both"/>
      </w:pPr>
      <w:r>
        <w:rPr>
          <w:rFonts w:eastAsia="Times New Roman"/>
        </w:rPr>
        <w:t>This paper presents a systematic empirical analysis of digital distraction in online learning contexts, grounded in passively collected screen-time data obtained with informed consent from undergraduate students enrolled in a blended-learning program. Our study addresses three primary questions: (1) What categories of applications and websites attract the most off-task attention during synchronous online lectures? (2) Do distraction patterns differ meaningfully across student demographic groups, time-of-day</w:t>
      </w:r>
      <w:r>
        <w:rPr>
          <w:rFonts w:eastAsia="Times New Roman"/>
        </w:rPr>
        <w:t>, and course subject matter? (3) What is the quantifiable relationship between accumulated off-task screen time and academic performance as measured by end-of-module assessments?</w:t>
      </w:r>
    </w:p>
    <w:p w14:paraId="583C7D3C" w14:textId="77777777" w:rsidR="00A61F35" w:rsidRDefault="00A61F35"/>
    <w:p w14:paraId="7FDD7766" w14:textId="77777777" w:rsidR="00A61F35" w:rsidRDefault="00E443A6">
      <w:pPr>
        <w:spacing w:after="60"/>
        <w:jc w:val="both"/>
      </w:pPr>
      <w:r>
        <w:rPr>
          <w:rFonts w:eastAsia="Times New Roman"/>
        </w:rPr>
        <w:t xml:space="preserve">The contributions of this work are threefold. First, we introduce a labeling framework for classifying screen-time events as on-task, ambiguously on-task, or off-task, calibrated specifically for online learning contexts. Second, </w:t>
      </w:r>
      <w:r>
        <w:rPr>
          <w:rFonts w:eastAsia="Times New Roman"/>
        </w:rPr>
        <w:lastRenderedPageBreak/>
        <w:t>we present findings from a 14-week longitudinal study involving 214 students, representing one of the larger screen-time datasets examined in this domain. Third, we discuss design implications for learning management systems (LMS) and adaptive platforms that could leverage behavioral telemetry to provide timely, personalized nudges without compromising learner autonomy.</w:t>
      </w:r>
    </w:p>
    <w:p w14:paraId="0055D860" w14:textId="77777777" w:rsidR="00A61F35" w:rsidRDefault="00A61F35">
      <w:pPr>
        <w:jc w:val="left"/>
        <w:rPr>
          <w:rFonts w:eastAsia="Times New Roman"/>
        </w:rPr>
      </w:pPr>
    </w:p>
    <w:p w14:paraId="004383E0" w14:textId="77777777" w:rsidR="00A61F35" w:rsidRDefault="00E443A6">
      <w:r>
        <w:t>II.</w:t>
      </w:r>
      <w:r>
        <w:rPr>
          <w:rFonts w:eastAsia="Times New Roman"/>
          <w:b/>
          <w:bCs/>
          <w:smallCaps/>
        </w:rPr>
        <w:t xml:space="preserve"> </w:t>
      </w:r>
      <w:r>
        <w:rPr>
          <w:rFonts w:eastAsia="Times New Roman"/>
          <w:smallCaps/>
        </w:rPr>
        <w:t>Background and Related Work</w:t>
      </w:r>
    </w:p>
    <w:p w14:paraId="4657A2A1" w14:textId="77777777" w:rsidR="00A61F35" w:rsidRDefault="00A61F35"/>
    <w:p w14:paraId="3CBA1049" w14:textId="77777777" w:rsidR="00A61F35" w:rsidRDefault="00E443A6">
      <w:pPr>
        <w:spacing w:before="120" w:after="60"/>
        <w:jc w:val="left"/>
      </w:pPr>
      <w:r>
        <w:rPr>
          <w:rFonts w:eastAsia="Times New Roman"/>
        </w:rPr>
        <w:t>A. Cognitive Foundations of Distraction</w:t>
      </w:r>
    </w:p>
    <w:p w14:paraId="07E69FBF" w14:textId="77777777" w:rsidR="00A61F35" w:rsidRDefault="00E443A6">
      <w:pPr>
        <w:spacing w:after="60"/>
        <w:jc w:val="both"/>
      </w:pPr>
      <w:r>
        <w:rPr>
          <w:rFonts w:eastAsia="Times New Roman"/>
        </w:rPr>
        <w:t>Distraction, at its neurological core, reflects a failure of inhibitory control—the executive function responsible for suppressing responses to stimuli that are task-irrelevant [2]. The prefrontal cortex plays a central regulatory role, but its capacity is finite and susceptible to depletion under conditions of fatigue, stress, or reduced motivational engagement. Online learning environments, which strip away many of the social cues that signal seriousness in physical classrooms, systematically weaken the c</w:t>
      </w:r>
      <w:r>
        <w:rPr>
          <w:rFonts w:eastAsia="Times New Roman"/>
        </w:rPr>
        <w:t>ontextual anchors that normally recruit inhibitory control.</w:t>
      </w:r>
    </w:p>
    <w:p w14:paraId="7EDD1C12" w14:textId="77777777" w:rsidR="00A61F35" w:rsidRDefault="00A61F35"/>
    <w:p w14:paraId="1E3FB551" w14:textId="77777777" w:rsidR="00A61F35" w:rsidRDefault="00E443A6">
      <w:pPr>
        <w:spacing w:after="60"/>
        <w:jc w:val="both"/>
      </w:pPr>
      <w:r>
        <w:rPr>
          <w:rFonts w:eastAsia="Times New Roman"/>
        </w:rPr>
        <w:t>Sweller's Cognitive Load Theory (CLT) [3] provides a complementary lens: working memory has a fixed capacity, and extraneous cognitive load imposed by off-task stimuli directly reduces the mental bandwidth available for schema formation. When a student checks social media mid-lecture, they do not simply lose the seconds spent on that platform; they also incur a resumption cost—estimated by some studies at 23 minutes for full re-engagement with complex tasks [4]—during which comprehension is degraded even as</w:t>
      </w:r>
      <w:r>
        <w:rPr>
          <w:rFonts w:eastAsia="Times New Roman"/>
        </w:rPr>
        <w:t xml:space="preserve"> their eyes return to the lecture.</w:t>
      </w:r>
    </w:p>
    <w:p w14:paraId="28B2BA5C" w14:textId="77777777" w:rsidR="00A61F35" w:rsidRDefault="00E443A6">
      <w:pPr>
        <w:spacing w:before="120" w:after="60"/>
        <w:jc w:val="left"/>
      </w:pPr>
      <w:r>
        <w:rPr>
          <w:rFonts w:eastAsia="Times New Roman"/>
        </w:rPr>
        <w:t>B. Self-Report Studies and Their Limitations</w:t>
      </w:r>
    </w:p>
    <w:p w14:paraId="2DA7C7B6" w14:textId="77777777" w:rsidR="00A61F35" w:rsidRDefault="00E443A6">
      <w:pPr>
        <w:spacing w:after="60"/>
        <w:jc w:val="both"/>
      </w:pPr>
      <w:r>
        <w:rPr>
          <w:rFonts w:eastAsia="Times New Roman"/>
        </w:rPr>
        <w:t xml:space="preserve">The dominant methodology in distraction research has been survey-based. Rosen et al. [5] sampled undergraduate students during a 15-minute study period and found that participants spent an </w:t>
      </w:r>
      <w:r>
        <w:rPr>
          <w:rFonts w:eastAsia="Times New Roman"/>
        </w:rPr>
        <w:t>average of 5.8 minutes on non-academic activities. However, these estimates were obtained via observer ratings—an intrusive method that alters the very behavior under study (the observer effect). Subsequent survey-based studies by Junco [6] and Jacobsen and Forste [7] similarly rely on self-report, with acknowledged limitations in accuracy.</w:t>
      </w:r>
    </w:p>
    <w:p w14:paraId="37A39149" w14:textId="77777777" w:rsidR="00A61F35" w:rsidRDefault="00A61F35"/>
    <w:p w14:paraId="62C65F92" w14:textId="77777777" w:rsidR="00A61F35" w:rsidRDefault="00E443A6">
      <w:pPr>
        <w:spacing w:after="60"/>
        <w:jc w:val="both"/>
      </w:pPr>
      <w:r>
        <w:rPr>
          <w:rFonts w:eastAsia="Times New Roman"/>
        </w:rPr>
        <w:t>Experience sampling methods (ESM), which prompt participants at random intervals to report current activity, reduce recall bias but introduce notification-based disruption of their own. The fundamental limitation of all self-report paradigms is that they cannot produce the millisecond-resolution, continuous behavioral record that distinguishes a momentary glance at a notification from a sustained 15-minute social media session.</w:t>
      </w:r>
    </w:p>
    <w:p w14:paraId="2E8DEB55" w14:textId="77777777" w:rsidR="00A61F35" w:rsidRDefault="00A61F35">
      <w:pPr>
        <w:jc w:val="left"/>
      </w:pPr>
    </w:p>
    <w:p w14:paraId="62CF701E" w14:textId="77777777" w:rsidR="00A61F35" w:rsidRDefault="00E443A6">
      <w:pPr>
        <w:spacing w:before="120" w:after="60"/>
        <w:jc w:val="left"/>
      </w:pPr>
      <w:r>
        <w:rPr>
          <w:rFonts w:eastAsia="Times New Roman"/>
        </w:rPr>
        <w:t>C. Screen-Time Data in Educational Research</w:t>
      </w:r>
    </w:p>
    <w:p w14:paraId="56910CD0" w14:textId="77777777" w:rsidR="00A61F35" w:rsidRDefault="00E443A6">
      <w:pPr>
        <w:spacing w:after="60"/>
        <w:jc w:val="both"/>
      </w:pPr>
      <w:r>
        <w:rPr>
          <w:rFonts w:eastAsia="Times New Roman"/>
        </w:rPr>
        <w:t xml:space="preserve">The emergence of device-level screen-time APIs—notably Apple's Screen Time framework (iOS/macOS), Android's Digital Wellbeing API, and third-party tools such as RescueTime and ActivityWatch—has opened a new empirical window. Bayer et al. [8] used passive phone sensing to correlate smartphone usage patterns with GPA, finding that high-frequency app-switching was negatively </w:t>
      </w:r>
      <w:r>
        <w:rPr>
          <w:rFonts w:eastAsia="Times New Roman"/>
        </w:rPr>
        <w:t>associated with academic outcomes independent of total usage volume. Kim et al. [9] extended this to laptop-based tracking, demonstrating that students who accessed entertainment platforms during lecture recordings exhibited 12% lower quiz scores on average.</w:t>
      </w:r>
    </w:p>
    <w:p w14:paraId="27412C21" w14:textId="77777777" w:rsidR="00A61F35" w:rsidRDefault="00A61F35"/>
    <w:p w14:paraId="15B8B178" w14:textId="77777777" w:rsidR="00A61F35" w:rsidRDefault="00E443A6">
      <w:pPr>
        <w:spacing w:after="60"/>
        <w:jc w:val="both"/>
      </w:pPr>
      <w:r>
        <w:rPr>
          <w:rFonts w:eastAsia="Times New Roman"/>
        </w:rPr>
        <w:t>Critically, prior studies have often treated all non-educational screen time as equivalent, collapsing distinctions between a student checking a course-related forum and one watching a streamed television episode. Our work addresses this by introducing a multi-tier classification scheme that preserves this heterogeneity.</w:t>
      </w:r>
    </w:p>
    <w:p w14:paraId="0F2F0A84" w14:textId="77777777" w:rsidR="00A61F35" w:rsidRDefault="00A61F35">
      <w:pPr>
        <w:jc w:val="left"/>
      </w:pPr>
    </w:p>
    <w:p w14:paraId="1DF86909" w14:textId="77777777" w:rsidR="00A61F35" w:rsidRDefault="00A61F35">
      <w:pPr>
        <w:jc w:val="left"/>
      </w:pPr>
    </w:p>
    <w:p w14:paraId="09BED7A6" w14:textId="77777777" w:rsidR="00A61F35" w:rsidRDefault="00E443A6">
      <w:pPr>
        <w:spacing w:before="160" w:after="80"/>
      </w:pPr>
      <w:r>
        <w:rPr>
          <w:rFonts w:eastAsia="Times New Roman"/>
          <w:smallCaps/>
        </w:rPr>
        <w:t>III.   Methodology</w:t>
      </w:r>
    </w:p>
    <w:p w14:paraId="4DB9A038" w14:textId="77777777" w:rsidR="00A61F35" w:rsidRDefault="00E443A6">
      <w:pPr>
        <w:spacing w:before="120" w:after="60"/>
        <w:jc w:val="left"/>
      </w:pPr>
      <w:r>
        <w:rPr>
          <w:rFonts w:eastAsia="Times New Roman"/>
        </w:rPr>
        <w:t>A. Study Design and Participants</w:t>
      </w:r>
    </w:p>
    <w:p w14:paraId="15EBA754" w14:textId="77777777" w:rsidR="00A61F35" w:rsidRDefault="00E443A6">
      <w:pPr>
        <w:spacing w:after="60"/>
        <w:jc w:val="both"/>
      </w:pPr>
      <w:r>
        <w:rPr>
          <w:rFonts w:eastAsia="Times New Roman"/>
        </w:rPr>
        <w:t>We conducted a 14-week longitudinal observational study across the Spring semester at a mid-sized public university in South Asia. Participants were undergraduate students enrolled in four courses spanning computer science, business administration, social sciences, and environmental studies. Of the 247 students invited, 214 provided informed consent and completed the full study period (attrition rate: 13.4%). The sample comprised 118 males and 96 females, with a mean age of 20.3 years (SD = 1.7). All partic</w:t>
      </w:r>
      <w:r>
        <w:rPr>
          <w:rFonts w:eastAsia="Times New Roman"/>
        </w:rPr>
        <w:t>ipants attended classes synchronously via a university-hosted Zoom instance.</w:t>
      </w:r>
    </w:p>
    <w:p w14:paraId="13C45A2E" w14:textId="77777777" w:rsidR="00A61F35" w:rsidRDefault="00A61F35"/>
    <w:p w14:paraId="1AC87474" w14:textId="77777777" w:rsidR="00A61F35" w:rsidRDefault="00E443A6">
      <w:pPr>
        <w:spacing w:before="120" w:after="60"/>
        <w:jc w:val="left"/>
      </w:pPr>
      <w:r>
        <w:rPr>
          <w:rFonts w:eastAsia="Times New Roman"/>
        </w:rPr>
        <w:t>B. Data Collection Instrument</w:t>
      </w:r>
    </w:p>
    <w:p w14:paraId="59E43F1B" w14:textId="77777777" w:rsidR="00A61F35" w:rsidRDefault="00E443A6">
      <w:pPr>
        <w:spacing w:after="60"/>
        <w:jc w:val="both"/>
      </w:pPr>
      <w:r>
        <w:rPr>
          <w:rFonts w:eastAsia="Times New Roman"/>
        </w:rPr>
        <w:t xml:space="preserve">Participants installed ActivityWatch, an open-source, privacy-respecting time-tracker, on their primary study device (193 laptops, 21 desktops). ActivityWatch passively logs active window titles, application names, and usage durations at 5-second resolution without transmitting data externally. At the end of each week, participants uploaded encrypted JSON exports to a secure university server. In addition to screen-time logs, we collected LMS access logs (Moodle), video-watch completion rates from recorded </w:t>
      </w:r>
      <w:r>
        <w:rPr>
          <w:rFonts w:eastAsia="Times New Roman"/>
        </w:rPr>
        <w:t>lectures, and module assessment scores.</w:t>
      </w:r>
    </w:p>
    <w:p w14:paraId="12E68A0F" w14:textId="77777777" w:rsidR="00A61F35" w:rsidRDefault="00A61F35"/>
    <w:p w14:paraId="05B24FD2" w14:textId="77777777" w:rsidR="00A61F35" w:rsidRDefault="00E443A6">
      <w:pPr>
        <w:spacing w:before="120" w:after="60"/>
        <w:jc w:val="left"/>
      </w:pPr>
      <w:r>
        <w:rPr>
          <w:rFonts w:eastAsia="Times New Roman"/>
        </w:rPr>
        <w:t>C. Application Classification Framework</w:t>
      </w:r>
    </w:p>
    <w:p w14:paraId="09E0DC2E" w14:textId="77777777" w:rsidR="00A61F35" w:rsidRDefault="00E443A6">
      <w:pPr>
        <w:spacing w:after="60"/>
        <w:jc w:val="both"/>
      </w:pPr>
      <w:r>
        <w:rPr>
          <w:rFonts w:eastAsia="Times New Roman"/>
        </w:rPr>
        <w:t>We developed a three-tier classification taxonomy:</w:t>
      </w:r>
    </w:p>
    <w:p w14:paraId="44D42DEB" w14:textId="77777777" w:rsidR="00A61F35" w:rsidRDefault="00E443A6">
      <w:pPr>
        <w:spacing w:before="60" w:after="60"/>
        <w:jc w:val="both"/>
      </w:pPr>
      <w:r>
        <w:rPr>
          <w:rFonts w:eastAsia="Times New Roman"/>
        </w:rPr>
        <w:t>Tier 1 (On-Task): Applications and URLs directly serving course objectives. This includes the video-conferencing platform, the LMS portal, course-assigned readings, academic databases (JSTOR, Google Scholar), and integrated development environments for CS students.</w:t>
      </w:r>
    </w:p>
    <w:p w14:paraId="3AF74932" w14:textId="77777777" w:rsidR="00A61F35" w:rsidRDefault="00E443A6">
      <w:pPr>
        <w:spacing w:before="60" w:after="60"/>
        <w:jc w:val="both"/>
      </w:pPr>
      <w:r>
        <w:rPr>
          <w:rFonts w:eastAsia="Times New Roman"/>
        </w:rPr>
        <w:t>Tier 2 (Ambiguous): Applications that could serve academic or non-academic purposes depending on context—general-purpose browsers, communication apps (email clients, Slack), and productivity tools (word processors, spreadsheets).</w:t>
      </w:r>
    </w:p>
    <w:p w14:paraId="67BAAFF7" w14:textId="77777777" w:rsidR="00A61F35" w:rsidRDefault="00E443A6">
      <w:pPr>
        <w:spacing w:before="60" w:after="60"/>
        <w:jc w:val="both"/>
      </w:pPr>
      <w:r>
        <w:rPr>
          <w:rFonts w:eastAsia="Times New Roman"/>
        </w:rPr>
        <w:t>Tier 3 (Off-Task): Applications and URLs with no plausible educational purpose during lecture hours. This tier was algorithmically populated using a curated blocklist supplemented by manual review, capturing social media platforms, streaming services, online gaming portals, and e-commerce sites.</w:t>
      </w:r>
    </w:p>
    <w:p w14:paraId="6A398C43" w14:textId="77777777" w:rsidR="00A61F35" w:rsidRDefault="00A61F35"/>
    <w:p w14:paraId="484A6A6A" w14:textId="77777777" w:rsidR="00A61F35" w:rsidRDefault="00E443A6">
      <w:pPr>
        <w:spacing w:after="60"/>
        <w:jc w:val="both"/>
      </w:pPr>
      <w:r>
        <w:rPr>
          <w:rFonts w:eastAsia="Times New Roman"/>
        </w:rPr>
        <w:lastRenderedPageBreak/>
        <w:t>Inter-rater reliability for manual borderline-case labeling was assessed between two independent coders on a 5% sample of ambiguous events (n = 1,847 events), yielding Cohen's κ = 0.84, indicating strong agreement.</w:t>
      </w:r>
    </w:p>
    <w:p w14:paraId="59174F19" w14:textId="77777777" w:rsidR="00A61F35" w:rsidRDefault="00A61F35"/>
    <w:p w14:paraId="6497B987" w14:textId="77777777" w:rsidR="00A61F35" w:rsidRDefault="00E443A6">
      <w:pPr>
        <w:spacing w:before="120" w:after="60"/>
        <w:jc w:val="left"/>
      </w:pPr>
      <w:r>
        <w:rPr>
          <w:rFonts w:eastAsia="Times New Roman"/>
        </w:rPr>
        <w:t>D. Statistical Analysis</w:t>
      </w:r>
    </w:p>
    <w:p w14:paraId="0614980E" w14:textId="77777777" w:rsidR="00A61F35" w:rsidRDefault="00E443A6">
      <w:pPr>
        <w:spacing w:after="60"/>
        <w:jc w:val="both"/>
      </w:pPr>
      <w:r>
        <w:rPr>
          <w:rFonts w:eastAsia="Times New Roman"/>
        </w:rPr>
        <w:t xml:space="preserve">Descriptive statistics were computed for daily off-task duration (mean, median, SD) stratified by course, week, and demographic group. We employed linear mixed-effects models (LMMs) to account for repeated </w:t>
      </w:r>
      <w:r>
        <w:rPr>
          <w:rFonts w:eastAsia="Times New Roman"/>
        </w:rPr>
        <w:t>measurements within participants, with random intercepts per student and fixed effects for course type, week number, time of day, and gender. The relationship between cumulative off-task time and module scores was modeled using Pearson correlation and multiple regression, controlling for baseline GPA and prior screen-time habits. All analyses were conducted in R 4.3.1 using the lme4 and ggplot2 packages. Statistical significance was set at α = 0.05.</w:t>
      </w:r>
    </w:p>
    <w:p w14:paraId="64B95761" w14:textId="77777777" w:rsidR="00A61F35" w:rsidRDefault="00E443A6">
      <w:pPr>
        <w:jc w:val="left"/>
      </w:pPr>
      <w:r>
        <w:t>.</w:t>
      </w:r>
    </w:p>
    <w:p w14:paraId="02A6DCEF" w14:textId="77777777" w:rsidR="00A61F35" w:rsidRDefault="00E443A6">
      <w:pPr>
        <w:spacing w:before="160" w:after="80"/>
      </w:pPr>
      <w:r>
        <w:rPr>
          <w:rFonts w:eastAsia="Times New Roman"/>
          <w:smallCaps/>
        </w:rPr>
        <w:t>IV.   Results</w:t>
      </w:r>
    </w:p>
    <w:p w14:paraId="7FE26885" w14:textId="77777777" w:rsidR="00A61F35" w:rsidRDefault="00E443A6">
      <w:pPr>
        <w:spacing w:before="120" w:after="60"/>
        <w:jc w:val="left"/>
      </w:pPr>
      <w:r>
        <w:rPr>
          <w:rFonts w:eastAsia="Times New Roman"/>
        </w:rPr>
        <w:t>A. Overall Off-Task Behavior</w:t>
      </w:r>
    </w:p>
    <w:p w14:paraId="096FA0C4" w14:textId="77777777" w:rsidR="00A61F35" w:rsidRDefault="00E443A6">
      <w:pPr>
        <w:spacing w:after="60"/>
        <w:jc w:val="both"/>
        <w:rPr>
          <w:rFonts w:eastAsia="Times New Roman"/>
        </w:rPr>
      </w:pPr>
      <w:r>
        <w:rPr>
          <w:rFonts w:eastAsia="Times New Roman"/>
        </w:rPr>
        <w:t xml:space="preserve">Across the 14-week study period, the median daily off-task screen time during scheduled lecture hours was 23.4 minutes (IQR: 12.1–41.7 min) against a median total lecture duration of 90 minutes per day. This corresponds to approximately 26% of lecture time spent on non-educational applications. Figure 1 illustrates the distribution of daily off-task time across participants, which displayed a notable right skew: while 62% of students averaged fewer than 25 minutes of daily off-task activity, a small cohort </w:t>
      </w:r>
      <w:r>
        <w:rPr>
          <w:rFonts w:eastAsia="Times New Roman"/>
        </w:rPr>
        <w:t>(8.4%, n = 18) averaged more than 55 minutes—nearly 60% of their lecture time.</w:t>
      </w:r>
    </w:p>
    <w:p w14:paraId="6B7DE392" w14:textId="77777777" w:rsidR="00666122" w:rsidRDefault="00666122">
      <w:pPr>
        <w:spacing w:after="60"/>
        <w:jc w:val="both"/>
        <w:rPr>
          <w:rFonts w:eastAsia="Times New Roman"/>
        </w:rPr>
      </w:pPr>
    </w:p>
    <w:p w14:paraId="56BB9E19" w14:textId="77777777" w:rsidR="00666122" w:rsidRDefault="00666122">
      <w:pPr>
        <w:spacing w:after="60"/>
        <w:jc w:val="both"/>
        <w:rPr>
          <w:rFonts w:eastAsia="Times New Roman"/>
        </w:rPr>
      </w:pPr>
    </w:p>
    <w:p w14:paraId="67A7FF4A" w14:textId="232F94D5" w:rsidR="00666122" w:rsidRDefault="00666122">
      <w:pPr>
        <w:spacing w:after="60"/>
        <w:jc w:val="both"/>
      </w:pPr>
      <w:r>
        <w:rPr>
          <w:noProof/>
        </w:rPr>
        <w:drawing>
          <wp:inline distT="0" distB="0" distL="0" distR="0" wp14:anchorId="5FF68772" wp14:editId="3718F13A">
            <wp:extent cx="3089910" cy="2317750"/>
            <wp:effectExtent l="0" t="0" r="0" b="6350"/>
            <wp:docPr id="19639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2317750"/>
                    </a:xfrm>
                    <a:prstGeom prst="rect">
                      <a:avLst/>
                    </a:prstGeom>
                    <a:noFill/>
                    <a:ln>
                      <a:noFill/>
                    </a:ln>
                  </pic:spPr>
                </pic:pic>
              </a:graphicData>
            </a:graphic>
          </wp:inline>
        </w:drawing>
      </w:r>
    </w:p>
    <w:p w14:paraId="52CC14D6" w14:textId="77777777" w:rsidR="00A61F35" w:rsidRDefault="00A61F35"/>
    <w:p w14:paraId="3707D361" w14:textId="77777777" w:rsidR="00A61F35" w:rsidRDefault="00E443A6">
      <w:pPr>
        <w:spacing w:after="60"/>
        <w:jc w:val="both"/>
      </w:pPr>
      <w:r>
        <w:rPr>
          <w:rFonts w:eastAsia="Times New Roman"/>
        </w:rPr>
        <w:t xml:space="preserve">Social media platforms (Instagram, Twitter/X, YouTube in non-educational mode) collectively accounted for 38.2% of all off-task events. Messaging applications (WhatsApp, </w:t>
      </w:r>
      <w:r>
        <w:rPr>
          <w:rFonts w:eastAsia="Times New Roman"/>
        </w:rPr>
        <w:t>Telegram) constituted 27.6%, reflecting the deeply social nature of distraction even among students who may rationalize these interactions as peripheral to study. Streaming video (Netflix, Amazon Prime) represented 14.3%, online gaming 9.1%, and e-commerce browsing the remaining 10.8%.</w:t>
      </w:r>
    </w:p>
    <w:p w14:paraId="167D9723" w14:textId="77777777" w:rsidR="00A61F35" w:rsidRDefault="00A61F35"/>
    <w:p w14:paraId="3A50E4F0" w14:textId="77777777" w:rsidR="00A61F35" w:rsidRDefault="00E443A6">
      <w:pPr>
        <w:spacing w:before="120" w:after="60"/>
        <w:jc w:val="left"/>
      </w:pPr>
      <w:r>
        <w:rPr>
          <w:rFonts w:eastAsia="Times New Roman"/>
        </w:rPr>
        <w:t>B. Temporal Patterns</w:t>
      </w:r>
    </w:p>
    <w:p w14:paraId="2E0CC8CA" w14:textId="77777777" w:rsidR="00A61F35" w:rsidRDefault="00E443A6">
      <w:pPr>
        <w:spacing w:after="60"/>
        <w:jc w:val="both"/>
      </w:pPr>
      <w:r>
        <w:rPr>
          <w:rFonts w:eastAsia="Times New Roman"/>
        </w:rPr>
        <w:t>Off-task activity was not uniformly distributed across lecture time. An analysis of 5-minute bins across the session timeline revealed a consistent U-shaped pattern: off-task events peaked in the first 8 minutes of a session (likely during informal settling-in), dropped sharply during the 10–35 minute window, then rose steadily after the 40-minute mark. The final 15 minutes of each session showed the highest sustained off-task rates, averaging 6.8 events per student per session compared to 2.1 in the mid-le</w:t>
      </w:r>
      <w:r>
        <w:rPr>
          <w:rFonts w:eastAsia="Times New Roman"/>
        </w:rPr>
        <w:t>cture window.</w:t>
      </w:r>
    </w:p>
    <w:p w14:paraId="3E14F7FA" w14:textId="77777777" w:rsidR="00A61F35" w:rsidRDefault="00A61F35"/>
    <w:p w14:paraId="3F7AE6B0" w14:textId="77777777" w:rsidR="00A61F35" w:rsidRDefault="00E443A6">
      <w:pPr>
        <w:spacing w:after="60"/>
        <w:jc w:val="both"/>
      </w:pPr>
      <w:r>
        <w:rPr>
          <w:rFonts w:eastAsia="Times New Roman"/>
        </w:rPr>
        <w:t>Sessions scheduled after 4:00 PM showed 34% higher off-task duration on average compared to morning sessions (t(213) = 4.92, p &lt; 0.001), consistent with research on circadian variation in cognitive self-regulation. Friday sessions exhibited the highest weekly off-task rates, averaging 31.2 minutes compared to Monday's 19.8 minutes.</w:t>
      </w:r>
    </w:p>
    <w:p w14:paraId="4489684F" w14:textId="77777777" w:rsidR="00A61F35" w:rsidRDefault="00A61F35"/>
    <w:p w14:paraId="244CB4F8" w14:textId="77777777" w:rsidR="00A61F35" w:rsidRDefault="00E443A6">
      <w:pPr>
        <w:spacing w:before="120" w:after="60"/>
        <w:jc w:val="left"/>
      </w:pPr>
      <w:r>
        <w:rPr>
          <w:rFonts w:eastAsia="Times New Roman"/>
        </w:rPr>
        <w:t>C. Variation Across Courses</w:t>
      </w:r>
    </w:p>
    <w:p w14:paraId="3BF3FF11" w14:textId="77777777" w:rsidR="00A61F35" w:rsidRDefault="00E443A6">
      <w:pPr>
        <w:spacing w:after="60"/>
        <w:jc w:val="both"/>
      </w:pPr>
      <w:r>
        <w:rPr>
          <w:rFonts w:eastAsia="Times New Roman"/>
        </w:rPr>
        <w:t>Course subject matter emerged as a significant moderator. Computer science students showed the lowest mean off-task time (18.3 min/day), a finding we attribute partly to the hands-on coding activities that naturally demand active screen engagement. Environmental studies students showed the highest (29.7 min/day), a pattern consistent with subjects that feature more passive lecture-based delivery. Business administration and social sciences fell in between (24.1 and 26.8 min/day respectively). LMM results co</w:t>
      </w:r>
      <w:r>
        <w:rPr>
          <w:rFonts w:eastAsia="Times New Roman"/>
        </w:rPr>
        <w:t>nfirmed that course type was a significant predictor of off-task duration (β = 3.41, SE = 0.87, p &lt; 0.001) even after controlling for student-level random effects.</w:t>
      </w:r>
    </w:p>
    <w:p w14:paraId="13052CE9" w14:textId="77777777" w:rsidR="00A61F35" w:rsidRDefault="00A61F35"/>
    <w:p w14:paraId="24710C7C" w14:textId="77777777" w:rsidR="00A61F35" w:rsidRDefault="00E443A6">
      <w:pPr>
        <w:spacing w:before="120" w:after="60"/>
        <w:jc w:val="left"/>
      </w:pPr>
      <w:r>
        <w:rPr>
          <w:rFonts w:eastAsia="Times New Roman"/>
        </w:rPr>
        <w:t>D. Demographic Patterns</w:t>
      </w:r>
    </w:p>
    <w:p w14:paraId="2E3EA143" w14:textId="77777777" w:rsidR="00A61F35" w:rsidRDefault="00E443A6">
      <w:pPr>
        <w:spacing w:after="60"/>
        <w:jc w:val="both"/>
      </w:pPr>
      <w:r>
        <w:rPr>
          <w:rFonts w:eastAsia="Times New Roman"/>
        </w:rPr>
        <w:t>Gender differences were small but statistically significant: female students showed lower mean off-task time (20.9 min) compared to male students (25.6 min), a gap of approximately 4.7 minutes (t(212) = 2.88, p = 0.004). This finding mirrors patterns observed in some prior self-report studies [6] though we note that behavioral screen-time data may capture different aspects than self-report. Year of study showed a positive association with off-task behavior: senior students (3rd and 4th year) averaged 27.3 m</w:t>
      </w:r>
      <w:r>
        <w:rPr>
          <w:rFonts w:eastAsia="Times New Roman"/>
        </w:rPr>
        <w:t>in/day versus 19.6 min/day for freshers, possibly reflecting habituation to online formats and reduced novelty-driven attention.</w:t>
      </w:r>
    </w:p>
    <w:p w14:paraId="547E39EB" w14:textId="77777777" w:rsidR="00A61F35" w:rsidRDefault="00A61F35"/>
    <w:p w14:paraId="379F8D1D" w14:textId="77777777" w:rsidR="00A61F35" w:rsidRDefault="00E443A6">
      <w:pPr>
        <w:spacing w:before="120" w:after="60"/>
        <w:jc w:val="left"/>
      </w:pPr>
      <w:r>
        <w:rPr>
          <w:rFonts w:eastAsia="Times New Roman"/>
        </w:rPr>
        <w:t>E. Academic Performance Correlates</w:t>
      </w:r>
    </w:p>
    <w:p w14:paraId="0333B50F" w14:textId="77777777" w:rsidR="00A61F35" w:rsidRDefault="00E443A6">
      <w:pPr>
        <w:spacing w:after="60"/>
        <w:jc w:val="both"/>
      </w:pPr>
      <w:r>
        <w:rPr>
          <w:rFonts w:eastAsia="Times New Roman"/>
        </w:rPr>
        <w:t>The primary question of academic consequence was addressed through correlation analysis between cumulative off-task screen time (summed across the 14-week period) and final module assessment scores. A moderate negative correlation was observed (r = −0.43, p &lt; 0.001, n = 214). When controlling for prior GPA in a multiple regression framework, cumulative off-task time remained a significant negative predictor of module scores (β = −0.31, SE = 0.06, p &lt; 0.001), explaining an additional 11% of variance beyond b</w:t>
      </w:r>
      <w:r>
        <w:rPr>
          <w:rFonts w:eastAsia="Times New Roman"/>
        </w:rPr>
        <w:t>aseline academic ability.</w:t>
      </w:r>
    </w:p>
    <w:p w14:paraId="0C445E13" w14:textId="77777777" w:rsidR="00A61F35" w:rsidRDefault="00A61F35"/>
    <w:p w14:paraId="01962089" w14:textId="77777777" w:rsidR="00A61F35" w:rsidRDefault="00E443A6">
      <w:pPr>
        <w:spacing w:after="60"/>
        <w:jc w:val="both"/>
        <w:rPr>
          <w:rFonts w:eastAsia="Times New Roman"/>
        </w:rPr>
      </w:pPr>
      <w:r>
        <w:rPr>
          <w:rFonts w:eastAsia="Times New Roman"/>
        </w:rPr>
        <w:t xml:space="preserve">Notably, the relationship was not linear across the full distribution. Students in the lowest off-task quartile (0–10 </w:t>
      </w:r>
      <w:r>
        <w:rPr>
          <w:rFonts w:eastAsia="Times New Roman"/>
        </w:rPr>
        <w:lastRenderedPageBreak/>
        <w:t xml:space="preserve">min/day) showed only marginally better performance than those in the second quartile </w:t>
      </w:r>
      <w:r>
        <w:rPr>
          <w:rFonts w:eastAsia="Times New Roman"/>
        </w:rPr>
        <w:t>(10–23 min/day), suggesting a threshold effect: moderate levels of off-task behavior impose relatively modest performance costs, while high off-task behavior (upper quartile: &gt; 41 min/day) was associated with substantially lower scores—an average decrement of 8.4 percentage points relative to the lowest quartile.</w:t>
      </w:r>
    </w:p>
    <w:p w14:paraId="11746A8E" w14:textId="4F577ED1" w:rsidR="00875442" w:rsidRDefault="00875442">
      <w:pPr>
        <w:spacing w:after="60"/>
        <w:jc w:val="both"/>
      </w:pPr>
      <w:r>
        <w:rPr>
          <w:noProof/>
        </w:rPr>
        <w:drawing>
          <wp:inline distT="0" distB="0" distL="0" distR="0" wp14:anchorId="7DC2DCC8" wp14:editId="31C545D7">
            <wp:extent cx="3089910" cy="2317750"/>
            <wp:effectExtent l="0" t="0" r="0" b="6350"/>
            <wp:docPr id="1391264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2317750"/>
                    </a:xfrm>
                    <a:prstGeom prst="rect">
                      <a:avLst/>
                    </a:prstGeom>
                    <a:noFill/>
                    <a:ln>
                      <a:noFill/>
                    </a:ln>
                  </pic:spPr>
                </pic:pic>
              </a:graphicData>
            </a:graphic>
          </wp:inline>
        </w:drawing>
      </w:r>
    </w:p>
    <w:p w14:paraId="7A60918D" w14:textId="77777777" w:rsidR="00A61F35" w:rsidRDefault="00A61F35">
      <w:pPr>
        <w:jc w:val="left"/>
      </w:pPr>
    </w:p>
    <w:p w14:paraId="758C6F3E" w14:textId="77777777" w:rsidR="00A61F35" w:rsidRDefault="00A61F35">
      <w:pPr>
        <w:jc w:val="left"/>
      </w:pPr>
    </w:p>
    <w:p w14:paraId="71A74DCF" w14:textId="77777777" w:rsidR="00A61F35" w:rsidRDefault="00E443A6">
      <w:pPr>
        <w:spacing w:before="160" w:after="80"/>
      </w:pPr>
      <w:r>
        <w:rPr>
          <w:rFonts w:eastAsia="Times New Roman"/>
          <w:smallCaps/>
        </w:rPr>
        <w:t>V.   Discussion</w:t>
      </w:r>
    </w:p>
    <w:p w14:paraId="0C400824" w14:textId="77777777" w:rsidR="00A61F35" w:rsidRDefault="00E443A6">
      <w:pPr>
        <w:spacing w:before="120" w:after="60"/>
        <w:jc w:val="left"/>
      </w:pPr>
      <w:r>
        <w:rPr>
          <w:rFonts w:eastAsia="Times New Roman"/>
        </w:rPr>
        <w:t>A. Interpreting Off-Task Patterns</w:t>
      </w:r>
    </w:p>
    <w:p w14:paraId="69106614" w14:textId="77777777" w:rsidR="00A61F35" w:rsidRDefault="00E443A6">
      <w:pPr>
        <w:spacing w:after="60"/>
        <w:jc w:val="both"/>
      </w:pPr>
      <w:r>
        <w:rPr>
          <w:rFonts w:eastAsia="Times New Roman"/>
        </w:rPr>
        <w:t>The finding that roughly a quarter of online lecture time is spent on off-task applications is sobering, though perhaps not surprising to anyone who has attempted focused work on a personal computer in an environment saturated with notification-driven apps. What the screen-time data reveals that surveys cannot is the granular temporal structure of distraction: it is not random noise but exhibits systematic peaks tied to session fatigue, time of day, and content delivery mode.</w:t>
      </w:r>
    </w:p>
    <w:p w14:paraId="6311092D" w14:textId="77777777" w:rsidR="00A61F35" w:rsidRDefault="00A61F35"/>
    <w:p w14:paraId="64D85026" w14:textId="77777777" w:rsidR="00A61F35" w:rsidRDefault="00E443A6">
      <w:pPr>
        <w:spacing w:after="60"/>
        <w:jc w:val="both"/>
      </w:pPr>
      <w:r>
        <w:rPr>
          <w:rFonts w:eastAsia="Times New Roman"/>
        </w:rPr>
        <w:t>The prominence of messaging apps (27.6% of off-task events) is particularly worth emphasizing. These interactions are often invisible to survey instruments because students do not conceptualize peer messaging as 'distraction' in the same way they might acknowledge watching Netflix. Yet from a cognitive interrupt perspective, a WhatsApp message delivering a novel social stimulus is neurologically indistinct from a social media notification: both trigger orientation responses that hijack attentional resources</w:t>
      </w:r>
      <w:r>
        <w:rPr>
          <w:rFonts w:eastAsia="Times New Roman"/>
        </w:rPr>
        <w:t xml:space="preserve"> [10].</w:t>
      </w:r>
    </w:p>
    <w:p w14:paraId="01BB4D25" w14:textId="77777777" w:rsidR="00A61F35" w:rsidRDefault="00A61F35"/>
    <w:p w14:paraId="7960EE5E" w14:textId="77777777" w:rsidR="00A61F35" w:rsidRDefault="00E443A6">
      <w:pPr>
        <w:spacing w:before="120" w:after="60"/>
        <w:jc w:val="left"/>
      </w:pPr>
      <w:r>
        <w:rPr>
          <w:rFonts w:eastAsia="Times New Roman"/>
        </w:rPr>
        <w:t>B. Design Implications for Online Learning Platforms</w:t>
      </w:r>
    </w:p>
    <w:p w14:paraId="5888A177" w14:textId="77777777" w:rsidR="00A61F35" w:rsidRDefault="00E443A6">
      <w:pPr>
        <w:spacing w:after="60"/>
        <w:jc w:val="both"/>
      </w:pPr>
      <w:r>
        <w:rPr>
          <w:rFonts w:eastAsia="Times New Roman"/>
        </w:rPr>
        <w:t>Our temporal findings—specifically, the concentration of off-task behavior in the first 8 and last 15 minutes of sessions—have direct implications for instructional design. If instructors front-load their most cognitively demanding content in the 10–40 minute window, they exploit the natural attentional dip on either side. Conversely, interactive activities or breakout discussions in the final 15 minutes may reduce drift by re-engaging students rather than leaving them in passive reception mode.</w:t>
      </w:r>
    </w:p>
    <w:p w14:paraId="13040D15" w14:textId="77777777" w:rsidR="00A61F35" w:rsidRDefault="00A61F35"/>
    <w:p w14:paraId="6B914921" w14:textId="77777777" w:rsidR="00A61F35" w:rsidRDefault="00E443A6">
      <w:pPr>
        <w:spacing w:after="60"/>
        <w:jc w:val="both"/>
      </w:pPr>
      <w:r>
        <w:rPr>
          <w:rFonts w:eastAsia="Times New Roman"/>
        </w:rPr>
        <w:t xml:space="preserve">At the platform level, LMS and video-conferencing tools could implement unobtrusive engagement checks—short </w:t>
      </w:r>
      <w:r>
        <w:rPr>
          <w:rFonts w:eastAsia="Times New Roman"/>
        </w:rPr>
        <w:t>embedded polls, attention signals, or interactive annotations—deployed at the time points identified as high-risk in this and similar datasets. Critically, any such intervention must be designed with learner autonomy in mind; coercive or surveillance-heavy approaches risk eroding student trust and may produce adversarial circumvention behavior rather than genuine re-engagement.</w:t>
      </w:r>
    </w:p>
    <w:p w14:paraId="7668BA0E" w14:textId="77777777" w:rsidR="00A61F35" w:rsidRDefault="00A61F35"/>
    <w:p w14:paraId="56A0DCFD" w14:textId="77777777" w:rsidR="00A61F35" w:rsidRDefault="00E443A6">
      <w:pPr>
        <w:spacing w:before="120" w:after="60"/>
        <w:jc w:val="left"/>
      </w:pPr>
      <w:r>
        <w:rPr>
          <w:rFonts w:eastAsia="Times New Roman"/>
        </w:rPr>
        <w:t>C. Limitations</w:t>
      </w:r>
    </w:p>
    <w:p w14:paraId="2CA4BF60" w14:textId="77777777" w:rsidR="00A61F35" w:rsidRDefault="00E443A6">
      <w:pPr>
        <w:spacing w:after="60"/>
        <w:jc w:val="both"/>
      </w:pPr>
      <w:r>
        <w:rPr>
          <w:rFonts w:eastAsia="Times New Roman"/>
        </w:rPr>
        <w:t xml:space="preserve">Several limitations deserve acknowledgment. First, our sample was drawn from a single institution and may not generalize to other cultural or technological contexts. Second, although ActivityWatch is transparent and open-source, participant awareness of being monitored may have suppressed some off-task behavior (a digital Hawthorne effect), meaning true off-task rates could be higher than observed. Third, our classification framework, while carefully developed, cannot perfectly distinguish educational from </w:t>
      </w:r>
      <w:r>
        <w:rPr>
          <w:rFonts w:eastAsia="Times New Roman"/>
        </w:rPr>
        <w:t>non-educational browser activity; a student reading a Wikipedia article tangentially related to their course is classified as Tier 2 (ambiguous), which may underestimate genuine learning behaviors. Fourth, we did not measure qualitative aspects of attention—a student may maintain visual focus on the lecture window while mentally disengaged, a form of invisible distraction that screen-time data cannot capture.</w:t>
      </w:r>
    </w:p>
    <w:p w14:paraId="3E8F52C6" w14:textId="77777777" w:rsidR="00A61F35" w:rsidRDefault="00A61F35">
      <w:pPr>
        <w:spacing w:before="80" w:after="80"/>
        <w:jc w:val="left"/>
      </w:pPr>
    </w:p>
    <w:p w14:paraId="61B3820F" w14:textId="77777777" w:rsidR="00A61F35" w:rsidRDefault="00E443A6">
      <w:pPr>
        <w:spacing w:before="160" w:after="80"/>
      </w:pPr>
      <w:r>
        <w:rPr>
          <w:rFonts w:eastAsia="Times New Roman"/>
          <w:smallCaps/>
        </w:rPr>
        <w:t>VI.   Conclusion</w:t>
      </w:r>
    </w:p>
    <w:p w14:paraId="6BC7887C" w14:textId="77777777" w:rsidR="00A61F35" w:rsidRDefault="00E443A6">
      <w:pPr>
        <w:spacing w:after="60"/>
        <w:jc w:val="both"/>
      </w:pPr>
      <w:r>
        <w:rPr>
          <w:rFonts w:eastAsia="Times New Roman"/>
        </w:rPr>
        <w:t>This study provides one of the most detailed empirical accounts of digital distraction in online learning using passively collected screen-time data. We demonstrate that off-task behavior during synchronous online lectures is substantial (median 23.4 min/90-min session), structurally patterned across time, and meaningfully associated with academic outcomes. Social media and messaging applications dominate the distraction landscape, and the behavioral costs are most pronounced among students in the upper qua</w:t>
      </w:r>
      <w:r>
        <w:rPr>
          <w:rFonts w:eastAsia="Times New Roman"/>
        </w:rPr>
        <w:t>rtile of off-task usage.</w:t>
      </w:r>
    </w:p>
    <w:p w14:paraId="4E7B6450" w14:textId="77777777" w:rsidR="00A61F35" w:rsidRDefault="00A61F35"/>
    <w:p w14:paraId="3A949B28" w14:textId="77777777" w:rsidR="00A61F35" w:rsidRDefault="00E443A6">
      <w:pPr>
        <w:spacing w:after="60"/>
        <w:jc w:val="both"/>
      </w:pPr>
      <w:r>
        <w:rPr>
          <w:rFonts w:eastAsia="Times New Roman"/>
        </w:rPr>
        <w:t>These findings underscore the urgency of moving beyond self-report toward behavioral telemetry in educational research. As screen-time APIs become more accessible and privacy-preserving techniques (differential privacy, on-device processing) mature, longitudinal multi-institutional studies will be increasingly feasible. The field is at a pivotal juncture where the data infrastructure to understand—and ultimately ameliorate—digital distraction finally matches the scale of the problem.</w:t>
      </w:r>
    </w:p>
    <w:p w14:paraId="5A7B0B63" w14:textId="77777777" w:rsidR="00A61F35" w:rsidRDefault="00A61F35"/>
    <w:p w14:paraId="1F2522B9" w14:textId="77777777" w:rsidR="00A61F35" w:rsidRDefault="00E443A6">
      <w:pPr>
        <w:spacing w:before="160" w:after="80"/>
      </w:pPr>
      <w:r>
        <w:rPr>
          <w:rFonts w:eastAsia="Times New Roman"/>
          <w:smallCaps/>
        </w:rPr>
        <w:t>References</w:t>
      </w:r>
    </w:p>
    <w:p w14:paraId="2830E342" w14:textId="77777777" w:rsidR="00A61F35" w:rsidRDefault="00E443A6">
      <w:pPr>
        <w:spacing w:after="40"/>
        <w:jc w:val="both"/>
      </w:pPr>
      <w:r>
        <w:rPr>
          <w:rFonts w:eastAsia="Times New Roman"/>
        </w:rPr>
        <w:t xml:space="preserve">[1] G. Mark, D. Gudith, and U. Klocke, “The cost of interrupted work: More speed and stress,” in Proc. SIGCHI Conf. Human Factors in Computing Systems, New York, NY, USA: ACM, 2008, pp. </w:t>
      </w:r>
      <w:r>
        <w:rPr>
          <w:rFonts w:eastAsia="Times New Roman"/>
        </w:rPr>
        <w:t>107–110.</w:t>
      </w:r>
    </w:p>
    <w:p w14:paraId="07DC8971" w14:textId="77777777" w:rsidR="00A61F35" w:rsidRDefault="00E443A6">
      <w:pPr>
        <w:spacing w:after="40"/>
        <w:jc w:val="both"/>
      </w:pPr>
      <w:r>
        <w:rPr>
          <w:rFonts w:eastAsia="Times New Roman"/>
        </w:rPr>
        <w:t>[2] A. Diamond, “Executive functions,” Annu. Rev. Psychol., vol. 64, pp. 135–168, Jan. 2013.</w:t>
      </w:r>
    </w:p>
    <w:p w14:paraId="332DF23B" w14:textId="77777777" w:rsidR="00A61F35" w:rsidRDefault="00E443A6">
      <w:pPr>
        <w:spacing w:after="40"/>
        <w:jc w:val="both"/>
      </w:pPr>
      <w:r>
        <w:rPr>
          <w:rFonts w:eastAsia="Times New Roman"/>
        </w:rPr>
        <w:t>[3] J. Sweller, “Cognitive load during problem solving: Effects on learning,” Cogn. Sci., vol. 12, no. 2, pp. 257–285, 1988.</w:t>
      </w:r>
    </w:p>
    <w:p w14:paraId="01FA35BF" w14:textId="77777777" w:rsidR="00A61F35" w:rsidRDefault="00E443A6">
      <w:pPr>
        <w:spacing w:after="40"/>
        <w:jc w:val="both"/>
      </w:pPr>
      <w:r>
        <w:rPr>
          <w:rFonts w:eastAsia="Times New Roman"/>
        </w:rPr>
        <w:lastRenderedPageBreak/>
        <w:t>[4] G. Mark, V. M. Gonzalez, and J. Harris, “No task left behind? Examining the nature of fragmented work,” in Proc. SIGCHI Conf., Portland, OR, USA, 2005, pp. 321–330.</w:t>
      </w:r>
    </w:p>
    <w:p w14:paraId="05EB1D15" w14:textId="77777777" w:rsidR="00A61F35" w:rsidRDefault="00E443A6">
      <w:pPr>
        <w:spacing w:after="40"/>
        <w:jc w:val="both"/>
      </w:pPr>
      <w:r>
        <w:rPr>
          <w:rFonts w:eastAsia="Times New Roman"/>
        </w:rPr>
        <w:t>[5] L. D. Rosen, L. M. Carrier, and N. A. Cheever, “Facebook and texting made me do it: Media-induced task-switching while studying,” Comput. Human Behav., vol. 29, no. 3, pp. 948–958, 2013.</w:t>
      </w:r>
    </w:p>
    <w:p w14:paraId="1FCB9CD4" w14:textId="77777777" w:rsidR="00A61F35" w:rsidRDefault="00E443A6">
      <w:pPr>
        <w:spacing w:after="40"/>
        <w:jc w:val="both"/>
      </w:pPr>
      <w:r>
        <w:rPr>
          <w:rFonts w:eastAsia="Times New Roman"/>
        </w:rPr>
        <w:t>[6] R. Junco, “In-class multitasking and academic performance,” Comput. Human Behav., vol. 28, no. 6, pp. 2236–2243, 2012.</w:t>
      </w:r>
    </w:p>
    <w:p w14:paraId="1FC3B4D9" w14:textId="77777777" w:rsidR="00A61F35" w:rsidRDefault="00E443A6">
      <w:pPr>
        <w:spacing w:after="40"/>
        <w:jc w:val="both"/>
      </w:pPr>
      <w:r>
        <w:rPr>
          <w:rFonts w:eastAsia="Times New Roman"/>
        </w:rPr>
        <w:t>[7] W. L. Jacobsen and R. Forste, “The wired generation: Academic and social outcomes of electronic media use among university students,” Cyberpsychol. Behav. Soc. Netw., vol. 14, no. 5, pp. 275–280, 2011.</w:t>
      </w:r>
    </w:p>
    <w:p w14:paraId="2A65A109" w14:textId="77777777" w:rsidR="00A61F35" w:rsidRDefault="00E443A6">
      <w:pPr>
        <w:spacing w:after="40"/>
        <w:jc w:val="both"/>
      </w:pPr>
      <w:r>
        <w:rPr>
          <w:rFonts w:eastAsia="Times New Roman"/>
        </w:rPr>
        <w:t>[8] J. B. Bayer et al., “Sharing the small moments: Ephemeral social interaction on Snapchat,” Inf. Commun. Soc., vol. 19, no. 7, pp. 956–977, 2016.</w:t>
      </w:r>
    </w:p>
    <w:p w14:paraId="2D90CBDF" w14:textId="77777777" w:rsidR="00666122" w:rsidRDefault="00E443A6">
      <w:pPr>
        <w:spacing w:after="40"/>
        <w:jc w:val="both"/>
        <w:rPr>
          <w:rFonts w:eastAsia="Times New Roman"/>
        </w:rPr>
      </w:pPr>
      <w:r>
        <w:rPr>
          <w:rFonts w:eastAsia="Times New Roman"/>
        </w:rPr>
        <w:t>[9] J. Kim, H. Park, and S. Lee, “Laptop multitasking in online lectures and its relationship to academic performance,” Educ. Technol. Res. Dev., vol. 70, no. 4, pp. 1401–1421, 2022</w:t>
      </w:r>
    </w:p>
    <w:p w14:paraId="26E9F53E" w14:textId="77777777" w:rsidR="00666122" w:rsidRPr="00666122" w:rsidRDefault="00666122" w:rsidP="00666122">
      <w:pPr>
        <w:pStyle w:val="Heading1"/>
        <w:tabs>
          <w:tab w:val="left" w:pos="6308"/>
        </w:tabs>
        <w:jc w:val="both"/>
      </w:pPr>
      <w:r w:rsidRPr="00666122">
        <w:t>[11] D. L. Ravizza, M. G. Uitvlugt, and K. Fenn, “Logged in and zoned out: How laptop Internet use relates to classroom learning,” Psychol. Sci., vol. 28, no. 2, pp. 171–180, 2017.</w:t>
      </w:r>
    </w:p>
    <w:p w14:paraId="78720D15" w14:textId="77777777" w:rsidR="00666122" w:rsidRPr="00666122" w:rsidRDefault="00666122" w:rsidP="00666122">
      <w:pPr>
        <w:pStyle w:val="Heading1"/>
        <w:numPr>
          <w:ilvl w:val="0"/>
          <w:numId w:val="0"/>
        </w:numPr>
        <w:jc w:val="both"/>
      </w:pPr>
      <w:r w:rsidRPr="00666122">
        <w:t>[12] S. Aagaard, “Drawn to distraction: A qualitative study of off-task use of educational technology,” Comput. Educ., vol. 87, pp. 90–97, 2015.</w:t>
      </w:r>
    </w:p>
    <w:p w14:paraId="4A6CDC5C" w14:textId="77777777" w:rsidR="00666122" w:rsidRPr="00666122" w:rsidRDefault="00666122" w:rsidP="00666122">
      <w:pPr>
        <w:pStyle w:val="Heading1"/>
        <w:tabs>
          <w:tab w:val="left" w:pos="6308"/>
        </w:tabs>
        <w:jc w:val="both"/>
      </w:pPr>
      <w:r w:rsidRPr="00666122">
        <w:t>[13] P. Sana, T. Weston, and N. Cepeda, “Laptop multitasking hinders classroom learning for both users and nearby peers,” Comput. Educ., vol. 62, pp. 24–31, 2013.</w:t>
      </w:r>
    </w:p>
    <w:p w14:paraId="6601E227" w14:textId="5E89E549" w:rsidR="00666122" w:rsidRPr="00666122" w:rsidRDefault="00E443A6" w:rsidP="00666122">
      <w:pPr>
        <w:pStyle w:val="Heading1"/>
        <w:tabs>
          <w:tab w:val="left" w:pos="6308"/>
        </w:tabs>
        <w:jc w:val="both"/>
      </w:pPr>
      <w:r>
        <w:rPr>
          <w:rFonts w:eastAsia="Times New Roman"/>
        </w:rPr>
        <w:t>.</w:t>
      </w:r>
      <w:r w:rsidR="00666122" w:rsidRPr="00666122">
        <w:t xml:space="preserve"> [14] E. Ophir, C. Nass, and A. D. Wagner, “Cognitive control in media multitaskers,” Proc. Natl. Acad. Sci. USA, vol. 106, no. 37, pp. 15583–15587, 2009.</w:t>
      </w:r>
    </w:p>
    <w:p w14:paraId="726060BA" w14:textId="714DD718" w:rsidR="00A61F35" w:rsidRDefault="00A61F35">
      <w:pPr>
        <w:spacing w:after="40"/>
        <w:jc w:val="both"/>
      </w:pPr>
    </w:p>
    <w:p w14:paraId="16BFAFE4" w14:textId="77777777" w:rsidR="00666122" w:rsidRDefault="00E443A6" w:rsidP="00666122">
      <w:pPr>
        <w:pStyle w:val="Heading1"/>
        <w:numPr>
          <w:ilvl w:val="0"/>
          <w:numId w:val="0"/>
        </w:numPr>
        <w:jc w:val="both"/>
        <w:rPr>
          <w:rFonts w:eastAsia="Times New Roman"/>
        </w:rPr>
      </w:pPr>
      <w:r>
        <w:rPr>
          <w:rFonts w:eastAsia="Times New Roman"/>
        </w:rPr>
        <w:t>[10] Y. Segijn, H. A. M. Voorveld, and E. Smit, “The underlying mechanisms of multiscreening,” J. Advert., vol. 45, no. 4, pp. 391–402, 2016.</w:t>
      </w:r>
    </w:p>
    <w:p w14:paraId="269B4928" w14:textId="77777777" w:rsidR="00666122" w:rsidRPr="00666122" w:rsidRDefault="00666122" w:rsidP="00666122">
      <w:pPr>
        <w:pStyle w:val="Heading1"/>
        <w:numPr>
          <w:ilvl w:val="0"/>
          <w:numId w:val="0"/>
        </w:numPr>
        <w:jc w:val="both"/>
      </w:pPr>
      <w:r w:rsidRPr="00666122">
        <w:t>[15] K. Kushlev, J. Proulx, and E. W. Dunn, “Silence your phones: Smartphone notifications increase inattention and hyperactivity symptoms,” Proc. SIGCHI Conf., 2016, pp. 1011–1020.</w:t>
      </w:r>
    </w:p>
    <w:p w14:paraId="2E525C2C" w14:textId="77777777" w:rsidR="00666122" w:rsidRPr="00666122" w:rsidRDefault="00666122" w:rsidP="00666122">
      <w:pPr>
        <w:pStyle w:val="Heading1"/>
        <w:tabs>
          <w:tab w:val="left" w:pos="6308"/>
        </w:tabs>
        <w:jc w:val="both"/>
      </w:pPr>
      <w:r w:rsidRPr="00666122">
        <w:t>[16] M. Lepp, J. E. Barkley, and A. C. Karpinski, “The relationship between cell phone use, academic performance, anxiety, and satisfaction with life in college students,” Comput. Human Behav., vol. 31, pp. 343–350, 2014.</w:t>
      </w:r>
    </w:p>
    <w:p w14:paraId="28A6D941" w14:textId="77777777" w:rsidR="00666122" w:rsidRPr="00666122" w:rsidRDefault="00666122" w:rsidP="00666122">
      <w:pPr>
        <w:pStyle w:val="Heading1"/>
        <w:tabs>
          <w:tab w:val="left" w:pos="6308"/>
        </w:tabs>
        <w:jc w:val="both"/>
      </w:pPr>
      <w:r w:rsidRPr="00666122">
        <w:t>[17] E. L. Wood et al., “Examining the impact of off-task multi-tasking with technology on real-time classroom learning,” Comput. Educ., vol. 58, no. 1, pp. 365–374, 2012.</w:t>
      </w:r>
    </w:p>
    <w:p w14:paraId="23E96137" w14:textId="77777777" w:rsidR="00666122" w:rsidRPr="00666122" w:rsidRDefault="00666122" w:rsidP="00666122">
      <w:pPr>
        <w:pStyle w:val="Heading1"/>
        <w:tabs>
          <w:tab w:val="left" w:pos="6308"/>
        </w:tabs>
        <w:jc w:val="both"/>
      </w:pPr>
      <w:r w:rsidRPr="00666122">
        <w:t>[18] T. D. Bowman, J. Levine, B. Waite, and M. Gendron, “Can students really multitask? An experimental study of instant messaging while reading,” Comput. Educ., vol. 54, no. 4, pp. 927–931, 2010.</w:t>
      </w:r>
    </w:p>
    <w:p w14:paraId="64D80DFD" w14:textId="295AE845" w:rsidR="00A61F35" w:rsidRDefault="00A61F35">
      <w:pPr>
        <w:pStyle w:val="Heading1"/>
        <w:numPr>
          <w:ilvl w:val="0"/>
          <w:numId w:val="0"/>
        </w:numPr>
        <w:jc w:val="both"/>
      </w:pPr>
    </w:p>
    <w:p w14:paraId="2CBC4D6A" w14:textId="77777777" w:rsidR="00A61F35" w:rsidRDefault="00A61F35">
      <w:pPr>
        <w:jc w:val="both"/>
        <w:rPr>
          <w:b/>
          <w:color w:val="FF0000"/>
          <w:spacing w:val="-1"/>
          <w:highlight w:val="lightGray"/>
          <w:lang w:val="zh-CN" w:eastAsia="zh-CN"/>
        </w:rPr>
        <w:sectPr w:rsidR="00A61F35">
          <w:type w:val="continuous"/>
          <w:pgSz w:w="11906" w:h="16838"/>
          <w:pgMar w:top="1080" w:right="907" w:bottom="1440" w:left="907" w:header="720" w:footer="720" w:gutter="0"/>
          <w:cols w:num="2" w:space="360"/>
          <w:docGrid w:linePitch="360"/>
        </w:sectPr>
      </w:pPr>
    </w:p>
    <w:p w14:paraId="4EF2B8B8" w14:textId="77777777" w:rsidR="00A61F35" w:rsidRDefault="00A61F35">
      <w:pPr>
        <w:jc w:val="both"/>
      </w:pPr>
    </w:p>
    <w:sectPr w:rsidR="00A61F35">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AFA5" w14:textId="77777777" w:rsidR="00D23483" w:rsidRDefault="00D23483">
      <w:r>
        <w:separator/>
      </w:r>
    </w:p>
  </w:endnote>
  <w:endnote w:type="continuationSeparator" w:id="0">
    <w:p w14:paraId="522C5D4C" w14:textId="77777777" w:rsidR="00D23483" w:rsidRDefault="00D2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2491" w14:textId="77777777" w:rsidR="00A61F35" w:rsidRDefault="00E443A6">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CADCC" w14:textId="77777777" w:rsidR="00D23483" w:rsidRDefault="00D23483">
      <w:r>
        <w:separator/>
      </w:r>
    </w:p>
  </w:footnote>
  <w:footnote w:type="continuationSeparator" w:id="0">
    <w:p w14:paraId="22AD2F3B" w14:textId="77777777" w:rsidR="00D23483" w:rsidRDefault="00D23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630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5179"/>
        </w:tabs>
        <w:ind w:left="5107"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365016422">
    <w:abstractNumId w:val="2"/>
  </w:num>
  <w:num w:numId="2" w16cid:durableId="869998229">
    <w:abstractNumId w:val="1"/>
  </w:num>
  <w:num w:numId="3" w16cid:durableId="449008233">
    <w:abstractNumId w:val="5"/>
  </w:num>
  <w:num w:numId="4" w16cid:durableId="972979840">
    <w:abstractNumId w:val="0"/>
  </w:num>
  <w:num w:numId="5" w16cid:durableId="187376246">
    <w:abstractNumId w:val="4"/>
  </w:num>
  <w:num w:numId="6" w16cid:durableId="1284967551">
    <w:abstractNumId w:val="3"/>
  </w:num>
  <w:num w:numId="7" w16cid:durableId="49765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SystemFonts/>
  <w:revisionView w:inkAnnotations="0"/>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87D"/>
    <w:rsid w:val="0004781E"/>
    <w:rsid w:val="0008758A"/>
    <w:rsid w:val="000C1E68"/>
    <w:rsid w:val="000F3964"/>
    <w:rsid w:val="00153A19"/>
    <w:rsid w:val="001A2EFD"/>
    <w:rsid w:val="001A3B3D"/>
    <w:rsid w:val="001B67DC"/>
    <w:rsid w:val="002254A9"/>
    <w:rsid w:val="00233D97"/>
    <w:rsid w:val="002347A2"/>
    <w:rsid w:val="00243B85"/>
    <w:rsid w:val="002850E3"/>
    <w:rsid w:val="002C2A83"/>
    <w:rsid w:val="00354FCF"/>
    <w:rsid w:val="003A19E2"/>
    <w:rsid w:val="003A2B6F"/>
    <w:rsid w:val="003B2B40"/>
    <w:rsid w:val="003B4E04"/>
    <w:rsid w:val="003F5A08"/>
    <w:rsid w:val="00420716"/>
    <w:rsid w:val="004325FB"/>
    <w:rsid w:val="004432BA"/>
    <w:rsid w:val="0044407E"/>
    <w:rsid w:val="00447BB9"/>
    <w:rsid w:val="0046031D"/>
    <w:rsid w:val="00473AC9"/>
    <w:rsid w:val="004D72B5"/>
    <w:rsid w:val="004F1948"/>
    <w:rsid w:val="005471BE"/>
    <w:rsid w:val="00551B7F"/>
    <w:rsid w:val="0056610F"/>
    <w:rsid w:val="00575BCA"/>
    <w:rsid w:val="00590CDC"/>
    <w:rsid w:val="005B0344"/>
    <w:rsid w:val="005B520E"/>
    <w:rsid w:val="005D2E62"/>
    <w:rsid w:val="005E2800"/>
    <w:rsid w:val="00605825"/>
    <w:rsid w:val="00612C68"/>
    <w:rsid w:val="00645D22"/>
    <w:rsid w:val="00651A08"/>
    <w:rsid w:val="00654204"/>
    <w:rsid w:val="00666122"/>
    <w:rsid w:val="00670434"/>
    <w:rsid w:val="006A5D82"/>
    <w:rsid w:val="006B6B66"/>
    <w:rsid w:val="006F6D3D"/>
    <w:rsid w:val="00715BEA"/>
    <w:rsid w:val="007365DD"/>
    <w:rsid w:val="00740EEA"/>
    <w:rsid w:val="00753829"/>
    <w:rsid w:val="00794804"/>
    <w:rsid w:val="007A70E0"/>
    <w:rsid w:val="007B33F1"/>
    <w:rsid w:val="007B6DDA"/>
    <w:rsid w:val="007C0308"/>
    <w:rsid w:val="007C2FF2"/>
    <w:rsid w:val="007D6232"/>
    <w:rsid w:val="007E5305"/>
    <w:rsid w:val="007F1F99"/>
    <w:rsid w:val="007F768F"/>
    <w:rsid w:val="0080791D"/>
    <w:rsid w:val="008147B5"/>
    <w:rsid w:val="00836367"/>
    <w:rsid w:val="00873603"/>
    <w:rsid w:val="00875442"/>
    <w:rsid w:val="008A2C7D"/>
    <w:rsid w:val="008B6524"/>
    <w:rsid w:val="008C4B23"/>
    <w:rsid w:val="008F6E2C"/>
    <w:rsid w:val="00904C6C"/>
    <w:rsid w:val="00912D7E"/>
    <w:rsid w:val="009303D9"/>
    <w:rsid w:val="00933C64"/>
    <w:rsid w:val="00972203"/>
    <w:rsid w:val="009836DF"/>
    <w:rsid w:val="009F1D79"/>
    <w:rsid w:val="00A059B3"/>
    <w:rsid w:val="00A54E6A"/>
    <w:rsid w:val="00A61F35"/>
    <w:rsid w:val="00AC4EBF"/>
    <w:rsid w:val="00AE3409"/>
    <w:rsid w:val="00B11A60"/>
    <w:rsid w:val="00B22613"/>
    <w:rsid w:val="00B44A76"/>
    <w:rsid w:val="00B768D1"/>
    <w:rsid w:val="00BA1025"/>
    <w:rsid w:val="00BC3420"/>
    <w:rsid w:val="00BD670B"/>
    <w:rsid w:val="00BE22C8"/>
    <w:rsid w:val="00BE7D3C"/>
    <w:rsid w:val="00BF5FF6"/>
    <w:rsid w:val="00C0207F"/>
    <w:rsid w:val="00C16117"/>
    <w:rsid w:val="00C165EB"/>
    <w:rsid w:val="00C3075A"/>
    <w:rsid w:val="00C42585"/>
    <w:rsid w:val="00C919A4"/>
    <w:rsid w:val="00CA4392"/>
    <w:rsid w:val="00CC393F"/>
    <w:rsid w:val="00CD7C30"/>
    <w:rsid w:val="00D2176E"/>
    <w:rsid w:val="00D23483"/>
    <w:rsid w:val="00D632BE"/>
    <w:rsid w:val="00D72D06"/>
    <w:rsid w:val="00D7522C"/>
    <w:rsid w:val="00D7536F"/>
    <w:rsid w:val="00D76668"/>
    <w:rsid w:val="00D836C0"/>
    <w:rsid w:val="00E07383"/>
    <w:rsid w:val="00E165BC"/>
    <w:rsid w:val="00E443A6"/>
    <w:rsid w:val="00E61E12"/>
    <w:rsid w:val="00E7596C"/>
    <w:rsid w:val="00E77259"/>
    <w:rsid w:val="00E878F2"/>
    <w:rsid w:val="00EA6AB0"/>
    <w:rsid w:val="00ED0149"/>
    <w:rsid w:val="00EF7DE3"/>
    <w:rsid w:val="00F03103"/>
    <w:rsid w:val="00F271DE"/>
    <w:rsid w:val="00F627DA"/>
    <w:rsid w:val="00F7288F"/>
    <w:rsid w:val="00F847A6"/>
    <w:rsid w:val="00F93E22"/>
    <w:rsid w:val="00F9441B"/>
    <w:rsid w:val="00FA4C32"/>
    <w:rsid w:val="00FE7114"/>
    <w:rsid w:val="180D0283"/>
    <w:rsid w:val="41D81894"/>
    <w:rsid w:val="479E6F41"/>
    <w:rsid w:val="6F1543F5"/>
    <w:rsid w:val="7C0C0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BBECF"/>
  <w15:docId w15:val="{7E64624B-02CB-4B49-9F89-F634A488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pPr>
      <w:keepNext/>
      <w:keepLines/>
      <w:numPr>
        <w:numId w:val="1"/>
      </w:numPr>
      <w:tabs>
        <w:tab w:val="clear" w:pos="6308"/>
        <w:tab w:val="left" w:pos="216"/>
        <w:tab w:val="left" w:pos="57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5179"/>
        <w:tab w:val="left" w:pos="288"/>
      </w:tabs>
      <w:spacing w:before="120" w:after="60"/>
      <w:ind w:left="288"/>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GB"/>
    </w:rPr>
  </w:style>
  <w:style w:type="character" w:styleId="Strong">
    <w:name w:val="Strong"/>
    <w:basedOn w:val="DefaultParagraphFont"/>
    <w:uiPriority w:val="22"/>
    <w:qFormat/>
    <w:rPr>
      <w:b/>
      <w:bCs/>
    </w:r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rPr>
  </w:style>
  <w:style w:type="paragraph" w:customStyle="1" w:styleId="footnote">
    <w:name w:val="footnote"/>
    <w:qFormat/>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6"/>
      </w:numPr>
      <w:spacing w:before="60" w:after="30"/>
      <w:ind w:left="58" w:hanging="29"/>
      <w:jc w:val="right"/>
    </w:pPr>
    <w:rPr>
      <w:sz w:val="12"/>
      <w:szCs w:val="12"/>
    </w:rPr>
  </w:style>
  <w:style w:type="paragraph" w:customStyle="1" w:styleId="tablehead">
    <w:name w:val="table head"/>
    <w:qFormat/>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apple-converted-space">
    <w:name w:val="apple-converted-space"/>
    <w:basedOn w:val="DefaultParagraphFont"/>
    <w:qFormat/>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rsid w:val="00666122"/>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mailto:yashasvi139sh@gmail.com"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kanwarmarzara@gmail.com"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yperlink" Target="mailto:janvisethi44@gmail.com" TargetMode="External" /><Relationship Id="rId4" Type="http://schemas.openxmlformats.org/officeDocument/2006/relationships/settings" Target="settings.xml" /><Relationship Id="rId9" Type="http://schemas.openxmlformats.org/officeDocument/2006/relationships/hyperlink" Target="mailto:janvisethi44@gmail.com" TargetMode="External" /><Relationship Id="rId14"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3164</Words>
  <Characters>19757</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varnikasom10@gmail.com</cp:lastModifiedBy>
  <cp:revision>2</cp:revision>
  <dcterms:created xsi:type="dcterms:W3CDTF">2026-03-31T04:34:00Z</dcterms:created>
  <dcterms:modified xsi:type="dcterms:W3CDTF">2026-03-31T04:34:00Z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D2B46E8DB1B94AD6A8B63CC2BB09CCC4_13</vt:lpwstr>
  </property>
  <property fmtid="{D5CDD505-2E9C-101B-9397-08002B2CF9AE}" pid="4" name="KSOTemplateDocerSaveRecord">
    <vt:lpwstr>eyJoZGlkIjoiODAwNjMzN2JiNzBmYWViYmZhZTExZTQ1ZGVlNjNmOTgiLCJ1c2VySWQiOiI1NjczMTc3MDE2NDgifQ==</vt:lpwstr>
  </property>
  <property fmtid="{D5CDD505-2E9C-101B-9397-08002B2CF9AE}" pid="5" name="MSIP_Label_61075092-e835-4209-8938-695d786e0591_Enabled">
    <vt:lpwstr>true</vt:lpwstr>
  </property>
  <property fmtid="{D5CDD505-2E9C-101B-9397-08002B2CF9AE}" pid="6" name="MSIP_Label_61075092-e835-4209-8938-695d786e0591_SetDate">
    <vt:lpwstr>2026-03-31T04:31:47Z</vt:lpwstr>
  </property>
  <property fmtid="{D5CDD505-2E9C-101B-9397-08002B2CF9AE}" pid="7" name="MSIP_Label_61075092-e835-4209-8938-695d786e0591_Method">
    <vt:lpwstr>Standard</vt:lpwstr>
  </property>
  <property fmtid="{D5CDD505-2E9C-101B-9397-08002B2CF9AE}" pid="8" name="MSIP_Label_61075092-e835-4209-8938-695d786e0591_Name">
    <vt:lpwstr>internal</vt:lpwstr>
  </property>
  <property fmtid="{D5CDD505-2E9C-101B-9397-08002B2CF9AE}" pid="9" name="MSIP_Label_61075092-e835-4209-8938-695d786e0591_SiteId">
    <vt:lpwstr>b4bc7e59-9a34-4622-ab54-d7a1a680f47a</vt:lpwstr>
  </property>
  <property fmtid="{D5CDD505-2E9C-101B-9397-08002B2CF9AE}" pid="10" name="MSIP_Label_61075092-e835-4209-8938-695d786e0591_ActionId">
    <vt:lpwstr>db58b8ed-869c-430d-b082-3874f52504d9</vt:lpwstr>
  </property>
  <property fmtid="{D5CDD505-2E9C-101B-9397-08002B2CF9AE}" pid="11" name="MSIP_Label_61075092-e835-4209-8938-695d786e0591_ContentBits">
    <vt:lpwstr>0</vt:lpwstr>
  </property>
  <property fmtid="{D5CDD505-2E9C-101B-9397-08002B2CF9AE}" pid="12" name="MSIP_Label_61075092-e835-4209-8938-695d786e0591_Tag">
    <vt:lpwstr>10, 3, 0, 1</vt:lpwstr>
  </property>
</Properties>
</file>