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0"/>
        </w:rPr>
        <w:t>Behavioral Specification Scaffolding for Black-Box Program Reconstruction Agents</w:t>
      </w:r>
    </w:p>
    <w:p>
      <w:pPr>
        <w:spacing w:after="280"/>
      </w:pPr>
      <w:r>
        <w:rPr>
          <w:color w:val="555555"/>
          <w:sz w:val="22"/>
        </w:rPr>
        <w:t>ProgramBench proposal: agent-interface design, uncertainty-guided probing, and oracle-grounded repair</w:t>
      </w:r>
    </w:p>
    <w:p>
      <w:pPr>
        <w:spacing w:after="240"/>
      </w:pPr>
      <w:r>
        <w:rPr>
          <w:color w:val="555555"/>
          <w:sz w:val="20"/>
        </w:rPr>
        <w:t>Prepared: June 20, 2026 | Current scope: agent scaffolding, not model training</w:t>
      </w:r>
    </w:p>
    <w:p>
      <w:pPr>
        <w:pStyle w:val="Heading1"/>
      </w:pPr>
      <w:r>
        <w:t>Executive Summary</w:t>
      </w:r>
    </w:p>
    <w:p>
      <w:r>
        <w:t>ProgramBench asks agents to rebuild a program from only a compiled executable and documentation. Our proposal is not to train a new model, but to design a better agent-side interface for this setting: a behavioral specification scaffold that turns black-box executable observations into structured, implementation-ready evidence for a coding agent.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ProgramBench failures are partly specification-recovery failures, not only code-generation failures.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Proposed contribution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behavioral specification scaffold that builds a behavior map, selects informative probes, and returns oracle-grounded counterexamples.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Compare the same baseline agent with and without the scaffold on 5-10 easy ProgramBench CLI tasks.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 current 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SFT, RL, reward-model training, or full-benchmark scaling. These are future work.</w:t>
            </w:r>
          </w:p>
        </w:tc>
      </w:tr>
    </w:tbl>
    <w:p/>
    <w:p>
      <w:pPr>
        <w:pStyle w:val="Heading1"/>
      </w:pPr>
      <w:r>
        <w:t>Problem Setting</w:t>
      </w:r>
    </w:p>
    <w:p>
      <w:r>
        <w:t>In ProgramBench, the agent sees a reference executable and task documentation, but not the original source code. It must produce a fresh source codebase whose built executable matches the reference behavior under hidden tests.</w:t>
      </w:r>
    </w:p>
    <w:p>
      <w:pPr>
        <w:pStyle w:val="ListBullet"/>
        <w:spacing w:after="80"/>
      </w:pPr>
      <w:r>
        <w:t>Inputs available to the agent: documentation, reference executable, and local command execution.</w:t>
      </w:r>
    </w:p>
    <w:p>
      <w:pPr>
        <w:pStyle w:val="ListBullet"/>
        <w:spacing w:after="80"/>
      </w:pPr>
      <w:r>
        <w:t>Inputs not available: original source code, hidden tests, internet access during inference.</w:t>
      </w:r>
    </w:p>
    <w:p>
      <w:pPr>
        <w:pStyle w:val="ListBullet"/>
        <w:spacing w:after="80"/>
      </w:pPr>
      <w:r>
        <w:t>Observable behavior: stdout, stderr, exit code, file effects, crashes, and timeouts.</w:t>
      </w:r>
    </w:p>
    <w:p>
      <w:pPr>
        <w:pStyle w:val="ListBullet"/>
        <w:spacing w:after="80"/>
      </w:pPr>
      <w:r>
        <w:t>Main failure mode: agents often start coding before they have enough behavioral evidence.</w:t>
      </w:r>
    </w:p>
    <w:p>
      <w:pPr>
        <w:pStyle w:val="ListBullet"/>
        <w:spacing w:after="80"/>
      </w:pPr>
      <w:r>
        <w:t>Research opportunity: design the agent-computer interface for behavioral reverse engineering, not just generic coding.</w:t>
      </w:r>
    </w:p>
    <w:p>
      <w:pPr>
        <w:pStyle w:val="Heading1"/>
      </w:pPr>
      <w:r>
        <w:t>Why This Is More Than Probe Generation</w:t>
      </w:r>
    </w:p>
    <w:p>
      <w:r>
        <w:t>A simple pipeline that generates many tests and dumps logs to the model is unlikely to be a strong research contribution. The stronger framing is to study how a scaffold should convert black-box observations into a compact behavioral specification that helps the agent make implementation decisions under limited query, token, and repair budgets.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Basic version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Research-grade version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 many probes.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Select probes based on uncertainty and information gain: what behavior is still ambiguous?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Dump stdout/stderr logs.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Infer a behavior map: modes, input classes, output templates, error conventions, and file effects.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Report mismatches.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Return oracle-grounded counterexamples with inferred rules and likely implementation implications.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Ask the agent to fix everything.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Prioritize repair targets and break repeated failure loops with new targeted probes.</w:t>
            </w:r>
          </w:p>
        </w:tc>
      </w:tr>
    </w:tbl>
    <w:p/>
    <w:p>
      <w:pPr>
        <w:pStyle w:val="Heading1"/>
      </w:pPr>
      <w:r>
        <w:t>Proposed Scaffold</w:t>
      </w:r>
    </w:p>
    <w:p>
      <w:r>
        <w:t>The scaffold is a small agent-side component. It does not replace the model. It acts as a ProgramBench-specific agent-computer interface: it decides what to observe, how to summarize observations, and how to feed failures back to the coding agent.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6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Behavior map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Organize observed behavior by CLI mode, input class, output template, error mode, and file effect.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Uncertainty-guided prober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Generate the next probes to disambiguate behavior that is still unclear or under-covered.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Spec synthesizer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Compress observations into an implementation-oriented partial specification for the agent.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Counterexample miner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Compare reference and candidate, then attach inferred rules to representative failures.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Deadlock breaker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Detect repeated repair loops and request new targeted observations instead of more blind edits.</w:t>
            </w:r>
          </w:p>
        </w:tc>
      </w:tr>
    </w:tbl>
    <w:p/>
    <w:p>
      <w:pPr>
        <w:pStyle w:val="Heading1"/>
      </w:pPr>
      <w:r>
        <w:t>Agent Loop</w:t>
      </w:r>
    </w:p>
    <w:p>
      <w:pPr>
        <w:pStyle w:val="ListNumber"/>
        <w:spacing w:after="80"/>
      </w:pPr>
      <w:r>
        <w:t>Initialize a behavior map from docs, help text, and basic executable probes.</w:t>
      </w:r>
    </w:p>
    <w:p>
      <w:pPr>
        <w:pStyle w:val="ListNumber"/>
        <w:spacing w:after="80"/>
      </w:pPr>
      <w:r>
        <w:t>Identify uncertain behavior regions: undocumented flags, input formats, error handling, file effects, and output templates.</w:t>
      </w:r>
    </w:p>
    <w:p>
      <w:pPr>
        <w:pStyle w:val="ListNumber"/>
        <w:spacing w:after="80"/>
      </w:pPr>
      <w:r>
        <w:t>Generate high-information probes that distinguish competing behavior hypotheses.</w:t>
      </w:r>
    </w:p>
    <w:p>
      <w:pPr>
        <w:pStyle w:val="ListNumber"/>
        <w:spacing w:after="80"/>
      </w:pPr>
      <w:r>
        <w:t>Run the reference executable and update the behavior map with oracle-grounded observations.</w:t>
      </w:r>
    </w:p>
    <w:p>
      <w:pPr>
        <w:pStyle w:val="ListNumber"/>
        <w:spacing w:after="80"/>
      </w:pPr>
      <w:r>
        <w:t>Synthesize a compact behavioral specification and implementation plan for the coding agent.</w:t>
      </w:r>
    </w:p>
    <w:p>
      <w:pPr>
        <w:pStyle w:val="ListNumber"/>
        <w:spacing w:after="80"/>
      </w:pPr>
      <w:r>
        <w:t>Build and run the candidate program on the same public probes.</w:t>
      </w:r>
    </w:p>
    <w:p>
      <w:pPr>
        <w:pStyle w:val="ListNumber"/>
        <w:spacing w:after="80"/>
      </w:pPr>
      <w:r>
        <w:t>Mine counterexamples, cluster mismatches, and guide targeted repairs until the fixed budget is exhausted.</w:t>
      </w:r>
    </w:p>
    <w:p>
      <w:r>
        <w:br w:type="page"/>
      </w:r>
    </w:p>
    <w:p>
      <w:pPr>
        <w:pStyle w:val="Heading1"/>
      </w:pPr>
      <w:r>
        <w:t>MVP Experiment Design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Axis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Task set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5-10 easy ProgramBench CLI tasks; avoid synthetic sample tasks.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Primary comparison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Baseline agent vs. the same agent plus behavioral specification scaffold.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Same model, task budget, inference setting, and no-internet constraint.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Primary metrics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Hidden-test pass rate, full solve rate, and 95% tests-passed rate.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Secondary metrics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Compile success, public probe match rate, regressions, reference queries, token cost, and wall-clock time.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Diagnostic metrics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Behavior-map coverage, uncertainty reduction, counterexample reuse, and mismatch-cluster reduction.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Success signal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Scaffold improves hidden or partial behavior metrics without simply spending much more budget.</w:t>
            </w:r>
          </w:p>
        </w:tc>
      </w:tr>
    </w:tbl>
    <w:p/>
    <w:p>
      <w:pPr>
        <w:pStyle w:val="Heading1"/>
      </w:pPr>
      <w:r>
        <w:t>Ablation Plan</w:t>
      </w:r>
    </w:p>
    <w:p>
      <w:pPr>
        <w:pStyle w:val="ListBullet"/>
        <w:spacing w:after="80"/>
      </w:pPr>
      <w:r>
        <w:t>A: baseline mini-swe-agent.</w:t>
      </w:r>
    </w:p>
    <w:p>
      <w:pPr>
        <w:pStyle w:val="ListBullet"/>
        <w:spacing w:after="80"/>
      </w:pPr>
      <w:r>
        <w:t>B: baseline plus static documentation/help summary.</w:t>
      </w:r>
    </w:p>
    <w:p>
      <w:pPr>
        <w:pStyle w:val="ListBullet"/>
        <w:spacing w:after="80"/>
      </w:pPr>
      <w:r>
        <w:t>C: baseline plus behavior map from fixed probes.</w:t>
      </w:r>
    </w:p>
    <w:p>
      <w:pPr>
        <w:pStyle w:val="ListBullet"/>
        <w:spacing w:after="80"/>
      </w:pPr>
      <w:r>
        <w:t>D: baseline plus uncertainty-guided probing.</w:t>
      </w:r>
    </w:p>
    <w:p>
      <w:pPr>
        <w:pStyle w:val="ListBullet"/>
        <w:spacing w:after="80"/>
      </w:pPr>
      <w:r>
        <w:t>E: baseline plus oracle-grounded counterexample repair.</w:t>
      </w:r>
    </w:p>
    <w:p>
      <w:pPr>
        <w:pStyle w:val="ListBullet"/>
        <w:spacing w:after="80"/>
      </w:pPr>
      <w:r>
        <w:t>F: full scaffold: behavior map + uncertainty-guided probing + counterexample repair + deadlock breaker.</w:t>
      </w:r>
    </w:p>
    <w:p>
      <w:r>
        <w:t>The first serious comparison should be A vs. F. Component ablations should follow only if the full scaffold shows a signal.</w:t>
      </w:r>
    </w:p>
    <w:p>
      <w:pPr>
        <w:pStyle w:val="Heading1"/>
      </w:pPr>
      <w:r>
        <w:t>Positioning Against Recent Agent Work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Prior direction</w:t>
            </w:r>
          </w:p>
        </w:tc>
        <w:tc>
          <w:tcPr>
            <w:tcW w:type="dxa" w:w="62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Takeaway for this project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SWE-agent / agent-computer interfaces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 performance depends strongly on the interface and workflow, not only the base model.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Agentless-style controlled pipelines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simple, inspectable scaffold can be a serious baseline if it isolates the right bottleneck.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Cost-aware SWE agents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Exploration must be budget-aware; more probes are not automatically better.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Agent-generated testing studies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Tests generated by agents can add cost without improving success; our probes are anchored by a real reference executable.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Failure-analysis work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Agents often loop on the same wrong hypothesis; targeted counterexamples can break repair deadlocks.</w:t>
            </w:r>
          </w:p>
        </w:tc>
      </w:tr>
    </w:tbl>
    <w:p/>
    <w:p>
      <w:r>
        <w:br w:type="page"/>
      </w:r>
    </w:p>
    <w:p>
      <w:pPr>
        <w:pStyle w:val="Heading1"/>
      </w:pPr>
      <w:r>
        <w:t>Baseline Agents and Models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Why use it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mini-swe-agent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Official ProgramBench baseline interface; outputs are compatible with programbench eval.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Primary harness baseline.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GPT-5.5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OpenAI's current frontier model for complex reasoning and coding.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Strong closed-model track.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Claude Opus 4.8 / Sonnet 4.6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Current Anthropic models positioned for complex reasoning and agentic coding.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Strong and balanced closed-model tracks.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Gemini 3.1 Pro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Google DeepMind positions it as capable in agentic coding and tool use.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Alternative frontier baseline.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GPT-5.4 mini / Claude Haiku 4.5 / Gemini Flash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Cheaper or weaker models test whether scaffolding helps less capable agents more.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Cost-sensitive track.</w:t>
            </w:r>
          </w:p>
        </w:tc>
      </w:tr>
    </w:tbl>
    <w:p/>
    <w:p>
      <w:pPr>
        <w:pStyle w:val="Heading1"/>
      </w:pPr>
      <w:r>
        <w:t>Current Local Evidence</w:t>
      </w:r>
    </w:p>
    <w:p>
      <w:r>
        <w:t>A local toy scaffold was migrated into this workspace and validated on /usr/bin/wc. This is not a ProgramBench score; it only confirms that the behavior-recording and mismatch-summary machinery works locally.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Probe cases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 generated black-box CLI cases.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partial Python reimplementation of wc.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Result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17/21 exact matches; mean partial behavior score = 0.9524.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Failure cluster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stderr formatting for invalid/help flags.</w:t>
            </w:r>
          </w:p>
        </w:tc>
      </w:tr>
    </w:tbl>
    <w:p/>
    <w:p>
      <w:pPr>
        <w:pStyle w:val="Heading1"/>
      </w:pPr>
      <w:r>
        <w:t>Infrastructure Constraint</w:t>
      </w:r>
    </w:p>
    <w:p>
      <w:r>
        <w:t>The current machine is a MacBook. Official ProgramBench containers are built for linux/amd64, so full baseline reproduction and official evaluation should run on a Linux x86-64 host. The MacBook is suitable for scaffold development, toy validation, task metadata inspection, and document/prompt design.</w:t>
      </w:r>
    </w:p>
    <w:p>
      <w:pPr>
        <w:pStyle w:val="Heading1"/>
      </w:pPr>
      <w:r>
        <w:t>Next Steps</w:t>
      </w:r>
    </w:p>
    <w:p>
      <w:pPr>
        <w:pStyle w:val="ListBullet"/>
        <w:spacing w:after="80"/>
      </w:pPr>
      <w:r>
        <w:t>Set up a Linux x86-64 environment with ProgramBench and mini-swe-agent.</w:t>
      </w:r>
    </w:p>
    <w:p>
      <w:pPr>
        <w:pStyle w:val="ListBullet"/>
        <w:spacing w:after="80"/>
      </w:pPr>
      <w:r>
        <w:t>Select 5-10 easy CLI tasks and record a clean baseline run.</w:t>
      </w:r>
    </w:p>
    <w:p>
      <w:pPr>
        <w:pStyle w:val="ListBullet"/>
        <w:spacing w:after="80"/>
      </w:pPr>
      <w:r>
        <w:t>Build the task-level behavior-map and uncertainty-guided probing runner.</w:t>
      </w:r>
    </w:p>
    <w:p>
      <w:pPr>
        <w:pStyle w:val="ListBullet"/>
        <w:spacing w:after="80"/>
      </w:pPr>
      <w:r>
        <w:t>Run scaffold-assisted agents under the same budget as the baseline.</w:t>
      </w:r>
    </w:p>
    <w:p>
      <w:pPr>
        <w:pStyle w:val="ListBullet"/>
        <w:spacing w:after="80"/>
      </w:pPr>
      <w:r>
        <w:t>Compare hidden scores, partial behavior scores, behavior-map coverage, cost, and qualitative trajectories.</w:t>
      </w:r>
    </w:p>
    <w:p>
      <w:pPr>
        <w:pStyle w:val="Heading1"/>
      </w:pPr>
      <w:r>
        <w:t>Sources</w:t>
      </w:r>
    </w:p>
    <w:p>
      <w:pPr>
        <w:pStyle w:val="ListBullet"/>
        <w:spacing w:after="80"/>
      </w:pPr>
      <w:r>
        <w:t>ProgramBench GitHub: https://github.com/facebookresearch/programbench</w:t>
      </w:r>
    </w:p>
    <w:p>
      <w:pPr>
        <w:pStyle w:val="ListBullet"/>
        <w:spacing w:after="80"/>
      </w:pPr>
      <w:r>
        <w:t>ProgramBench paper: https://arxiv.org/abs/2605.03546</w:t>
      </w:r>
    </w:p>
    <w:p>
      <w:pPr>
        <w:pStyle w:val="ListBullet"/>
        <w:spacing w:after="80"/>
      </w:pPr>
      <w:r>
        <w:t>SWE-agent paper: https://arxiv.org/abs/2405.15793</w:t>
      </w:r>
    </w:p>
    <w:p>
      <w:pPr>
        <w:pStyle w:val="ListBullet"/>
        <w:spacing w:after="80"/>
      </w:pPr>
      <w:r>
        <w:t>Agentless paper: https://arxiv.org/abs/2407.01489</w:t>
      </w:r>
    </w:p>
    <w:p>
      <w:pPr>
        <w:pStyle w:val="ListBullet"/>
        <w:spacing w:after="80"/>
      </w:pPr>
      <w:r>
        <w:t>mini-swe-agent ProgramBench docs: https://mini-swe-agent.com/latest/usage/programbench/</w:t>
      </w:r>
    </w:p>
    <w:p>
      <w:pPr>
        <w:pStyle w:val="ListBullet"/>
        <w:spacing w:after="80"/>
      </w:pPr>
      <w:r>
        <w:t>OpenAI model docs: https://developers.openai.com/api/docs/models</w:t>
      </w:r>
    </w:p>
    <w:p>
      <w:pPr>
        <w:pStyle w:val="ListBullet"/>
        <w:spacing w:after="80"/>
      </w:pPr>
      <w:r>
        <w:t>Anthropic Claude model docs: https://docs.anthropic.com/en/docs/about-claude/models/overview</w:t>
      </w:r>
    </w:p>
    <w:p>
      <w:pPr>
        <w:pStyle w:val="ListBullet"/>
        <w:spacing w:after="80"/>
      </w:pPr>
      <w:r>
        <w:t>Google DeepMind Gemini Pro docs: https://deepmind.google/models/gemini/pro/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ProgramBench scaffold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