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TigerGraph Agentic Fraud Investigation</w:t>
      </w:r>
    </w:p>
    <w:p>
      <w:pPr>
        <w:pBdr>
          <w:bottom w:val="single" w:color="2E5FA3" w:sz="6" w:space="8"/>
        </w:pBdr>
        <w:spacing w:after="240"/>
        <w:jc w:val="center"/>
      </w:pPr>
      <w:r>
        <w:rPr>
          <w:color w:val="2E5FA3"/>
          <w:sz w:val="24"/>
          <w:szCs w:val="24"/>
        </w:rPr>
        <w:t xml:space="preserve">Tech Stack and Build Checklist (2-Person Team, Backend Track)</w:t>
      </w:r>
    </w:p>
    <w:p>
      <w:pPr>
        <w:pStyle w:val="Heading1"/>
        <w:spacing w:after="80" w:before="200"/>
      </w:pPr>
      <w:r>
        <w:rPr>
          <w:b/>
          <w:bCs/>
          <w:color w:val="1F3864"/>
        </w:rPr>
        <w:t xml:space="preserve">1. Tech Stack</w:t>
      </w:r>
    </w:p>
    <w:p>
      <w:pPr>
        <w:spacing w:after="70" w:line="276"/>
      </w:pPr>
      <w:r>
        <w:rPr>
          <w:sz w:val="22"/>
          <w:szCs w:val="22"/>
        </w:rPr>
        <w:t xml:space="preserve">The stack below is locked in around what the hackathon requires (TigerGraph, GSQL, TigerGraph MCP, GraphRAG) plus pragmatic choices for everything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200"/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Choice</w:t>
            </w:r>
          </w:p>
        </w:tc>
        <w:tc>
          <w:tcPr>
            <w:tcW w:type="dxa" w:w="3960"/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220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Graph DB</w:t>
            </w:r>
          </w:p>
        </w:tc>
        <w:tc>
          <w:tcPr>
            <w:tcW w:type="dxa" w:w="320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TigerGraph Savanna (free tier, cloud)</w:t>
            </w:r>
          </w:p>
        </w:tc>
        <w:tc>
          <w:tcPr>
            <w:tcW w:type="dxa" w:w="396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Required by the hackathon; enable auto-start/stop so the graph does not sleep before judging.</w:t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Query language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GSQL + TigerGraph graph algorithms</w:t>
            </w:r>
          </w:p>
        </w:tc>
        <w:tc>
          <w:tcPr>
            <w:tcW w:type="dxa" w:w="3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Required; pattern detection and traversal live here.</w:t>
            </w:r>
          </w:p>
        </w:tc>
      </w:tr>
      <w:tr>
        <w:tc>
          <w:tcPr>
            <w:tcW w:type="dxa" w:w="220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Agent-to-graph bridge</w:t>
            </w:r>
          </w:p>
        </w:tc>
        <w:tc>
          <w:tcPr>
            <w:tcW w:type="dxa" w:w="320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TigerGraph MCP server (github.com/tigergraph/tigergraph-mcp)</w:t>
            </w:r>
          </w:p>
        </w:tc>
        <w:tc>
          <w:tcPr>
            <w:tcW w:type="dxa" w:w="396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Required; turns GSQL queries into agent tools.</w:t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Agent framework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LangGraph</w:t>
            </w:r>
          </w:p>
        </w:tc>
        <w:tc>
          <w:tcPr>
            <w:tcW w:type="dxa" w:w="3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Cyclic state machine fits the investigate, assess, gather, act loop.</w:t>
            </w:r>
          </w:p>
        </w:tc>
      </w:tr>
      <w:tr>
        <w:tc>
          <w:tcPr>
            <w:tcW w:type="dxa" w:w="220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LLM</w:t>
            </w:r>
          </w:p>
        </w:tc>
        <w:tc>
          <w:tcPr>
            <w:tcW w:type="dxa" w:w="320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Qwen2.5/3 Instruct (local) or Gemini Flash (free API)</w:t>
            </w:r>
          </w:p>
        </w:tc>
        <w:tc>
          <w:tcPr>
            <w:tcW w:type="dxa" w:w="396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Reasoning and tool calling; avoid the Coder variant, which is tuned for code generation.</w:t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RAG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Vector store (TigerGraph vectors, or FAISS/Qdrant) + chunked policy docs</w:t>
            </w:r>
          </w:p>
        </w:tc>
        <w:tc>
          <w:tcPr>
            <w:tcW w:type="dxa" w:w="3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GraphRAG is a required component.</w:t>
            </w:r>
          </w:p>
        </w:tc>
      </w:tr>
      <w:tr>
        <w:tc>
          <w:tcPr>
            <w:tcW w:type="dxa" w:w="220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Backend API</w:t>
            </w:r>
          </w:p>
        </w:tc>
        <w:tc>
          <w:tcPr>
            <w:tcW w:type="dxa" w:w="320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FastAPI (Python)</w:t>
            </w:r>
          </w:p>
        </w:tc>
        <w:tc>
          <w:tcPr>
            <w:tcW w:type="dxa" w:w="396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Serves case data to the frontend; easy mock endpoints.</w:t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React/Next.js (or Streamlit for a lighter build)</w:t>
            </w:r>
          </w:p>
        </w:tc>
        <w:tc>
          <w:tcPr>
            <w:tcW w:type="dxa" w:w="3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Analyst dashboard: case timeline, evidence, approvals.</w:t>
            </w:r>
          </w:p>
        </w:tc>
      </w:tr>
      <w:tr>
        <w:tc>
          <w:tcPr>
            <w:tcW w:type="dxa" w:w="220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DevOps</w:t>
            </w:r>
          </w:p>
        </w:tc>
        <w:tc>
          <w:tcPr>
            <w:tcW w:type="dxa" w:w="320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Git + GitHub repo, docker-compose for local stack</w:t>
            </w:r>
          </w:p>
        </w:tc>
        <w:tc>
          <w:tcPr>
            <w:tcW w:type="dxa" w:w="3960"/>
            <w:shd w:fill="EDF2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Repo is a required deliverable.</w:t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Testing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pytest for query correctness; notebook for the 20 benchmark cases</w:t>
            </w:r>
          </w:p>
        </w:tc>
        <w:tc>
          <w:tcPr>
            <w:tcW w:type="dxa" w:w="3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Accuracy is 25% of judging.</w:t>
            </w:r>
          </w:p>
        </w:tc>
      </w:tr>
    </w:tbl>
    <w:p>
      <w:pPr>
        <w:pStyle w:val="Heading1"/>
        <w:spacing w:after="80" w:before="200"/>
      </w:pPr>
      <w:r>
        <w:rPr>
          <w:b/>
          <w:bCs/>
          <w:color w:val="1F3864"/>
        </w:rPr>
        <w:t xml:space="preserve">2. Things to Make Sure Of</w:t>
      </w:r>
    </w:p>
    <w:p>
      <w:pPr>
        <w:spacing w:after="70" w:line="276"/>
      </w:pPr>
      <w:r>
        <w:rPr>
          <w:i/>
          <w:iCs/>
          <w:sz w:val="22"/>
          <w:szCs w:val="22"/>
        </w:rPr>
        <w:t xml:space="preserve">These are the points that actually decide whether the project wins or loses: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Read the dataset README first, before writing any code. </w:t>
      </w:r>
      <w:r>
        <w:rPr>
          <w:sz w:val="22"/>
          <w:szCs w:val="22"/>
        </w:rPr>
        <w:t xml:space="preserve">The README explains every file, every column, the answer format, and how the cases work. The answer-file format is scored; get it wrong and accuracy points evaporate regardless of how good the agent 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Graph does the finding, LLM does the judging. </w:t>
      </w:r>
      <w:r>
        <w:rPr>
          <w:sz w:val="22"/>
          <w:szCs w:val="22"/>
        </w:rPr>
        <w:t xml:space="preserve">Never dump raw transactions into the LLM. Every fact the LLM reasons over should arrive as structured, connected evidence from GSQL queries. An LLM eyeballing raw rows loses to graph-detected patterns every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The evidence-gap decision is your differentiator. </w:t>
      </w:r>
      <w:r>
        <w:rPr>
          <w:sz w:val="22"/>
          <w:szCs w:val="22"/>
        </w:rPr>
        <w:t xml:space="preserve">Most teams will build a simple query-then-answer flow. The 25%-weighted next-best-action criterion is about handling uncertainty: knowing when to stop and act versus asking for one more piece of evidence. Make the confidence assessment and the "what evidence would change my mind?" logic explicit and visible; that is what the demo should showcase.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Record the next best action at BOTH points: </w:t>
      </w:r>
      <w:r>
        <w:rPr>
          <w:sz w:val="22"/>
          <w:szCs w:val="22"/>
        </w:rPr>
        <w:t xml:space="preserve">before any additional evidence is requested, and after it is received. Teams forget the "before" snapshot and lose points on a technicality.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Write everything back to the graph. </w:t>
      </w:r>
      <w:r>
        <w:rPr>
          <w:sz w:val="22"/>
          <w:szCs w:val="22"/>
        </w:rPr>
        <w:t xml:space="preserve">Cases must be stored in the graph, not just in JSON files. This is also what makes case memory real: case #15 should demonstrably retrieve and use findings from case #3.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File a SAR only when policy requires it. </w:t>
      </w:r>
      <w:r>
        <w:rPr>
          <w:sz w:val="22"/>
          <w:szCs w:val="22"/>
        </w:rPr>
        <w:t xml:space="preserve">Build the trigger conditions from the bank policy documents rather than filing reports always or never. Policy adherence is part of explainability.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Do not hunt undocumented patterns blindly, but do not ignore them. </w:t>
      </w:r>
      <w:r>
        <w:rPr>
          <w:sz w:val="22"/>
          <w:szCs w:val="22"/>
        </w:rPr>
        <w:t xml:space="preserve">Not every fraud pattern in the data is documented. Budget time for open-ended anomaly detection (unusual graph structures, odd velocity) after the five documented patterns are solid.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Every recommendation must be explainable and policy-gated. </w:t>
      </w:r>
      <w:r>
        <w:rPr>
          <w:sz w:val="22"/>
          <w:szCs w:val="22"/>
        </w:rPr>
        <w:t xml:space="preserve">Approval routes recorded; the agent only recommends, never executes unauthorized actions.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Explanations should read like an analyst wrote them. </w:t>
      </w:r>
      <w:r>
        <w:rPr>
          <w:sz w:val="22"/>
          <w:szCs w:val="22"/>
        </w:rPr>
        <w:t xml:space="preserve">Evidence cited, uncertainty stated, action justified. This covers the 10% explainability criterion plus demo quality, and it is cheap to do well.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Mock everything external. </w:t>
      </w:r>
      <w:r>
        <w:rPr>
          <w:sz w:val="22"/>
          <w:szCs w:val="22"/>
        </w:rPr>
        <w:t xml:space="preserve">Customer validation requests, step-up auth, approvals: stub them with mock APIs, which the rules explicitly permit. Do not burn hackathon hours on integrations that score nothing.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Do not leave the write-ups to the last day. </w:t>
      </w:r>
      <w:r>
        <w:rPr>
          <w:sz w:val="22"/>
          <w:szCs w:val="22"/>
        </w:rPr>
        <w:t xml:space="preserve">The blog post, demo video, and the X/LinkedIn post tagging @TigerGraphDB are hard requirements. A disqualified submission over a missing social post is the worst way to lose.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Sequence the build: </w:t>
      </w:r>
      <w:r>
        <w:rPr>
          <w:sz w:val="22"/>
          <w:szCs w:val="22"/>
        </w:rPr>
        <w:t xml:space="preserve">schema + data load, then the GSQL query library, then MCP tools, then a single-case agent loop working end to end, then memory, then batch the 20 cases, then UI polish, then video and write-ups. Getting one case fully working first beats having five half-built subsystems.</w:t>
      </w:r>
    </w:p>
    <w:p>
      <w:pPr>
        <w:pStyle w:val="Heading1"/>
        <w:spacing w:after="80" w:before="200"/>
      </w:pPr>
      <w:r>
        <w:rPr>
          <w:b/>
          <w:bCs/>
          <w:color w:val="1F3864"/>
        </w:rPr>
        <w:t xml:space="preserve">3. The Biggest Failure Mode</w:t>
      </w:r>
    </w:p>
    <w:p>
      <w:pPr>
        <w:spacing w:after="70" w:line="276"/>
      </w:pPr>
      <w:r>
        <w:rPr>
          <w:sz w:val="22"/>
          <w:szCs w:val="22"/>
        </w:rPr>
        <w:t xml:space="preserve">Spending 80% of the time on the graph, data and UI, then wiring the agent loop together on the last day. Flip it: get a dumb but complete agent loop running on day one, then make each step smarter.</w:t>
      </w:r>
    </w:p>
    <w:p>
      <w:pPr>
        <w:spacing w:after="70" w:line="276"/>
      </w:pPr>
      <w:r>
        <w:rPr>
          <w:sz w:val="22"/>
          <w:szCs w:val="22"/>
        </w:rPr>
        <w:t xml:space="preserve"> </w:t>
      </w:r>
    </w:p>
    <w:p>
      <w:pPr>
        <w:pBdr>
          <w:top w:val="single" w:color="2E5FA3" w:sz="4" w:space="8"/>
        </w:pBdr>
        <w:spacing w:before="200"/>
      </w:pPr>
      <w:r>
        <w:rPr>
          <w:i/>
          <w:iCs/>
          <w:color w:val="666666"/>
          <w:sz w:val="18"/>
          <w:szCs w:val="18"/>
        </w:rPr>
        <w:t xml:space="preserve">Source: TigerGraph Agentic Fraud Investigation HHGOA hackathon brief (attached PDF). Judging weights: investigation accuracy 25%, next best action 25%, agentic design 15%, innovation 15%, case summary/explainability 10%, demo quality 10%.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2026-09-19T02:36:52.052Z</dcterms:created>
  <dcterms:modified xsi:type="dcterms:W3CDTF">2026-09-19T02:36:52.053Z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