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pStyle w:val="Title"/>
      </w:pPr>
      <w:r>
        <w:t xml:space="preserve">原価管理月報アプリケーション</w:t>
      </w:r>
    </w:p>
    <w:p>
      <w:pPr>
        <w:spacing w:before="400"/>
        <w:jc w:val="center"/>
      </w:pPr>
      <w:r>
        <w:rPr>
          <w:b/>
          <w:bCs/>
          <w:sz w:val="40"/>
          <w:szCs w:val="40"/>
        </w:rPr>
        <w:t xml:space="preserve">詳細システム仕様書</w:t>
      </w:r>
    </w:p>
    <w:p/>
    <w:p>
      <w:pPr>
        <w:jc w:val="center"/>
      </w:pPr>
      <w:r>
        <w:rPr>
          <w:sz w:val="24"/>
          <w:szCs w:val="24"/>
        </w:rPr>
        <w:t xml:space="preserve">作成日: 2025/12/19</w:t>
      </w:r>
    </w:p>
    <w:p>
      <w:pPr>
        <w:jc w:val="center"/>
      </w:pPr>
      <w:r>
        <w:rPr>
          <w:color w:val="70AD47"/>
          <w:sz w:val="20"/>
          <w:szCs w:val="20"/>
        </w:rPr>
        <w:t xml:space="preserve">ビジネスロジック・ワークフロー詳細版</w:t>
      </w:r>
    </w:p>
    <w:p>
      <w:r>
        <w:br w:type="page"/>
      </w:r>
    </w:p>
    <w:p>
      <w:pPr>
        <w:pStyle w:val="Heading1"/>
      </w:pPr>
      <w: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システム概要</w:t>
      </w:r>
    </w:p>
    <w:p>
      <w:r>
        <w:t xml:space="preserve">本ドキュメントは「genka_project」の詳細システム仕様書です。</w:t>
      </w:r>
    </w:p>
    <w:p/>
    <w:p>
      <w:pPr>
        <w:pStyle w:val="Heading2"/>
      </w:pPr>
      <w:r>
        <w:t xml:space="preserve">1.1 システム構成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項目</w:t>
            </w:r>
          </w:p>
        </w:tc>
        <w:tc>
          <w:tcPr>
            <w:tcW w:type="dxa" w:w="6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値</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画面数</w:t>
            </w:r>
          </w:p>
        </w:tc>
        <w:tc>
          <w:tcPr>
            <w:tcW w:type="dxa" w:w="6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47 画面</w:t>
            </w:r>
          </w:p>
        </w:tc>
      </w:tr>
      <w:tr>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テーブル数</w:t>
            </w:r>
          </w:p>
        </w:tc>
        <w:tc>
          <w:tcPr>
            <w:tcW w:type="dxa" w:w="6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21 テーブル</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マスターページ数</w:t>
            </w:r>
          </w:p>
        </w:tc>
        <w:tc>
          <w:tcPr>
            <w:tcW w:type="dxa" w:w="6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4 ページ</w:t>
            </w:r>
          </w:p>
        </w:tc>
      </w:tr>
      <w:tr>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スタートページ</w:t>
            </w:r>
          </w:p>
        </w:tc>
        <w:tc>
          <w:tcPr>
            <w:tcW w:type="dxa" w:w="6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原価管理月報アプリ_ホーム画面</w:t>
            </w:r>
          </w:p>
        </w:tc>
      </w:tr>
    </w:tbl>
    <w:p/>
    <w:p>
      <w:r>
        <w:br w:type="page"/>
      </w:r>
    </w:p>
    <w:p>
      <w:pPr>
        <w:pStyle w:val="Heading1"/>
      </w:pPr>
      <w:r>
        <w:t xml:space="preserve">2. 画面一覧</w:t>
      </w:r>
    </w:p>
    <w:p>
      <w:pPr>
        <w:pStyle w:val="Heading2"/>
      </w:pPr>
      <w:r>
        <w:t xml:space="preserve">2.1 原価管理月報アプリ_ホーム画面.json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原価管理月報アプリ_ホーム画面</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24</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p/>
    <w:p>
      <w:pPr>
        <w:pStyle w:val="Heading2"/>
      </w:pPr>
      <w:r>
        <w:t xml:space="preserve">2.2 ワークフローイメージ.json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ワークフローイメージ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p/>
    <w:p>
      <w:pPr>
        <w:pStyle w:val="Heading2"/>
      </w:pPr>
      <w:r>
        <w:t xml:space="preserve">2.3 テストページ.json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テストページ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p/>
    <w:p>
      <w:pPr>
        <w:pStyle w:val="Heading2"/>
      </w:pPr>
      <w:r>
        <w:t xml:space="preserve">2.4 現場登録.json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現場登録</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p/>
    <w:p>
      <w:pPr>
        <w:pStyle w:val="Heading2"/>
      </w:pPr>
      <w:r>
        <w:t xml:space="preserve">2.5 集計_月報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原価管理月報WF</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原価管理月報_進捗管理</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集計表</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16</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原価管理月報</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表の見方</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p/>
    <w:p>
      <w:pPr>
        <w:pStyle w:val="Heading2"/>
      </w:pPr>
      <w:r>
        <w:t xml:space="preserve">2.6 データ連携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実行予算インポート</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工事情報インポート</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試算簿内訳書インポート</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p/>
    <w:p>
      <w:pPr>
        <w:pStyle w:val="Heading2"/>
      </w:pPr>
      <w:r>
        <w:t xml:space="preserve">2.7 管理メニュー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工種コード</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アカウントマスタ_登録・更新の共通ページ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アカウントマスタ_一覧ページ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情報</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受注情報</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業者コード</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明細テーブル_一覧ページ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原価管理月報テーブル_一覧ページ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OPテーブル_登録・更新の共通ページ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支払一時テーブル_登録・更新の共通ページ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原価管理月報テーブル_登録・更新の共通ページ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集約テーブル_取極_登録・更新の共通ページ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集約テーブル_取極外_登録・更新の共通ページ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明細テーブル_登録・更新の共通ページ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集約テーブル_取極_一覧ページ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支払一時テーブル_一覧ページ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集約テーブル_取極外_一覧ページ</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OPテーブル_一覧ページ</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bl>
    <w:p/>
    <w:p>
      <w:pPr>
        <w:pStyle w:val="Heading2"/>
      </w:pPr>
      <w:r>
        <w:t xml:space="preserve">2.8 月次管理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月次支払及び実行予算管理</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ポップ_明細登録_取極</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ポップ_原価圧縮分</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ポップ_試算簿登録</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ポップ_追加工事登録</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ポップ_明細復旧（削除する）</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ポップ_明細登録_取極外</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明細確認</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ポップ_OP取込状況確認表</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支払業者修正画面</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支払業者管理</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p/>
    <w:p>
      <w:r>
        <w:br w:type="page"/>
      </w:r>
    </w:p>
    <w:p>
      <w:pPr>
        <w:pStyle w:val="Heading1"/>
      </w:pPr>
      <w:r>
        <w:t xml:space="preserve">3. テーブル定義</w:t>
      </w:r>
    </w:p>
    <w:p>
      <w:pPr>
        <w:pStyle w:val="Heading2"/>
      </w:pPr>
      <w:r>
        <w:t xml:space="preserve">3.1 原価管理月報テーブル_ワークフロー履歴ビュー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レコードID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実行者</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日時</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実行後の状態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担当者</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アクション名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コメント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3.2 実行予算インポート結果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ユニークID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工種コード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工事名称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仕様形状寸法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積算数量</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積算単位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積算単価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積算金額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積算摘要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実行数量</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実行単位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実行単価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実行金額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実行摘要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種別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修正実行予算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3.3 工事情報インポート結果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締年月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実施着工日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実施竣工日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請負金額_現在</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請負金額_未確定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工事原価_最終予想</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前期迄売上高</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当期売上高</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累計入金額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前期入金額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累計売上高</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3.4 試算簿内訳書インポート結果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年月度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工事番号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中工種名称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工種名称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入力システム区分</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支払種別区分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明細区分</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摘要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発注番号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当月発注発生額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累計発注発生額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当月発生額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累計発生額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発生率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3.5 集計表テーブル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工種コード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修正1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修正2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修正3</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対応予算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未確定</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取極金額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既払累計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検収残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当月予算残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未決_今後所要_</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最終予算残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未決内容</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確定請負金額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未確定請負金額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請負金額_追加込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目標金額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集計_原価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集計_実行予算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集計_対応予算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集計_確定</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集計_未確定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集計_取極め金額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集計_既払累計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集計_検収残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集計_当月予算残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集計_今後所要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集計_最終予算残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3.6 原価管理月報テーブル</w:t>
      </w:r>
    </w:p>
    <w:p>
      <w:r>
        <w:rPr>
          <w:b/>
          <w:bCs/>
        </w:rPr>
        <w:t xml:space="preserve">ワークフロー: </w:t>
      </w:r>
      <w:r>
        <w:rPr>
          <w:color w:val="70AD47"/>
        </w:rPr>
        <w:t xml:space="preserve">有効</w:t>
      </w:r>
      <w:r>
        <w:t xml:space="preserve"> (状態: 確認 → 申請 → 承認後確認 → 承認 → 起案)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_1010実行予算額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_1010既発注額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_1010予算残額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_1010今後所要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_1010損益見込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_1010最終原価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_1010内既払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_1020実行予算額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_1020既発注額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_1020予算残額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_1020今後所要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_1020損益見込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_1020最終原価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_1020内既払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_1030実行予算額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_1030既発注額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_1030予算残額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_1030今後所要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_1030損益見込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_1030最終原価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_1030内既払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_1040実行予算額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_1040既発注額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_1040予算残額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_1040今後所要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_1040損益見込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_1040最終原価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_1040内既払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_1050実行予算額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_1050既発注額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_1050予算残額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_1050今後所要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_1050損益見込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_1050最終原価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_1050内既払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_1060実行予算額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_1060既発注額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_1060予算残額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_1060今後所要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_1060損益見込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_1060最終原価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_1060内既払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_1070実行予算額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_1070既発注額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_1070予算残額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_1070今後所要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_1070損益見込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_1070最終原価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_1070内既払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共通仮設計_100_実行予算額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共通仮設計_100_既発注額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共通仮設計_100_予算残額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共通仮設計_100_今後所要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共通仮設計_100_損益見込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共通仮設計_100_最終原価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共通仮設計_100_内既払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_1110実行予算額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_1110既発注額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_1110予算残額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_1110今後所要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_1110損益見込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_1110最終原価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_1110内既払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_1120実行予算額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_1120既発注額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_1120予算残額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_1120今後所要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_1120損益見込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_1120最終原価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_1120内既払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_1130実行予算額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_1130既発注額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_1130予算残額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_1130今後所要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_1130損益見込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_1130最終原価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_1130内既払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直接仮設計_110_実行予算額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直接仮設計_110_既発注額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直接仮設計_110_予算残額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直接仮設計_110_今後所要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直接仮設計_110_損益見込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直接仮設計_110_最終原価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直接仮設計_110_内既払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_7110実行予算額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_7110既発注額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_7110予算残額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_7110今後所要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_7110損益見込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_7110最終原価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_7110内既払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_7120実行予算額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_7120既発注額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_7120予算残額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_7120今後所要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_7120損益見込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_7120最終原価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_7120内既払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_7130実行予算額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_7130既発注額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_7130予算残額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_7130今後所要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_7130損益見込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_7130最終原価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_7130内既払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_7140実行予算額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_7140既発注額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_7140予算残額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_7140今後所要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_7140損益見込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_7140最終原価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_7140内既払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_7150実行予算額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_7150既発注額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_7150予算残額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_7150今後所要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_7150損益見込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_7150最終原価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_7150内既払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_7160実行予算額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_7160既発注額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_7160予算残額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_7160今後所要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_7160損益見込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_7160最終原価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_7160内既払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_7170実行予算額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_7170既発注額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_7170予算残額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_7170今後所要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_7170損益見込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_7170最終原価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_7170内既払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_7180実行予算額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_7180既発注額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_7180予算残額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_7180今後所要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_7180損益見込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_7180最終原価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_7180内既払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145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_7190実行予算額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_7190既発注額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147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_7190予算残額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_7190今後所要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149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_7190損益見込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150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_7190最終原価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_7190内既払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152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_7200実行予算額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_7200既発注額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154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_7200予算残額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_7200今後所要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156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_7200損益見込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_7200最終原価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158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_7200内既払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作業所経費内訳計_910_実行予算額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作業所経費内訳計_910_既発注額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161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作業所経費内訳計_910_予算残額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作業所経費内訳計_910_今後所要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163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作業所経費内訳計_910_損益見込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作業所経費内訳計_910_最終原価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165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作業所経費内訳計_910_内既払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167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169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170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_1000最終原価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172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_1000内既払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174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_1100既発注額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176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_1100今後所要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178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_1100最終原価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_1100内既払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_1200実行予算額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181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_1200既発注額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_1200予算残額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183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_1200今後所要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_1200損益見込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185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_1200最終原価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_1200内既払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187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_1300実行予算額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_1300既発注額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189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_1300予算残額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190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_1300今後所要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_1300損益見込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192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_1300最終原価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_1300内既払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194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_1400実行予算額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_1400既発注額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196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_1400予算残額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_1400今後所要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198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_1400損益見込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_1400最終原価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_1400内既払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201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_1500実行予算額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_1500既発注額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203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_1500予算残額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_1500今後所要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205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_1500損益見込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_1500最終原価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207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_1500内既払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_1600実行予算額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209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_1600既発注額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_1600予算残額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_1600今後所要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_1600損益見込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_1600最終原価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_1600内既払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_1700実行予算額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_1700既発注額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_1700予算残額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_1700今後所要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_1700損益見込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_1700最終原価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_1700内既払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_1800実行予算額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_1800既発注額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_1800予算残額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_1800今後所要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_1800損益見込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_1800最終原価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_1800内既払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_1900実行予算額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_1900既発注額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_1900予算残額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_1900今後所要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_1900損益見込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_1900最終原価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_1900内既払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_2000実行予算額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_2000既発注額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_2000予算残額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_2000今後所要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_2000損益見込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_2000最終原価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_2000内既払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_2100実行予算額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_2100既発注額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245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_2100予算残額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_2100今後所要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247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_2100損益見込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_2100最終原価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249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_2100内既払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250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_2200実行予算額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_2200既発注額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252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_2200予算残額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_2200今後所要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254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_2200損益見込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_2200最終原価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256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_2200内既払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_2300実行予算額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258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_2300既発注額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_2300予算残額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_2300今後所要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261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_2300損益見込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_2300最終原価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263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_2300内既払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_2400実行予算額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265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_2400既発注額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_2400予算残額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267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_2400今後所要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_2400損益見込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269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_2400最終原価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270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_2400内既払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_2500実行予算額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272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_2500既発注額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_2500予算残額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274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_2500今後所要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_2500損益見込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276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_2500最終原価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_2500内既払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278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_2600実行予算額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_2600既発注額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_2600予算残額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281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_2600今後所要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_2600損益見込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283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_2600最終原価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_2600内既払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285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_2700実行予算額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_2700既発注額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287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_2700予算残額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_2700今後所要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289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_2700損益見込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290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_2700最終原価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_2700内既払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292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_2800実行予算額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_2800既発注額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294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_2800予算残額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_2800今後所要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296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_2800損益見込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_2800最終原価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298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_2800内既払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_2900実行予算額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_2900既発注額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301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_2900予算残額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_2900今後所要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303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_2900損益見込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_2900最終原価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305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_2900内既払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_3000実行予算額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307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_3000既発注額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_3000予算残額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309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_3000今後所要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_3000損益見込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_3000最終原価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_3000内既払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_3100実行予算額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_3100既発注額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_3100予算残額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_3100今後所要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_3100損益見込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_3100最終原価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_3100内既払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_3200実行予算額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_3200既発注額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_3200予算残額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_3200今後所要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_3200損益見込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_3200最終原価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_3200内既払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_3300実行予算額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_3300既発注額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_3300予算残額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_3300今後所要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_3300損益見込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_3300最終原価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_3300内既払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_3400実行予算額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_3400既発注額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_3400予算残額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_3400今後所要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_3400損益見込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_3400最終原価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_3400内既払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_3500_予備1_実行予算額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_3500_予備1_既発注額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_3500_予備1_予算残額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_3500_予備1_今後所要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345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_3500_予備1_損益見込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_3500_予備1_最終原価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347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_3500_予備1_内既払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_3600_予備2_実行予算額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349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_3600_予備2_既発注額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350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_3600_予備2_予算残額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_3600_予備2_今後所要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352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_3600_予備2_損益見込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_3600_予備2_最終原価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354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_3600_予備2_内既払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_4100実行予算額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356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_4100既発注額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_4100予算残額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358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_4100今後所要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_4100損益見込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_4100最終原価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361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_4100内既払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_4200実行予算額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363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_4200既発注額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_4200予算残額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365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_4200今後所要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_4200損益見込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367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_4200最終原価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_4200内既払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369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_4300実行予算額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370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_4300既発注額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_4300予算残額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372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_4300今後所要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_4300損益見込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374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_4300最終原価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_4300内既払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376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工事計実行予算額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工事計既発注額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378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工事計予算残額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工事計今後所要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工事計損益見込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381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工事計最終原価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工事計内既払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383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_5100実行予算額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_5100既発注額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385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_5100予算残額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_5100今後所要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387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_5100損益見込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_5100最終原価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389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_5100内既払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390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_5200実行予算額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_5200既発注額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392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_5200予算残額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_5200今後所要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394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_5200損益見込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_5200最終原価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396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_5200内既払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_5300実行予算額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398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_5300既発注額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_5300予算残額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_5300今後所要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401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_5300損益見込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_5300最終原価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403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_5300内既払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_5400実行予算額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405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_5400既発注額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_5400予算残額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407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_5400今後所要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_5400損益見込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409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_5400最終原価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_5400内既払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_5500実行予算額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_5500既発注額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_5500予算残額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_5500今後所要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_5500損益見込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_5500最終原価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_5500内既払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_5600実行予算額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_5600既発注額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_5600予算残額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_5600今後所要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_5600損益見込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_5600最終原価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_5600内既払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_5700_設備その他工事_実行予算額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_5700_設備その他工事_既発注額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_5700_設備その他工事_予算残額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_5700_設備その他工事_今後所要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_5700_設備その他工事_損益見込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_5700_設備その他工事_最終原価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_5700_設備その他工事_内既払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設備工事計実行予算額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設備工事計既発注額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設備工事計予算残額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設備工事計今後所要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設備工事計損益見込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設備工事計最終原価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設備工事計内既払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_6100実行予算額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_6100既発注額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_6100予算残額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_6100今後所要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_6100損益見込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_6100最終原価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445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_6100内既払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_6200実行予算額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447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_6200既発注額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_6200予算残額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449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_6200今後所要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450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_6200損益見込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_6200最終原価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452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_6200内既払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工事費計実行予算額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454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工事費計既発注額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工事費計予算残額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456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工事費計今後所要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工事費計損益見込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458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工事費計最終原価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工事費計内既払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460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_8100実行予算額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461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_8100既発注額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462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_8100予算残額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463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_8100今後所要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464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_8100損益見込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465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_8100最終原価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466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_8100内既払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467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468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469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470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471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472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_7100最終原価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473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_7100内既払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474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_9300実行予算額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475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_9300既発注額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476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_9300予算残額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477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_9300今後所要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478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_9300損益見込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479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_9300最終原価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480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_9300内既払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481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_9900実行予算額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482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_9900既発注額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483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_9900予算残額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484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_9900今後所要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485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_9900損益見込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486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_9900最終原価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487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_9900内既払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488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合計1実行予算額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489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合計1既発注額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490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合計1予算残額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491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合計1今後所要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492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合計1損益見込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493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合計1最終原価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494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合計1内既払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495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_9910実行予算額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496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_9910既発注額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497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_9910予算残額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498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_9910今後所要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499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_9910損益見込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500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_9910最終原価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501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_9910内既払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502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_9400実行予算額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503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_9400既発注額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504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_9400予算残額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505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_9400今後所要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506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_9400損益見込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507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_9400最終原価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508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_9400内既払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509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_9500実行予算額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_9500既発注額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_9500予算残額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_9500今後所要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_9500損益見込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_9500最終原価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_9500内既払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_9600実行予算額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_9600既発注額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_9600予算残額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_9600今後所要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_9600損益見込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_9600最終原価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_9600内既払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合計2実行予算額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合計2既発注額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合計2予算残額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合計2今後所要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合計2損益見込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合計2最終原価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合計2内既払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予算粗利額実行予算額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総請負額実行予算額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支店名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施主コード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施主名称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出来高金額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出来高率</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AF_工事コード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AF_契約工期着工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AF_契約工期竣工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AF_実際工期着工1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AF_実際工期竣工1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AF_請負金額確定1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AF_請負金額未確定1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545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AF_請負金額計1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546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AF_上段_当期請負金1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547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AF_下段_消費税額1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548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AF_実際工期着工2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549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AF_実際工期竣工2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550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AF_請負金額確定2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AF_請負金額未確定2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552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AF_請負金額計2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AF_施工実績前期末迄</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554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AF_当期分前々月迄</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AF_上段_予定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556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AF_月_当月_</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AF_月_翌月_</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558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AF_月_翌々月_</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AF_当期上期計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560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AF_当期下期計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561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AF_下段_実績</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562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AF_月_当月_2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563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AF_月_翌月_2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564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AF_月_翌々月_2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565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AF_当期上期計2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566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AF_当期下期計2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567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AF_最終工事原価OP</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568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最終工事原価_確定</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569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最終工事原価_未確定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570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AF_粗利益OP</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571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AF_粗利率OP</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572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粗利益_確定</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573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粗利率_確定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574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粗利益_未確定</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575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粗利率_未確定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576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AF_前期末迄累計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577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AF_当期分前月迄計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578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AF_要集金額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579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見積粗利益</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580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実行粗利益</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581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目標粗利益</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582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当月粗利益</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583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前月差粗利益</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584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当月人数生産性</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585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累計延人数生産性</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586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千円_当月_人当り生産性</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587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千円_累計_人当り生産性</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588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施工形態1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589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施工形態2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590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部長所見欄</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591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所長所見欄</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592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構成比率当社割合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593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構成比率1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594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構成比率1割合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595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構成比率2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596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構成比率2割合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597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構成比率3</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598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構成比率3割合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599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コメント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600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カードコード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601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工事コードp</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602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見積率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603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実行率</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604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目標率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605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当月率</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606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前月率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607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FGC_State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608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FGC_AssignTo</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609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建築支店区分</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3.7 集計テーブル_集計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確定追加金額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未確定追加金額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請負金額_見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請負金額_実</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請負金額_実確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請負金額_実確未</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工事原価_見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工事原価_実</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工事原価_実確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工事原価_実確未</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粗利_見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粗利_実</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粗利_実確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粗利_実確未</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予想工事原価_実</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予想工事原価_実確</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予想工事原価_実確未</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最終見込_実</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最終見込_実確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最終見込_実確未</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目標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当期分前月迄累計出来高</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3.8 業者コードマスタ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業者コード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業者名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略称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3.9 受注情報マスタ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会計月度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工事状態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工事番号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発注者CD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契約工期_自</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契約工期_至</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実施工期_自</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実施工期_至</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対象フラグ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回覧フラグ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建築支店区分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3.10 アカウントマスタ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ユーザー名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アカウント種別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氏名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メールアドレス</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ロール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組織</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3.11 工種コードマスタ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工種名称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加工後_工種コード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工種階層</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3.12 TDSデータ一時テーブル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行種</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工種コード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ユニークID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記号B</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名称B</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仕様B</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数量0</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単位0</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単価0</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金額0</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備考0B</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記号A</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名称A</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仕様A</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備考0A</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数量1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単位1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単価1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金額1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備考1B</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備考1A</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3.13 明細テーブル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工種コード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工種</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摘要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発注No</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業者コード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業者名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当初実行予算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修正実行予算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修正実行予算2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修正実行予算3</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未確定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対応予算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取極金額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前期迄</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月次既払額_4月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月次既払額_5月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月次既払額_6月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月次既払額_7月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月次既払額_8月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月次既払額_9月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月次既払額_10月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月次既払額_11月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月次既払額_12月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月次既払額_1月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月次既払額_2月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月次既払額_3月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既払累計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検収残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当月予算残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未決今後所要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最終予算残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未決内容</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ユニークID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取極ID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取極外ID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親明細ID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予備費ID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仕様形状寸法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積算数量</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積算単位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積算単価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積算金額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積算摘要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実行数量</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実行単位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実行単価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実行金額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実行摘要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種別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回数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登録年月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発注枝番</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月度</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3.14 OPテーブル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工事番号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中工種名称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摘要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業種コード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発注番号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当月発生額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振分先ID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当月発生合計額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3.15 集約テーブル_取極</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工種コード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集約名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摘要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発注No</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発注枝番</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業者コード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業者名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当初実行予算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修正実行予算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修正実行予算2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修正実行予算3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設変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未確定</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対応予算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取極金額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前期迄</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月次既払額_4月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月次既払額_5月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月次既払額_6月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月次既払額_7月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月次既払額_8月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月次既払額_9月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月次既払額_10月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月次既払額_11月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月次既払額_12月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月次既払額_1月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月次既払額_2月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月次既払額_3月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既払累計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検収残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当月予算残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未決今後所要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最終予算残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未決内容</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種別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仮発注フラグ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数式_実行予算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数式_対応予算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3.16 OP取込管理テーブル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取込日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年</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取込年_最大</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取込月_最大</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3.17 集約テーブル_取極外</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工種コード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集約名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摘要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発注No</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業者コード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業者名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当初実行予算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修正実行予算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修正実行予算2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修正実行予算3</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未確定</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対応予算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取極金額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前期迄</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月次既払額_4月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月次既払額_5月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月次既払額_6月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月次既払額_7月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月次既払額_8月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月次既払額_9月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月次既払額_10月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月次既払額_11月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月次既払額_12月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月次既払額_1月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月次既払額_2月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月次既払額_3月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既払累計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検収残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当月予算残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未決今後所要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最終予算残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未決内容</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種別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発注枝番</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3.18 非表示用一時テーブル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列番号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3.19 予備費支払一時テーブル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工種コード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工種</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摘要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業者名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修正実行予算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設変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未確定</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仕様形状寸法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積算数量</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積算単位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積算単価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積算金額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積算摘要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実行数量</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実行単位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実行単価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実行金額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実行摘要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親明細ID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登録年月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合計_実行金額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3.20 支払一時テーブル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工種コード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工種</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摘要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業者名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修正実行予算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設変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未確定</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仕様形状寸法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積算数量</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積算単位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積算単価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積算金額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積算摘要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実行数量</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実行単位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実行単価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実行金額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実行摘要</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親明細ID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登録年月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3.21 OP仕訳一時テーブル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名称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当月発生額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r>
        <w:br w:type="page"/>
      </w:r>
    </w:p>
    <w:p>
      <w:pPr>
        <w:pStyle w:val="Heading1"/>
      </w:pPr>
      <w:r>
        <w:t xml:space="preserve">6. ワークフロー定義</w:t>
      </w:r>
    </w:p>
    <w:p>
      <w:r>
        <w:t xml:space="preserve">本システムで定義されているワークフローの詳細を以下に示します。</w:t>
      </w:r>
    </w:p>
    <w:p/>
    <w:p>
      <w:pPr>
        <w:pStyle w:val="Heading2"/>
      </w:pPr>
      <w:r>
        <w:t xml:space="preserve">6.1 原価管理月報テーブル</w:t>
      </w:r>
    </w:p>
    <w:p>
      <w:r>
        <w:rPr>
          <w:b/>
          <w:bCs/>
        </w:rPr>
        <w:t xml:space="preserve">状態遷移: </w:t>
      </w:r>
      <w:r>
        <w:t xml:space="preserve">申請 → 起案 → 確認 → 承認 → 承認後確認</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2500"/>
        <w:gridCol w:w="2000"/>
      </w:tblGrid>
      <w:tr>
        <w:trPr>
          <w:tblHeader/>
        </w:trPr>
        <w:tc>
          <w:tcPr>
            <w:tcW w:type="dxa" w:w="20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遷移元</w:t>
            </w:r>
          </w:p>
        </w:tc>
        <w:tc>
          <w:tcPr>
            <w:tcW w:type="dxa" w:w="15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アクション</w:t>
            </w:r>
          </w:p>
        </w:tc>
        <w:tc>
          <w:tcPr>
            <w:tcW w:type="dxa" w:w="20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遷移先</w:t>
            </w:r>
          </w:p>
        </w:tc>
        <w:tc>
          <w:tcPr>
            <w:tcW w:type="dxa" w:w="25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条件</w:t>
            </w:r>
          </w:p>
        </w:tc>
        <w:tc>
          <w:tcPr>
            <w:tcW w:type="dxa" w:w="2000"/>
            <w:tcBorders>
              <w:top w:val="single" w:color="CCCCCC" w:sz="1"/>
              <w:left w:val="single" w:color="CCCCCC" w:sz="1"/>
              <w:bottom w:val="single" w:color="CCCCCC" w:sz="1"/>
              <w:right w:val="single" w:color="CCCCCC" w:sz="1"/>
            </w:tcBorders>
            <w:shd w:fill="70AD47" w:val="clear"/>
          </w:tcPr>
          <w:p>
            <w:pPr>
              <w:jc w:val="center"/>
            </w:pPr>
            <w:r>
              <w:rPr>
                <w:b/>
                <w:bCs/>
                <w:color w:val="FFFFFF"/>
                <w:sz w:val="20"/>
                <w:szCs w:val="20"/>
              </w:rPr>
              <w:t xml:space="preserve">担当者</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申請</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提出M</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起案</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2.統轄工事長</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申請</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提出E(直轄）</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確認</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3.工事部長</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申請</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提出M(直轄）</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3.工事部長</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申請</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提出E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起案</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Everyone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起案</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3.工事部長</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起案</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申請</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Creator</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承認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承認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4.経営企画グループ長</w:t>
            </w:r>
          </w:p>
        </w:tc>
      </w:tr>
      <w:tr>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確認</w:t>
            </w:r>
          </w:p>
        </w:tc>
        <w:tc>
          <w:tcPr>
            <w:tcW w:type="dxa" w:w="1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差戻</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申請</w:t>
            </w:r>
          </w:p>
        </w:tc>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Creator</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承認</w:t>
            </w:r>
          </w:p>
        </w:tc>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承認後確認</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(None)</w:t>
            </w:r>
          </w:p>
        </w:tc>
      </w:tr>
    </w:tbl>
    <w:p/>
    <w:p>
      <w:r>
        <w:br w:type="page"/>
      </w:r>
    </w:p>
    <w:p>
      <w:pPr>
        <w:pStyle w:val="Heading1"/>
      </w:pPr>
      <w:r>
        <w:t xml:space="preserve">7. ボタン・コマンド詳細</w:t>
      </w:r>
    </w:p>
    <w:p>
      <w:r>
        <w:t xml:space="preserve">各画面のボタンに設定されているコマンドの詳細を以下に示します。</w:t>
      </w:r>
    </w:p>
    <w:p/>
    <w:p>
      <w:pPr>
        <w:pStyle w:val="Heading2"/>
      </w:pPr>
      <w:r>
        <w:t xml:space="preserve">7.1 原価管理月報アプリ_ホーム画面</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①修正実行予算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実行予算インポート, pass_values: 2</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　 ワークフロー確認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原価管理月報_進捗管理, pass_values: 0</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受注情報</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受注情報,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作業所データ</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工事情報インポート, pass_values: 0</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工種コード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工種コード,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業種コード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業者コード, pass_values: 0</w:t>
            </w:r>
          </w:p>
        </w:tc>
      </w:tr>
    </w:tbl>
    <w:p/>
    <w:p>
      <w:pPr>
        <w:pStyle w:val="Heading2"/>
      </w:pPr>
      <w:r>
        <w:t xml:space="preserve">7.2 現場登録</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現場登録・更新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原価管理月報アプリ_ホーム画面, pass_values: 0</w:t>
            </w:r>
          </w:p>
        </w:tc>
      </w:tr>
    </w:tbl>
    <w:p/>
    <w:p>
      <w:pPr>
        <w:pStyle w:val="Heading2"/>
      </w:pPr>
      <w:r>
        <w:t xml:space="preserve">7.3 原価管理月報_進捗管理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詳細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原価管理月報WF, pass_values: 2</w:t>
            </w:r>
          </w:p>
        </w:tc>
      </w:tr>
    </w:tbl>
    <w:p/>
    <w:p>
      <w:pPr>
        <w:pStyle w:val="Heading2"/>
      </w:pPr>
      <w:r>
        <w:t xml:space="preserve">7.4 集計表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データ更新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メッセージ表示</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message: データ更新が完了しました。</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月報作成</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原価管理月報, pass_values: 1</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ﾘﾝｸ</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月次支払及び実行予算管理, pass_values: 3</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ﾘﾝｸ</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月次支払及び実行予算管理, pass_values: 3</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ﾘﾝｸ</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月次支払及び実行予算管理, pass_values: 3</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ﾘﾝｸ</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月次支払及び実行予算管理, pass_values: 3</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ﾘﾝｸ</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月次支払及び実行予算管理, pass_values: 3</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ﾘﾝｸ</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月次支払及び実行予算管理, pass_values: 3</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ﾘﾝｸ</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月次支払及び実行予算管理, pass_values: 3</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ﾘﾝｸ</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月次支払及び実行予算管理, pass_values: 3</w:t>
            </w:r>
          </w:p>
        </w:tc>
      </w:tr>
    </w:tbl>
    <w:p/>
    <w:p>
      <w:pPr>
        <w:pStyle w:val="Heading2"/>
      </w:pPr>
      <w:r>
        <w:t xml:space="preserve">7.5 原価管理月報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集計表に戻る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集計表, pass_values: 2</w:t>
            </w:r>
          </w:p>
        </w:tc>
      </w:tr>
    </w:tbl>
    <w:p/>
    <w:p>
      <w:pPr>
        <w:pStyle w:val="Heading2"/>
      </w:pPr>
      <w:r>
        <w:t xml:space="preserve">7.6 工事情報インポート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Excellent取込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メッセージ表示</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message: インポートが完了しました。</w:t>
            </w:r>
          </w:p>
        </w:tc>
      </w:tr>
    </w:tbl>
    <w:p/>
    <w:p>
      <w:pPr>
        <w:pStyle w:val="Heading2"/>
      </w:pPr>
      <w:r>
        <w:t xml:space="preserve">7.7 試算簿内訳書インポート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インポート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メッセージ表示</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message: インポートが完了しました。</w:t>
            </w:r>
          </w:p>
        </w:tc>
      </w:tr>
    </w:tbl>
    <w:p/>
    <w:p>
      <w:pPr>
        <w:pStyle w:val="Heading2"/>
      </w:pPr>
      <w:r>
        <w:t xml:space="preserve">7.8 工種コード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新規登録</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メッセージ表示</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message: 新たに工種コードを追加しました</w:t>
            </w:r>
          </w:p>
        </w:tc>
      </w:tr>
    </w:tbl>
    <w:p/>
    <w:p>
      <w:pPr>
        <w:pStyle w:val="Heading2"/>
      </w:pPr>
      <w:r>
        <w:t xml:space="preserve">7.9 業者コード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新規登録</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メッセージ表示</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message: 更新が完了しました</w:t>
            </w:r>
          </w:p>
        </w:tc>
      </w:tr>
    </w:tbl>
    <w:p/>
    <w:p>
      <w:pPr>
        <w:pStyle w:val="Heading2"/>
      </w:pPr>
      <w:r>
        <w:t xml:space="preserve">7.10 月次支払及び実行予算管理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集計表確認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集計表, pass_values: 3</w:t>
            </w:r>
          </w:p>
        </w:tc>
      </w:tr>
    </w:tbl>
    <w:p/>
    <w:p>
      <w:pPr>
        <w:pStyle w:val="Heading2"/>
      </w:pPr>
      <w:r>
        <w:t xml:space="preserve">7.11 FGC_メールサブスクリプション_モバイル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キャンセル</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 pass_values: 0</w:t>
            </w:r>
          </w:p>
        </w:tc>
      </w:tr>
    </w:tbl>
    <w:p/>
    <w:p>
      <w:pPr>
        <w:pStyle w:val="Heading2"/>
      </w:pPr>
      <w:r>
        <w:t xml:space="preserve">7.12 OPテーブル_登録・更新の共通ページ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キャンセル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 pass_values: 0</w:t>
            </w:r>
          </w:p>
        </w:tc>
      </w:tr>
    </w:tbl>
    <w:p/>
    <w:p>
      <w:pPr>
        <w:pStyle w:val="Heading2"/>
      </w:pPr>
      <w:r>
        <w:t xml:space="preserve">7.13 支払一時テーブル_登録・更新の共通ページ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キャンセル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 pass_values: 0</w:t>
            </w:r>
          </w:p>
        </w:tc>
      </w:tr>
    </w:tbl>
    <w:p/>
    <w:p>
      <w:pPr>
        <w:pStyle w:val="Heading2"/>
      </w:pPr>
      <w:r>
        <w:t xml:space="preserve">7.14 原価管理月報テーブル_登録・更新の共通ページ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キャンセル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 pass_values: 0</w:t>
            </w:r>
          </w:p>
        </w:tc>
      </w:tr>
    </w:tbl>
    <w:p/>
    <w:p>
      <w:pPr>
        <w:pStyle w:val="Heading2"/>
      </w:pPr>
      <w:r>
        <w:t xml:space="preserve">7.15 集約テーブル_取極_登録・更新の共通ページ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キャンセル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 pass_values: 0</w:t>
            </w:r>
          </w:p>
        </w:tc>
      </w:tr>
    </w:tbl>
    <w:p/>
    <w:p>
      <w:r>
        <w:rPr>
          <w:i/>
          <w:iCs/>
        </w:rPr>
        <w:t xml:space="preserve">...他 7 画面</w:t>
      </w:r>
    </w:p>
    <w:p>
      <w:r>
        <w:br w:type="page"/>
      </w:r>
    </w:p>
    <w:p>
      <w:pPr>
        <w:pStyle w:val="Heading1"/>
      </w:pPr>
      <w:r>
        <w:t xml:space="preserve">8. メール通知設定</w:t>
      </w:r>
    </w:p>
    <w:p>
      <w:r>
        <w:t xml:space="preserve">ワークフローで設定されているメール通知の詳細を以下に示します。</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00"/>
      </w:tblGrid>
      <w:tr>
        <w:trPr>
          <w:tblHeader/>
        </w:trPr>
        <w:tc>
          <w:tcPr>
            <w:tcW w:type="dxa" w:w="3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トリガー</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件名</w:t>
            </w:r>
          </w:p>
        </w:tc>
        <w:tc>
          <w:tcPr>
            <w:tcW w:type="dxa" w:w="3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宛先</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申請 → 提出M</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原価管理月報の確認をお願いします。</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%AssignTo%</w:t>
            </w:r>
          </w:p>
        </w:tc>
      </w:tr>
      <w:tr>
        <w:tc>
          <w:tcPr>
            <w:tcW w:type="dxa" w:w="3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起案 → 差戻</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原価管理月報の修正をお願いします。</w:t>
            </w:r>
          </w:p>
        </w:tc>
        <w:tc>
          <w:tcPr>
            <w:tcW w:type="dxa" w:w="3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%Creator%</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確認 → 承認</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原価管理月報の回覧が完了しました。</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%Creator%</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原価管理月報アプリケーション 詳細システム仕様書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Yu Gothic" w:cs="Yu Gothic" w:eastAsia="Yu Gothic" w:hAnsi="Yu Gothic"/>
      <w:b/>
      <w:bCs/>
      <w:color w:val="2F5496"/>
      <w:sz w:val="56"/>
      <w:szCs w:val="56"/>
    </w:rPr>
  </w:style>
  <w:style w:type="paragraph" w:styleId="Heading1">
    <w:name w:val="Heading 1"/>
    <w:basedOn w:val="Normal"/>
    <w:next w:val="Normal"/>
    <w:qFormat/>
    <w:pPr>
      <w:spacing w:before="360" w:after="120"/>
      <w:outlineLvl w:val="0"/>
    </w:pPr>
    <w:rPr>
      <w:rFonts w:ascii="Yu Gothic" w:cs="Yu Gothic" w:eastAsia="Yu Gothic" w:hAnsi="Yu Gothic"/>
      <w:b/>
      <w:bCs/>
      <w:color w:val="2F5496"/>
      <w:sz w:val="32"/>
      <w:szCs w:val="32"/>
    </w:rPr>
  </w:style>
  <w:style w:type="paragraph" w:styleId="Heading2">
    <w:name w:val="Heading 2"/>
    <w:basedOn w:val="Normal"/>
    <w:next w:val="Normal"/>
    <w:qFormat/>
    <w:pPr>
      <w:spacing w:before="240" w:after="60"/>
      <w:outlineLvl w:val="1"/>
    </w:pPr>
    <w:rPr>
      <w:rFonts w:ascii="Yu Gothic" w:cs="Yu Gothic" w:eastAsia="Yu Gothic" w:hAnsi="Yu Gothic"/>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2025-12-19T09:21:07.818Z</dcterms:created>
  <dcterms:modified xsi:type="dcterms:W3CDTF">2025-12-19T09:21:07.818Z</dcterms:modified>
</cp:coreProperties>
</file>

<file path=docProps/custom.xml><?xml version="1.0" encoding="utf-8"?>
<Properties xmlns="http://schemas.openxmlformats.org/officeDocument/2006/custom-properties" xmlns:vt="http://schemas.openxmlformats.org/officeDocument/2006/docPropsVTypes"/>
</file>