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9CD385" w14:textId="77777777" w:rsidR="005455DE" w:rsidRDefault="005455D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p>
    <w:p w14:paraId="086B7C1F" w14:textId="77777777" w:rsidR="005455DE" w:rsidRDefault="00181A76">
      <w:pPr>
        <w:pBdr>
          <w:top w:val="nil"/>
          <w:left w:val="nil"/>
          <w:bottom w:val="nil"/>
          <w:right w:val="nil"/>
          <w:between w:val="nil"/>
        </w:pBdr>
      </w:pPr>
      <w:r>
        <w:rPr>
          <w:noProof/>
        </w:rPr>
        <w:drawing>
          <wp:inline distT="114300" distB="114300" distL="114300" distR="114300" wp14:anchorId="65D37B4A" wp14:editId="7D2DB719">
            <wp:extent cx="5915025" cy="1519238"/>
            <wp:effectExtent l="0" t="0" r="0" b="0"/>
            <wp:docPr id="1" name="image2.png" descr="Placeholder image"/>
            <wp:cNvGraphicFramePr/>
            <a:graphic xmlns:a="http://schemas.openxmlformats.org/drawingml/2006/main">
              <a:graphicData uri="http://schemas.openxmlformats.org/drawingml/2006/picture">
                <pic:pic xmlns:pic="http://schemas.openxmlformats.org/drawingml/2006/picture">
                  <pic:nvPicPr>
                    <pic:cNvPr id="0" name="image2.png" descr="Placeholder image"/>
                    <pic:cNvPicPr preferRelativeResize="0"/>
                  </pic:nvPicPr>
                  <pic:blipFill>
                    <a:blip r:embed="rId7">
                      <a:alphaModFix amt="76000"/>
                    </a:blip>
                    <a:srcRect/>
                    <a:stretch>
                      <a:fillRect/>
                    </a:stretch>
                  </pic:blipFill>
                  <pic:spPr>
                    <a:xfrm>
                      <a:off x="0" y="0"/>
                      <a:ext cx="5915025" cy="1519238"/>
                    </a:xfrm>
                    <a:prstGeom prst="rect">
                      <a:avLst/>
                    </a:prstGeom>
                    <a:ln/>
                  </pic:spPr>
                </pic:pic>
              </a:graphicData>
            </a:graphic>
          </wp:inline>
        </w:drawing>
      </w:r>
    </w:p>
    <w:p w14:paraId="1E856CD5" w14:textId="481B2B9C" w:rsidR="005455DE" w:rsidRPr="00181A76" w:rsidRDefault="00181A76">
      <w:pPr>
        <w:pStyle w:val="Title"/>
        <w:pBdr>
          <w:top w:val="nil"/>
          <w:left w:val="nil"/>
          <w:bottom w:val="nil"/>
          <w:right w:val="nil"/>
          <w:between w:val="nil"/>
        </w:pBdr>
        <w:rPr>
          <w:sz w:val="72"/>
          <w:szCs w:val="72"/>
        </w:rPr>
      </w:pPr>
      <w:bookmarkStart w:id="1" w:name="_2gazcsgmxkub" w:colFirst="0" w:colLast="0"/>
      <w:bookmarkEnd w:id="1"/>
      <w:r w:rsidRPr="00181A76">
        <w:rPr>
          <w:sz w:val="72"/>
          <w:szCs w:val="72"/>
        </w:rPr>
        <w:t>NFT/Crypto Investing for Beginners</w:t>
      </w:r>
    </w:p>
    <w:p w14:paraId="7FACEA5C" w14:textId="77777777" w:rsidR="005455DE" w:rsidRDefault="00181A76">
      <w:pPr>
        <w:pStyle w:val="Subtitle"/>
        <w:pBdr>
          <w:top w:val="nil"/>
          <w:left w:val="nil"/>
          <w:bottom w:val="nil"/>
          <w:right w:val="nil"/>
          <w:between w:val="nil"/>
        </w:pBdr>
      </w:pPr>
      <w:bookmarkStart w:id="2" w:name="_ng30guuqqp2v" w:colFirst="0" w:colLast="0"/>
      <w:bookmarkEnd w:id="2"/>
      <w:r>
        <w:t>12.11.2021</w:t>
      </w:r>
    </w:p>
    <w:p w14:paraId="27A7DA76" w14:textId="77777777" w:rsidR="005455DE" w:rsidRDefault="005455DE">
      <w:pPr>
        <w:pBdr>
          <w:top w:val="nil"/>
          <w:left w:val="nil"/>
          <w:bottom w:val="nil"/>
          <w:right w:val="nil"/>
          <w:between w:val="nil"/>
        </w:pBdr>
        <w:spacing w:before="0"/>
        <w:rPr>
          <w:rFonts w:ascii="PT Sans Narrow" w:eastAsia="PT Sans Narrow" w:hAnsi="PT Sans Narrow" w:cs="PT Sans Narrow"/>
          <w:sz w:val="28"/>
          <w:szCs w:val="28"/>
        </w:rPr>
      </w:pPr>
    </w:p>
    <w:p w14:paraId="6D74B143" w14:textId="77777777" w:rsidR="005455DE" w:rsidRDefault="00181A76">
      <w:pPr>
        <w:pStyle w:val="Heading1"/>
        <w:pBdr>
          <w:top w:val="nil"/>
          <w:left w:val="nil"/>
          <w:bottom w:val="nil"/>
          <w:right w:val="nil"/>
          <w:between w:val="nil"/>
        </w:pBdr>
        <w:rPr>
          <w:color w:val="674EA7"/>
        </w:rPr>
      </w:pPr>
      <w:bookmarkStart w:id="3" w:name="_au51mny0sx6" w:colFirst="0" w:colLast="0"/>
      <w:bookmarkEnd w:id="3"/>
      <w:r>
        <w:rPr>
          <w:color w:val="674EA7"/>
        </w:rPr>
        <w:t>Overview</w:t>
      </w:r>
    </w:p>
    <w:p w14:paraId="30C153B9" w14:textId="77777777" w:rsidR="005455DE" w:rsidRDefault="00181A76">
      <w:pPr>
        <w:spacing w:before="240" w:after="240"/>
      </w:pPr>
      <w:r>
        <w:t>Many people hear a lot about crypto and NFTs, but they don’t know enough about them to be comfortable investing in these nascent assets yet. Suppose there existed a service that could ‘get to know’ the risk-tolerance of an investor, and based on the respon</w:t>
      </w:r>
      <w:r>
        <w:t>ses, could automate their investment into the crypto/NFT space based on their risk appetite, investment goals, and time horizon.</w:t>
      </w:r>
    </w:p>
    <w:p w14:paraId="03B5A7C4" w14:textId="77777777" w:rsidR="005455DE" w:rsidRDefault="00181A76">
      <w:pPr>
        <w:pStyle w:val="Heading1"/>
        <w:pBdr>
          <w:top w:val="nil"/>
          <w:left w:val="nil"/>
          <w:bottom w:val="nil"/>
          <w:right w:val="nil"/>
          <w:between w:val="nil"/>
        </w:pBdr>
        <w:rPr>
          <w:color w:val="674EA7"/>
        </w:rPr>
      </w:pPr>
      <w:bookmarkStart w:id="4" w:name="_3at9u9s4e0vp" w:colFirst="0" w:colLast="0"/>
      <w:bookmarkEnd w:id="4"/>
      <w:r>
        <w:rPr>
          <w:color w:val="674EA7"/>
        </w:rPr>
        <w:t>Goal</w:t>
      </w:r>
    </w:p>
    <w:p w14:paraId="6AF1CF96" w14:textId="4086ED15" w:rsidR="005455DE" w:rsidRDefault="00181A76">
      <w:pPr>
        <w:numPr>
          <w:ilvl w:val="0"/>
          <w:numId w:val="1"/>
        </w:numPr>
      </w:pPr>
      <w:r>
        <w:t>Help investors with interest, but little or no knowledge of investing in Cryptocurrencies</w:t>
      </w:r>
      <w:r>
        <w:t xml:space="preserve"> or NFTs get started with investi</w:t>
      </w:r>
      <w:r>
        <w:t>ng in them.</w:t>
      </w:r>
    </w:p>
    <w:p w14:paraId="59B58EF9" w14:textId="77777777" w:rsidR="005455DE" w:rsidRDefault="00181A76">
      <w:pPr>
        <w:pStyle w:val="Heading1"/>
        <w:pBdr>
          <w:top w:val="nil"/>
          <w:left w:val="nil"/>
          <w:bottom w:val="nil"/>
          <w:right w:val="nil"/>
          <w:between w:val="nil"/>
        </w:pBdr>
        <w:rPr>
          <w:color w:val="674EA7"/>
        </w:rPr>
      </w:pPr>
      <w:bookmarkStart w:id="5" w:name="_4p7xi5bvhxdr" w:colFirst="0" w:colLast="0"/>
      <w:bookmarkEnd w:id="5"/>
      <w:r>
        <w:rPr>
          <w:color w:val="674EA7"/>
        </w:rPr>
        <w:t>Specifications</w:t>
      </w:r>
    </w:p>
    <w:p w14:paraId="253ACC70" w14:textId="77777777" w:rsidR="005455DE" w:rsidRDefault="00181A76">
      <w:pPr>
        <w:spacing w:before="240" w:after="240"/>
      </w:pPr>
      <w:r>
        <w:t>The interface would begin by walking a potential client through a risk-tolerance questionnaire (RTQ), and based on their responses, provide a recommendation for the percentage of the client’s portfolio that would be appropriate t</w:t>
      </w:r>
      <w:r>
        <w:t xml:space="preserve">o invest in crypto currency and NFTs. The report could even show the potential client what the ‘cost’ of delaying portfolio implementation could look like (how much more money it would take to open the </w:t>
      </w:r>
      <w:r>
        <w:lastRenderedPageBreak/>
        <w:t>same size positions after accounting for a fiscal quar</w:t>
      </w:r>
      <w:r>
        <w:t>ter of appreciation compared to the total outlay required to implement the portfolio today).</w:t>
      </w:r>
    </w:p>
    <w:p w14:paraId="5BC1A054" w14:textId="77777777" w:rsidR="005455DE" w:rsidRDefault="005455DE">
      <w:pPr>
        <w:pBdr>
          <w:top w:val="nil"/>
          <w:left w:val="nil"/>
          <w:bottom w:val="nil"/>
          <w:right w:val="nil"/>
          <w:between w:val="nil"/>
        </w:pBdr>
      </w:pPr>
    </w:p>
    <w:p w14:paraId="2E30A6D6" w14:textId="77777777" w:rsidR="005455DE" w:rsidRDefault="00181A76">
      <w:pPr>
        <w:pStyle w:val="Heading2"/>
        <w:pBdr>
          <w:top w:val="nil"/>
          <w:left w:val="nil"/>
          <w:bottom w:val="nil"/>
          <w:right w:val="nil"/>
          <w:between w:val="nil"/>
        </w:pBdr>
        <w:rPr>
          <w:b/>
          <w:color w:val="674EA7"/>
        </w:rPr>
      </w:pPr>
      <w:bookmarkStart w:id="6" w:name="_56kfpodyq5td" w:colFirst="0" w:colLast="0"/>
      <w:bookmarkEnd w:id="6"/>
      <w:r>
        <w:rPr>
          <w:b/>
          <w:color w:val="674EA7"/>
        </w:rPr>
        <w:t>Outcomes</w:t>
      </w:r>
    </w:p>
    <w:p w14:paraId="1B7D1DEF" w14:textId="32CB5B63" w:rsidR="005455DE" w:rsidRDefault="00181A76">
      <w:pPr>
        <w:spacing w:before="240" w:after="240"/>
      </w:pPr>
      <w:r>
        <w:t>The interface would conclude by requesting the client to implement the proposal and</w:t>
      </w:r>
      <w:r>
        <w:t xml:space="preserve"> would then use algorithmic trading to open positions in the recommended cryptocurrencies.</w:t>
      </w:r>
    </w:p>
    <w:p w14:paraId="29F22A86" w14:textId="77777777" w:rsidR="005455DE" w:rsidRDefault="005455DE">
      <w:pPr>
        <w:pBdr>
          <w:top w:val="nil"/>
          <w:left w:val="nil"/>
          <w:bottom w:val="nil"/>
          <w:right w:val="nil"/>
          <w:between w:val="nil"/>
        </w:pBdr>
      </w:pPr>
    </w:p>
    <w:p w14:paraId="4A562235" w14:textId="77777777" w:rsidR="005455DE" w:rsidRDefault="00181A76">
      <w:pPr>
        <w:pStyle w:val="Heading1"/>
        <w:pBdr>
          <w:top w:val="nil"/>
          <w:left w:val="nil"/>
          <w:bottom w:val="nil"/>
          <w:right w:val="nil"/>
          <w:between w:val="nil"/>
        </w:pBdr>
        <w:rPr>
          <w:color w:val="674EA7"/>
        </w:rPr>
      </w:pPr>
      <w:bookmarkStart w:id="7" w:name="_yyrhu7ml5bea" w:colFirst="0" w:colLast="0"/>
      <w:bookmarkEnd w:id="7"/>
      <w:r>
        <w:rPr>
          <w:color w:val="674EA7"/>
        </w:rPr>
        <w:t>Data Sources (Potential)</w:t>
      </w:r>
    </w:p>
    <w:p w14:paraId="656B28B0" w14:textId="77777777" w:rsidR="005455DE" w:rsidRDefault="00181A76">
      <w:pPr>
        <w:numPr>
          <w:ilvl w:val="0"/>
          <w:numId w:val="2"/>
        </w:numPr>
      </w:pPr>
      <w:r>
        <w:t>Quandl</w:t>
      </w:r>
    </w:p>
    <w:p w14:paraId="5B04D52E" w14:textId="77777777" w:rsidR="005455DE" w:rsidRDefault="00181A76">
      <w:pPr>
        <w:numPr>
          <w:ilvl w:val="0"/>
          <w:numId w:val="2"/>
        </w:numPr>
      </w:pPr>
      <w:proofErr w:type="spellStart"/>
      <w:r>
        <w:t>TradingView</w:t>
      </w:r>
      <w:proofErr w:type="spellEnd"/>
    </w:p>
    <w:p w14:paraId="63733F78" w14:textId="77777777" w:rsidR="005455DE" w:rsidRDefault="00181A76">
      <w:pPr>
        <w:numPr>
          <w:ilvl w:val="0"/>
          <w:numId w:val="2"/>
        </w:numPr>
      </w:pPr>
      <w:proofErr w:type="spellStart"/>
      <w:r>
        <w:t>StockTwits</w:t>
      </w:r>
      <w:proofErr w:type="spellEnd"/>
    </w:p>
    <w:p w14:paraId="5756BECD" w14:textId="77777777" w:rsidR="005455DE" w:rsidRDefault="00181A76">
      <w:pPr>
        <w:numPr>
          <w:ilvl w:val="0"/>
          <w:numId w:val="2"/>
        </w:numPr>
      </w:pPr>
      <w:r>
        <w:t>Reddit</w:t>
      </w:r>
    </w:p>
    <w:p w14:paraId="35E2A101" w14:textId="77777777" w:rsidR="005455DE" w:rsidRDefault="00181A76">
      <w:pPr>
        <w:numPr>
          <w:ilvl w:val="0"/>
          <w:numId w:val="2"/>
        </w:numPr>
      </w:pPr>
      <w:r>
        <w:t>Twitter</w:t>
      </w:r>
    </w:p>
    <w:p w14:paraId="524777BB" w14:textId="77777777" w:rsidR="005455DE" w:rsidRDefault="005455DE">
      <w:pPr>
        <w:pBdr>
          <w:top w:val="nil"/>
          <w:left w:val="nil"/>
          <w:bottom w:val="nil"/>
          <w:right w:val="nil"/>
          <w:between w:val="nil"/>
        </w:pBdr>
        <w:ind w:left="720"/>
      </w:pPr>
    </w:p>
    <w:p w14:paraId="1AC92F01" w14:textId="77777777" w:rsidR="005455DE" w:rsidRDefault="005455DE">
      <w:pPr>
        <w:pBdr>
          <w:top w:val="nil"/>
          <w:left w:val="nil"/>
          <w:bottom w:val="nil"/>
          <w:right w:val="nil"/>
          <w:between w:val="nil"/>
        </w:pBdr>
        <w:ind w:left="720"/>
      </w:pPr>
    </w:p>
    <w:p w14:paraId="331D0CAF" w14:textId="77777777" w:rsidR="005455DE" w:rsidRDefault="00181A76">
      <w:pPr>
        <w:pBdr>
          <w:top w:val="nil"/>
          <w:left w:val="nil"/>
          <w:bottom w:val="nil"/>
          <w:right w:val="nil"/>
          <w:between w:val="nil"/>
        </w:pBdr>
      </w:pPr>
      <w:r>
        <w:t>RTQ Scoring:</w:t>
      </w:r>
    </w:p>
    <w:p w14:paraId="7C7C6ECF" w14:textId="77777777" w:rsidR="005455DE" w:rsidRDefault="00181A76">
      <w:pPr>
        <w:pBdr>
          <w:top w:val="nil"/>
          <w:left w:val="nil"/>
          <w:bottom w:val="nil"/>
          <w:right w:val="nil"/>
          <w:between w:val="nil"/>
        </w:pBdr>
      </w:pPr>
      <w:r>
        <w:tab/>
        <w:t>Very Aggressive - 15% of Investable Assets</w:t>
      </w:r>
    </w:p>
    <w:p w14:paraId="4CB40837" w14:textId="77777777" w:rsidR="005455DE" w:rsidRDefault="00181A76">
      <w:pPr>
        <w:pBdr>
          <w:top w:val="nil"/>
          <w:left w:val="nil"/>
          <w:bottom w:val="nil"/>
          <w:right w:val="nil"/>
          <w:between w:val="nil"/>
        </w:pBdr>
      </w:pPr>
      <w:r>
        <w:tab/>
        <w:t>Aggressive - 12% of Investable Assets</w:t>
      </w:r>
    </w:p>
    <w:p w14:paraId="31ABFA20" w14:textId="77777777" w:rsidR="005455DE" w:rsidRDefault="00181A76">
      <w:pPr>
        <w:pBdr>
          <w:top w:val="nil"/>
          <w:left w:val="nil"/>
          <w:bottom w:val="nil"/>
          <w:right w:val="nil"/>
          <w:between w:val="nil"/>
        </w:pBdr>
      </w:pPr>
      <w:r>
        <w:tab/>
        <w:t>Moderate - 8% of Investable Assets</w:t>
      </w:r>
    </w:p>
    <w:p w14:paraId="2DA776CB" w14:textId="77777777" w:rsidR="005455DE" w:rsidRDefault="00181A76">
      <w:pPr>
        <w:pBdr>
          <w:top w:val="nil"/>
          <w:left w:val="nil"/>
          <w:bottom w:val="nil"/>
          <w:right w:val="nil"/>
          <w:between w:val="nil"/>
        </w:pBdr>
      </w:pPr>
      <w:r>
        <w:tab/>
        <w:t>Conservative - 5% of Investable Assets</w:t>
      </w:r>
    </w:p>
    <w:p w14:paraId="0C850312" w14:textId="77777777" w:rsidR="005455DE" w:rsidRDefault="00181A76">
      <w:pPr>
        <w:pBdr>
          <w:top w:val="nil"/>
          <w:left w:val="nil"/>
          <w:bottom w:val="nil"/>
          <w:right w:val="nil"/>
          <w:between w:val="nil"/>
        </w:pBdr>
      </w:pPr>
      <w:r>
        <w:tab/>
        <w:t>Very Conservative - 2% of Investable Assets</w:t>
      </w:r>
    </w:p>
    <w:sectPr w:rsidR="005455DE">
      <w:headerReference w:type="default" r:id="rId8"/>
      <w:headerReference w:type="first" r:id="rId9"/>
      <w:footerReference w:type="first" r:id="rId1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9A3C" w14:textId="77777777" w:rsidR="00000000" w:rsidRDefault="00181A76">
      <w:pPr>
        <w:spacing w:before="0" w:line="240" w:lineRule="auto"/>
      </w:pPr>
      <w:r>
        <w:separator/>
      </w:r>
    </w:p>
  </w:endnote>
  <w:endnote w:type="continuationSeparator" w:id="0">
    <w:p w14:paraId="42F844CF" w14:textId="77777777" w:rsidR="00000000" w:rsidRDefault="00181A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swiss"/>
    <w:pitch w:val="variable"/>
    <w:sig w:usb0="A00002EF" w:usb1="5000204B" w:usb2="00000000" w:usb3="00000000" w:csb0="00000097"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5D4C" w14:textId="77777777" w:rsidR="005455DE" w:rsidRDefault="005455D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62587" w14:textId="77777777" w:rsidR="00000000" w:rsidRDefault="00181A76">
      <w:pPr>
        <w:spacing w:before="0" w:line="240" w:lineRule="auto"/>
      </w:pPr>
      <w:r>
        <w:separator/>
      </w:r>
    </w:p>
  </w:footnote>
  <w:footnote w:type="continuationSeparator" w:id="0">
    <w:p w14:paraId="435C6138" w14:textId="77777777" w:rsidR="00000000" w:rsidRDefault="00181A7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3DFF" w14:textId="77777777" w:rsidR="005455DE" w:rsidRDefault="00181A76">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462E8A" w14:textId="77777777" w:rsidR="005455DE" w:rsidRDefault="005455DE">
    <w:pPr>
      <w:pBdr>
        <w:top w:val="nil"/>
        <w:left w:val="nil"/>
        <w:bottom w:val="nil"/>
        <w:right w:val="nil"/>
        <w:between w:val="nil"/>
      </w:pBdr>
      <w:spacing w:after="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5BA1" w14:textId="77777777" w:rsidR="005455DE" w:rsidRDefault="005455D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7624F"/>
    <w:multiLevelType w:val="multilevel"/>
    <w:tmpl w:val="976815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7B2118"/>
    <w:multiLevelType w:val="multilevel"/>
    <w:tmpl w:val="80665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5DE"/>
    <w:rsid w:val="00181A76"/>
    <w:rsid w:val="0054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1A14"/>
  <w15:docId w15:val="{915730BF-48FF-4A2C-9660-624AE85D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Puttroff</dc:creator>
  <cp:lastModifiedBy>Matthew Puttroff</cp:lastModifiedBy>
  <cp:revision>2</cp:revision>
  <dcterms:created xsi:type="dcterms:W3CDTF">2021-12-01T03:25:00Z</dcterms:created>
  <dcterms:modified xsi:type="dcterms:W3CDTF">2021-12-01T03:25:00Z</dcterms:modified>
</cp:coreProperties>
</file>