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5AD1B">
      <w:pPr>
        <w:pStyle w:val="31"/>
        <w:numPr>
          <w:ilvl w:val="0"/>
          <w:numId w:val="0"/>
        </w:numPr>
        <w:adjustRightInd w:val="0"/>
        <w:snapToGrid w:val="0"/>
        <w:spacing w:after="120" w:afterLines="50" w:line="240" w:lineRule="auto"/>
        <w:ind w:leftChars="0"/>
        <w:contextualSpacing w:val="0"/>
        <w:jc w:val="both"/>
        <w:rPr>
          <w:b/>
          <w:bCs/>
        </w:rPr>
      </w:pPr>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4C7FFBEE">
      <w:pPr>
        <w:bidi w:val="0"/>
        <w:rPr>
          <w:rFonts w:hint="eastAsia"/>
        </w:rPr>
      </w:pPr>
    </w:p>
    <w:p w14:paraId="608E983E">
      <w:pPr>
        <w:bidi w:val="0"/>
        <w:rPr>
          <w:rFonts w:hint="eastAsia"/>
          <w:lang w:val="en-US" w:eastAsia="zh-CN"/>
        </w:rPr>
      </w:pPr>
      <w:commentRangeStart w:id="0"/>
      <w:r>
        <w:rPr>
          <w:rFonts w:hint="eastAsia"/>
        </w:rPr>
        <w:t>验收期</w:t>
      </w:r>
      <w:r>
        <w:rPr>
          <w:rFonts w:hint="eastAsia"/>
          <w:lang w:val="en-US" w:eastAsia="zh-CN"/>
        </w:rPr>
        <w:t>为5月12日</w:t>
      </w:r>
      <w:commentRangeEnd w:id="0"/>
      <w:r>
        <w:commentReference w:id="0"/>
      </w:r>
    </w:p>
    <w:p w14:paraId="5B3A5A5C">
      <w:pPr>
        <w:bidi w:val="0"/>
        <w:rPr>
          <w:rFonts w:hint="eastAsia"/>
          <w:lang w:val="en-US" w:eastAsia="zh-CN"/>
        </w:rPr>
      </w:pPr>
    </w:p>
    <w:p w14:paraId="60337E80">
      <w:pPr>
        <w:bidi w:val="0"/>
        <w:rPr>
          <w:rFonts w:hint="eastAsia"/>
          <w:lang w:val="en-US" w:eastAsia="zh-CN"/>
        </w:rPr>
      </w:pPr>
      <w:commentRangeStart w:id="1"/>
      <w:r>
        <w:rPr>
          <w:rFonts w:hint="eastAsia"/>
        </w:rPr>
        <w:t>验收期</w:t>
      </w:r>
      <w:r>
        <w:rPr>
          <w:rFonts w:hint="eastAsia"/>
          <w:lang w:val="en-US" w:eastAsia="zh-CN"/>
        </w:rPr>
        <w:t>为5月14日</w:t>
      </w:r>
      <w:commentRangeEnd w:id="1"/>
      <w:r>
        <w:commentReference w:id="1"/>
      </w:r>
    </w:p>
    <w:p w14:paraId="32DF661E">
      <w:pPr>
        <w:bidi w:val="0"/>
        <w:rPr>
          <w:rFonts w:hint="eastAsia"/>
          <w:lang w:val="en-US" w:eastAsia="zh-CN"/>
        </w:rPr>
      </w:pPr>
    </w:p>
    <w:p w14:paraId="29B0F217">
      <w:pPr>
        <w:bidi w:val="0"/>
        <w:rPr>
          <w:rFonts w:hint="default" w:ascii="楷体_GB2312" w:hAnsi="Arial" w:eastAsia="楷体_GB2312" w:cs="Arial"/>
          <w:b/>
          <w:sz w:val="24"/>
          <w:szCs w:val="24"/>
          <w:lang w:val="en-US" w:eastAsia="zh-CN"/>
        </w:rPr>
      </w:pPr>
      <w:commentRangeStart w:id="2"/>
      <w:r>
        <w:rPr>
          <w:rFonts w:hint="eastAsia"/>
          <w:lang w:val="en-US" w:eastAsia="zh-CN"/>
        </w:rPr>
        <w:t>检查知识产权条款的约定是否合理，明确乙方</w:t>
      </w:r>
      <w:bookmarkStart w:id="0" w:name="_GoBack"/>
      <w:bookmarkEnd w:id="0"/>
      <w:r>
        <w:rPr>
          <w:rFonts w:hint="eastAsia"/>
          <w:lang w:val="en-US" w:eastAsia="zh-CN"/>
        </w:rPr>
        <w:t>的背景知识产权。</w:t>
      </w:r>
      <w:commentRangeEnd w:id="2"/>
      <w:r>
        <w:commentReference w:id="2"/>
      </w: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验收期应约定为14日，该期限不接受任何形式的更改。</w:t>
      </w:r>
    </w:p>
    <w:p>
      <w:r>
        <w:t>匹配原因：批注1直接针对段落中提到的验收期提出了具体的建议和限制，与段落内容高度相关。</w:t>
      </w:r>
    </w:p>
  </w:comment>
  <w:comment w:id="1" w:author="批注系统" w:date="2024-03-14T12:00:00Z">
    <w:p>
      <w:r>
        <w:t>验收期应约定为14日，该期限不接受任何形式的更改。</w:t>
      </w:r>
    </w:p>
    <w:p>
      <w:r>
        <w:t>匹配原因：批注1直接提到了验收期应约定为14日，与段落中的&amp;apos;验收期为5月14日&amp;apos;完全匹配，语义上高度相关。</w:t>
      </w:r>
    </w:p>
  </w:comment>
  <w:comment w:id="2" w:author="批注系统" w:date="2024-03-14T12:00:00Z">
    <w:p>
      <w:r>
        <w:t>检查知识产权条款的约定是否合理，明确乙方的背景知识产权。</w:t>
      </w:r>
    </w:p>
    <w:p>
      <w:r>
        <w:t>匹配原因：批注2与段落内容完全一致，直接对应段落中关于知识产权条款的检查和乙方背景知识产权的明确要求。</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验收期应约定为14日，该期限不接受任何形式的更改。</w:t>
      </w:r>
    </w:p>
    <w:p>
      <w:r>
        <w:t>匹配原因：批注1直接针对段落中提到的验收期提出了具体的建议和限制，与段落内容高度相关。</w:t>
      </w:r>
    </w:p>
  </w:comment>
  <w:comment w:id="1" w:author="批注系统" w:date="2024-03-14T12:00:00Z">
    <w:p>
      <w:r>
        <w:t>验收期应约定为14日，该期限不接受任何形式的更改。</w:t>
      </w:r>
    </w:p>
    <w:p>
      <w:r>
        <w:t>匹配原因：批注1直接提到了验收期应约定为14日，与段落中的&amp;apos;验收期为5月14日&amp;apos;完全匹配，语义上高度相关。</w:t>
      </w:r>
    </w:p>
  </w:comment>
  <w:comment w:id="2" w:author="批注系统" w:date="2024-03-14T12:00:00Z">
    <w:p>
      <w:r>
        <w:t>检查知识产权条款的约定是否合理，明确乙方的背景知识产权。</w:t>
      </w:r>
    </w:p>
    <w:p>
      <w:r>
        <w:t>匹配原因：批注2与段落内容完全一致，直接对应段落中关于知识产权条款的检查和乙方背景知识产权的明确要求。</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5F330F8"/>
    <w:rsid w:val="21B8075F"/>
    <w:rsid w:val="25734D74"/>
    <w:rsid w:val="300D4E4E"/>
    <w:rsid w:val="50C86601"/>
    <w:rsid w:val="539511FC"/>
    <w:rsid w:val="54F074BB"/>
    <w:rsid w:val="6CE66525"/>
    <w:rsid w:val="6E2C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1</Pages>
  <Words>260</Words>
  <Characters>262</Characters>
  <Lines>65</Lines>
  <Paragraphs>18</Paragraphs>
  <TotalTime>0</TotalTime>
  <ScaleCrop>false</ScaleCrop>
  <LinksUpToDate>false</LinksUpToDate>
  <CharactersWithSpaces>262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2025-06-23T07:01:21Z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