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5AD1B">
      <w:pPr>
        <w:pStyle w:val="31"/>
        <w:numPr>
          <w:ilvl w:val="0"/>
          <w:numId w:val="0"/>
        </w:numPr>
        <w:adjustRightInd w:val="0"/>
        <w:snapToGrid w:val="0"/>
        <w:spacing w:after="120" w:afterLines="50" w:line="240" w:lineRule="auto"/>
        <w:ind w:leftChars="0"/>
        <w:contextualSpacing w:val="0"/>
        <w:jc w:val="both"/>
        <w:rPr>
          <w:b/>
          <w:bCs/>
        </w:rPr>
      </w:pPr>
      <w:commentRangeStart w:id="0"/>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0"/>
      <w:r>
        <w:commentReference w:id="0"/>
      </w:r>
    </w:p>
    <w:p w14:paraId="4C7FFBEE">
      <w:pPr>
        <w:bidi w:val="0"/>
        <w:rPr>
          <w:rFonts w:hint="eastAsia"/>
        </w:rPr>
      </w:pPr>
    </w:p>
    <w:p w14:paraId="608E983E">
      <w:pPr>
        <w:bidi w:val="0"/>
        <w:rPr>
          <w:rFonts w:hint="eastAsia"/>
          <w:lang w:val="en-US" w:eastAsia="zh-CN"/>
        </w:rPr>
      </w:pPr>
      <w:commentRangeStart w:id="1"/>
      <w:r>
        <w:rPr>
          <w:rFonts w:hint="eastAsia"/>
        </w:rPr>
        <w:t>验收期</w:t>
      </w:r>
      <w:r>
        <w:rPr>
          <w:rFonts w:hint="eastAsia"/>
          <w:lang w:val="en-US" w:eastAsia="zh-CN"/>
        </w:rPr>
        <w:t>为5月12日</w:t>
      </w:r>
      <w:commentRangeEnd w:id="1"/>
      <w:r>
        <w:commentReference w:id="1"/>
      </w:r>
    </w:p>
    <w:p w14:paraId="5B3A5A5C">
      <w:pPr>
        <w:bidi w:val="0"/>
        <w:rPr>
          <w:rFonts w:hint="eastAsia"/>
          <w:lang w:val="en-US" w:eastAsia="zh-CN"/>
        </w:rPr>
      </w:pPr>
    </w:p>
    <w:p w14:paraId="60337E80">
      <w:pPr>
        <w:bidi w:val="0"/>
        <w:rPr>
          <w:rFonts w:hint="eastAsia"/>
          <w:lang w:val="en-US" w:eastAsia="zh-CN"/>
        </w:rPr>
      </w:pPr>
      <w:commentRangeStart w:id="2"/>
      <w:r>
        <w:rPr>
          <w:rFonts w:hint="eastAsia"/>
        </w:rPr>
        <w:t>验收期</w:t>
      </w:r>
      <w:r>
        <w:rPr>
          <w:rFonts w:hint="eastAsia"/>
          <w:lang w:val="en-US" w:eastAsia="zh-CN"/>
        </w:rPr>
        <w:t>为5月14日</w:t>
      </w:r>
      <w:commentRangeEnd w:id="2"/>
      <w:r>
        <w:commentReference w:id="2"/>
      </w:r>
    </w:p>
    <w:p w14:paraId="32DF661E">
      <w:pPr>
        <w:bidi w:val="0"/>
        <w:rPr>
          <w:rFonts w:hint="eastAsia"/>
          <w:lang w:val="en-US" w:eastAsia="zh-CN"/>
        </w:rPr>
      </w:pPr>
    </w:p>
    <w:p w14:paraId="29B0F217">
      <w:pPr>
        <w:bidi w:val="0"/>
        <w:rPr>
          <w:rFonts w:hint="default" w:ascii="楷体_GB2312" w:hAnsi="Arial" w:eastAsia="楷体_GB2312" w:cs="Arial"/>
          <w:b/>
          <w:sz w:val="24"/>
          <w:szCs w:val="24"/>
          <w:lang w:val="en-US" w:eastAsia="zh-CN"/>
        </w:rPr>
      </w:pPr>
      <w:commentRangeStart w:id="3"/>
      <w:r>
        <w:rPr>
          <w:rFonts w:hint="eastAsia"/>
          <w:lang w:val="en-US" w:eastAsia="zh-CN"/>
        </w:rPr>
        <w:t>检查知识产权条款的约定是否合理，明确乙方</w:t>
      </w:r>
      <w:bookmarkStart w:id="0" w:name="_GoBack"/>
      <w:bookmarkEnd w:id="0"/>
      <w:r>
        <w:rPr>
          <w:rFonts w:hint="eastAsia"/>
          <w:lang w:val="en-US" w:eastAsia="zh-CN"/>
        </w:rPr>
        <w:t>的背景知识产权。</w:t>
      </w:r>
      <w:commentRangeEnd w:id="3"/>
      <w:r>
        <w:commentReference w:id="3"/>
      </w: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5-06-23T17:56:34Z">
    <w:p>
      <w:r>
        <w:t>站在本合同乙方的立场上审查合同的商业及法律风险。</w:t>
      </w:r>
    </w:p>
    <w:p>
      <w:r>
        <w:t>匹配原因：批注1提到审查合同的商业及法律风险，这与段落中提到的合同条款的效力和适用性、附件的作用以及条款冲突时的处理方式密切相关，都是关于合同法律效力和风险管理的核心内容。</w:t>
      </w:r>
    </w:p>
  </w:comment>
  <w:comment w:id="1" w:author="批注系统" w:date="2025-06-23T17:56:42Z">
    <w:p>
      <w:r>
        <w:t>验收期应约定为14日，该期限不接受任何形式的更改。</w:t>
      </w:r>
    </w:p>
    <w:p>
      <w:r>
        <w:t>匹配原因：批注10直接提到了验收期的约定，与段落中的&amp;apos;验收期为5月12日&amp;apos;内容完全相关，且批注提出了具体的验收期应为14日，不接受任何形式的更改，这与段落内容直接对应。</w:t>
      </w:r>
    </w:p>
  </w:comment>
  <w:comment w:id="2" w:author="批注系统" w:date="2025-06-23T17:56:48Z">
    <w:p>
      <w:r>
        <w:t>验收期应约定为14日，该期限不接受任何形式的更改。</w:t>
      </w:r>
    </w:p>
    <w:p>
      <w:r>
        <w:t>匹配原因：批注10直接提到了验收期应约定为14日，这与段落中的&amp;apos;验收期为5月14日&amp;apos;直接相关，语义上高度匹配。</w:t>
      </w:r>
    </w:p>
  </w:comment>
  <w:comment w:id="3" w:author="批注系统" w:date="2025-06-23T17:56:54Z">
    <w:p>
      <w:r>
        <w:t>检查知识产权条款的约定是否合理，明确乙方的背景知识产权。</w:t>
      </w:r>
    </w:p>
    <w:p>
      <w:r>
        <w:t>匹配原因：批注8与段落内容完全一致，都是关于检查知识产权条款的约定是否合理，明确乙方的背景知识产权。</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3T17:56:34Z">
    <w:p>
      <w:r>
        <w:t>站在本合同乙方的立场上审查合同的商业及法律风险。</w:t>
      </w:r>
    </w:p>
    <w:p>
      <w:r>
        <w:t>匹配原因：批注1提到审查合同的商业及法律风险，这与段落中提到的合同条款的效力和适用性、附件的作用以及条款冲突时的处理方式密切相关，都是关于合同法律效力和风险管理的核心内容。</w:t>
      </w:r>
    </w:p>
  </w:comment>
  <w:comment w:id="1" w:author="批注系统" w:date="2025-06-23T17:56:42Z">
    <w:p>
      <w:r>
        <w:t>验收期应约定为14日，该期限不接受任何形式的更改。</w:t>
      </w:r>
    </w:p>
    <w:p>
      <w:r>
        <w:t>匹配原因：批注10直接提到了验收期的约定，与段落中的&amp;apos;验收期为5月12日&amp;apos;内容完全相关，且批注提出了具体的验收期应为14日，不接受任何形式的更改，这与段落内容直接对应。</w:t>
      </w:r>
    </w:p>
  </w:comment>
  <w:comment w:id="2" w:author="批注系统" w:date="2025-06-23T17:56:48Z">
    <w:p>
      <w:r>
        <w:t>验收期应约定为14日，该期限不接受任何形式的更改。</w:t>
      </w:r>
    </w:p>
    <w:p>
      <w:r>
        <w:t>匹配原因：批注10直接提到了验收期应约定为14日，这与段落中的&amp;apos;验收期为5月14日&amp;apos;直接相关，语义上高度匹配。</w:t>
      </w:r>
    </w:p>
  </w:comment>
  <w:comment w:id="3" w:author="批注系统" w:date="2025-06-23T17:56:54Z">
    <w:p>
      <w:r>
        <w:t>检查知识产权条款的约定是否合理，明确乙方的背景知识产权。</w:t>
      </w:r>
    </w:p>
    <w:p>
      <w:r>
        <w:t>匹配原因：批注8与段落内容完全一致，都是关于检查知识产权条款的约定是否合理，明确乙方的背景知识产权。</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300D4E4E"/>
    <w:rsid w:val="50C86601"/>
    <w:rsid w:val="539511FC"/>
    <w:rsid w:val="54F074BB"/>
    <w:rsid w:val="6CE66525"/>
    <w:rsid w:val="6E2C7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260</Words>
  <Characters>262</Characters>
  <Lines>65</Lines>
  <Paragraphs>18</Paragraphs>
  <TotalTime>0</TotalTime>
  <ScaleCrop>false</ScaleCrop>
  <LinksUpToDate>false</LinksUpToDate>
  <CharactersWithSpaces>262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2025-06-23T07:01:21Z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