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E78C66E">
      <w:pPr>
        <w:spacing w:line="360" w:lineRule="auto"/>
        <w:rPr>
          <w:rFonts w:ascii="宋体" w:hAnsi="宋体"/>
          <w:u w:val="single"/>
        </w:rPr>
      </w:pPr>
      <w:bookmarkStart w:id="0" w:name="_GoBack"/>
      <w:bookmarkEnd w:id="0"/>
      <w:r>
        <w:rPr>
          <w:rFonts w:hint="eastAsia" w:ascii="宋体" w:hAnsi="宋体"/>
        </w:rPr>
        <w:t>协议编号：</w:t>
      </w:r>
      <w:r>
        <w:rPr>
          <w:rFonts w:hint="eastAsia" w:ascii="宋体" w:hAnsi="宋体"/>
          <w:u w:val="single"/>
        </w:rPr>
        <w:t xml:space="preserve">           </w:t>
      </w:r>
    </w:p>
    <w:p w14:paraId="7E112069">
      <w:pPr>
        <w:pStyle w:val="3"/>
        <w:spacing w:line="360" w:lineRule="auto"/>
        <w:jc w:val="center"/>
        <w:rPr>
          <w:rFonts w:hint="eastAsia" w:ascii="宋体" w:hAnsi="宋体"/>
        </w:rPr>
      </w:pPr>
      <w:r>
        <w:rPr>
          <w:rFonts w:hint="eastAsia" w:ascii="宋体" w:hAnsi="宋体"/>
        </w:rPr>
        <w:t>保密协议</w:t>
      </w:r>
    </w:p>
    <w:p w14:paraId="5C0BD956">
      <w:pPr>
        <w:spacing w:line="360" w:lineRule="auto"/>
        <w:rPr>
          <w:rFonts w:hint="eastAsia" w:ascii="宋体" w:hAnsi="宋体"/>
        </w:rPr>
      </w:pPr>
      <w:commentRangeStart w:id="0"/>
      <w:r>
        <w:rPr>
          <w:rFonts w:hint="eastAsia" w:ascii="宋体" w:hAnsi="宋体"/>
        </w:rPr>
        <w:t xml:space="preserve">甲方（披露方）： </w:t>
      </w:r>
      <w:commentRangeEnd w:id="0"/>
      <w:r>
        <w:commentReference w:id="0"/>
      </w:r>
    </w:p>
    <w:p w14:paraId="1A0CE26C">
      <w:pPr>
        <w:spacing w:line="360" w:lineRule="auto"/>
        <w:rPr>
          <w:rFonts w:hint="eastAsia" w:ascii="宋体" w:hAnsi="宋体"/>
        </w:rPr>
      </w:pPr>
      <w:commentRangeStart w:id="1"/>
      <w:r>
        <w:rPr>
          <w:rFonts w:hint="eastAsia" w:ascii="宋体" w:hAnsi="宋体"/>
        </w:rPr>
        <w:t xml:space="preserve">地址： </w:t>
      </w:r>
      <w:commentRangeEnd w:id="1"/>
      <w:r>
        <w:commentReference w:id="1"/>
      </w:r>
    </w:p>
    <w:p w14:paraId="1F13A489">
      <w:pPr>
        <w:spacing w:line="360" w:lineRule="auto"/>
        <w:rPr>
          <w:rFonts w:hint="eastAsia" w:ascii="宋体" w:hAnsi="宋体"/>
        </w:rPr>
      </w:pPr>
      <w:commentRangeStart w:id="2"/>
      <w:r>
        <w:rPr>
          <w:rFonts w:hint="eastAsia" w:ascii="宋体" w:hAnsi="宋体"/>
        </w:rPr>
        <w:t xml:space="preserve">法定代表人： </w:t>
      </w:r>
      <w:commentRangeEnd w:id="2"/>
      <w:r>
        <w:commentReference w:id="2"/>
      </w:r>
    </w:p>
    <w:p w14:paraId="0E9EE25E">
      <w:pPr>
        <w:spacing w:line="360" w:lineRule="auto"/>
        <w:rPr>
          <w:rFonts w:hint="eastAsia" w:ascii="宋体" w:hAnsi="宋体"/>
          <w:highlight w:val="yellow"/>
        </w:rPr>
      </w:pPr>
    </w:p>
    <w:p w14:paraId="6C726396">
      <w:pPr>
        <w:spacing w:line="360" w:lineRule="auto"/>
        <w:rPr>
          <w:rFonts w:hint="eastAsia" w:ascii="宋体" w:hAnsi="宋体"/>
        </w:rPr>
      </w:pPr>
      <w:r>
        <w:rPr>
          <w:rFonts w:hint="eastAsia" w:ascii="宋体" w:hAnsi="宋体"/>
        </w:rPr>
        <w:t xml:space="preserve">乙方（接收方）： </w:t>
      </w:r>
    </w:p>
    <w:p w14:paraId="7DE3A711">
      <w:pPr>
        <w:spacing w:line="360" w:lineRule="auto"/>
        <w:rPr>
          <w:rFonts w:hint="eastAsia" w:ascii="宋体" w:hAnsi="宋体"/>
        </w:rPr>
      </w:pPr>
      <w:commentRangeStart w:id="3"/>
      <w:r>
        <w:rPr>
          <w:rFonts w:hint="eastAsia" w:ascii="宋体" w:hAnsi="宋体"/>
        </w:rPr>
        <w:t>地址：</w:t>
      </w:r>
      <w:commentRangeEnd w:id="3"/>
      <w:r>
        <w:commentReference w:id="3"/>
      </w:r>
    </w:p>
    <w:p w14:paraId="5088094F">
      <w:pPr>
        <w:spacing w:line="360" w:lineRule="auto"/>
        <w:rPr>
          <w:rFonts w:hint="eastAsia" w:ascii="宋体" w:hAnsi="宋体"/>
        </w:rPr>
      </w:pPr>
      <w:commentRangeStart w:id="4"/>
      <w:r>
        <w:rPr>
          <w:rFonts w:hint="eastAsia" w:ascii="宋体" w:hAnsi="宋体"/>
        </w:rPr>
        <w:t>法定代表人：</w:t>
      </w:r>
      <w:commentRangeEnd w:id="4"/>
      <w:r>
        <w:commentReference w:id="4"/>
      </w:r>
    </w:p>
    <w:p w14:paraId="03FBDF66">
      <w:pPr>
        <w:spacing w:line="360" w:lineRule="auto"/>
        <w:rPr>
          <w:rFonts w:hint="eastAsia" w:ascii="宋体" w:hAnsi="宋体"/>
        </w:rPr>
      </w:pPr>
    </w:p>
    <w:p w14:paraId="278C5956">
      <w:pPr>
        <w:spacing w:line="360" w:lineRule="auto"/>
        <w:rPr>
          <w:rFonts w:hint="eastAsia" w:ascii="宋体" w:hAnsi="宋体"/>
        </w:rPr>
      </w:pPr>
      <w:r>
        <w:rPr>
          <w:rFonts w:hint="eastAsia" w:ascii="宋体" w:hAnsi="宋体"/>
        </w:rPr>
        <w:t>鉴于：</w:t>
      </w:r>
    </w:p>
    <w:p w14:paraId="164D51F6">
      <w:pPr>
        <w:numPr>
          <w:ilvl w:val="0"/>
          <w:numId w:val="2"/>
        </w:numPr>
        <w:spacing w:line="360" w:lineRule="auto"/>
        <w:ind w:left="0" w:firstLine="420" w:firstLineChars="200"/>
        <w:rPr>
          <w:rFonts w:hint="eastAsia" w:ascii="宋体" w:hAnsi="宋体"/>
        </w:rPr>
      </w:pPr>
      <w:r>
        <w:rPr>
          <w:rFonts w:hint="eastAsia" w:ascii="宋体" w:hAnsi="宋体"/>
        </w:rPr>
        <w:t xml:space="preserve">甲乙双方（以下简称“双方”）拟进行【 </w:t>
      </w:r>
      <w:r>
        <w:rPr>
          <w:rFonts w:ascii="宋体" w:hAnsi="宋体"/>
        </w:rPr>
        <w:t xml:space="preserve">   </w:t>
      </w:r>
      <w:r>
        <w:rPr>
          <w:rFonts w:hint="eastAsia" w:ascii="宋体" w:hAnsi="宋体"/>
        </w:rPr>
        <w:t>】项目（以下简称“项目”）；</w:t>
      </w:r>
    </w:p>
    <w:p w14:paraId="1E262743">
      <w:pPr>
        <w:numPr>
          <w:ilvl w:val="0"/>
          <w:numId w:val="2"/>
        </w:numPr>
        <w:spacing w:line="360" w:lineRule="auto"/>
        <w:ind w:left="0" w:firstLine="420" w:firstLineChars="200"/>
        <w:rPr>
          <w:rFonts w:hint="eastAsia" w:ascii="宋体" w:hAnsi="宋体"/>
        </w:rPr>
      </w:pPr>
      <w:r>
        <w:rPr>
          <w:rFonts w:hint="eastAsia" w:ascii="宋体" w:hAnsi="宋体"/>
        </w:rPr>
        <w:t>在项目合作过程中，甲方将要向乙方披露（或乙方可能得知）甲方的某些秘密性、专有性或保密性信息（</w:t>
      </w:r>
      <w:r>
        <w:rPr>
          <w:rFonts w:hint="eastAsia" w:ascii="宋体" w:hAnsi="宋体"/>
          <w:lang w:eastAsia="zh-Hans"/>
        </w:rPr>
        <w:t>以下</w:t>
      </w:r>
      <w:r>
        <w:rPr>
          <w:rFonts w:hint="eastAsia" w:ascii="宋体" w:hAnsi="宋体"/>
        </w:rPr>
        <w:t>统称“保密信息”），且该保密信息属甲方合法所有或掌握；</w:t>
      </w:r>
    </w:p>
    <w:p w14:paraId="495CDDB3">
      <w:pPr>
        <w:numPr>
          <w:ilvl w:val="0"/>
          <w:numId w:val="2"/>
        </w:numPr>
        <w:spacing w:line="360" w:lineRule="auto"/>
        <w:ind w:left="0" w:firstLine="420" w:firstLineChars="200"/>
        <w:rPr>
          <w:rFonts w:hint="eastAsia" w:ascii="宋体" w:hAnsi="宋体"/>
        </w:rPr>
      </w:pPr>
      <w:r>
        <w:rPr>
          <w:rFonts w:hint="eastAsia" w:ascii="宋体" w:hAnsi="宋体"/>
        </w:rPr>
        <w:t>双方均希望对本协议所述保密信息予以有效保护。</w:t>
      </w:r>
    </w:p>
    <w:p w14:paraId="1141EBAF">
      <w:pPr>
        <w:spacing w:line="360" w:lineRule="auto"/>
        <w:ind w:firstLine="420" w:firstLineChars="200"/>
        <w:rPr>
          <w:rFonts w:hint="eastAsia" w:ascii="宋体" w:hAnsi="宋体"/>
        </w:rPr>
      </w:pPr>
      <w:r>
        <w:rPr>
          <w:rFonts w:hint="eastAsia" w:ascii="宋体" w:hAnsi="宋体"/>
        </w:rPr>
        <w:t>经双方协商，达成本协议。</w:t>
      </w:r>
    </w:p>
    <w:p w14:paraId="18B9C8C8">
      <w:pPr>
        <w:numPr>
          <w:ilvl w:val="0"/>
          <w:numId w:val="3"/>
        </w:numPr>
        <w:spacing w:line="360" w:lineRule="auto"/>
        <w:rPr>
          <w:rFonts w:hint="eastAsia" w:ascii="宋体" w:hAnsi="宋体"/>
          <w:b/>
          <w:bCs/>
        </w:rPr>
      </w:pPr>
      <w:r>
        <w:rPr>
          <w:rFonts w:hint="eastAsia" w:ascii="宋体" w:hAnsi="宋体"/>
          <w:b/>
          <w:bCs/>
        </w:rPr>
        <w:t>本协议所指保密信息是指：</w:t>
      </w:r>
    </w:p>
    <w:p w14:paraId="5058BEBF">
      <w:pPr>
        <w:numPr>
          <w:ilvl w:val="1"/>
          <w:numId w:val="4"/>
        </w:numPr>
        <w:spacing w:line="360" w:lineRule="auto"/>
        <w:ind w:left="0" w:firstLine="420" w:firstLineChars="200"/>
        <w:rPr>
          <w:rFonts w:hint="eastAsia" w:ascii="宋体" w:hAnsi="宋体"/>
        </w:rPr>
      </w:pPr>
      <w:r>
        <w:rPr>
          <w:rFonts w:hint="eastAsia" w:ascii="宋体" w:hAnsi="宋体"/>
        </w:rPr>
        <w:t>甲方向乙方提供的所有非公开的信息、数据、有关其公司及其关联公司的公司架构、股权结构、财务、资产、业务运营、知识产权、技术、人事、交易和诉讼，及/或本项目的构思建议、性质、进行情况和其他细节内容及其他资料和文件所涉及有关商业秘密的信息</w:t>
      </w:r>
      <w:r>
        <w:rPr>
          <w:rFonts w:hint="eastAsia" w:ascii="宋体" w:hAnsi="宋体"/>
          <w:lang w:eastAsia="zh-Hans"/>
        </w:rPr>
        <w:t>，无论甲方是否声明这些信息属于保密信息，也无论这些信息是否构成本次合作项目的最终产物。</w:t>
      </w:r>
    </w:p>
    <w:p w14:paraId="11F5ACB8">
      <w:pPr>
        <w:numPr>
          <w:ilvl w:val="1"/>
          <w:numId w:val="4"/>
        </w:numPr>
        <w:spacing w:line="360" w:lineRule="auto"/>
        <w:ind w:left="0" w:firstLine="420" w:firstLineChars="200"/>
        <w:rPr>
          <w:rFonts w:hint="eastAsia" w:ascii="宋体" w:hAnsi="宋体"/>
        </w:rPr>
      </w:pPr>
      <w:commentRangeStart w:id="5"/>
      <w:r>
        <w:rPr>
          <w:rFonts w:hint="eastAsia" w:ascii="宋体" w:hAnsi="宋体"/>
        </w:rPr>
        <w:t>上述保密信息可以以数据、文字及记载上述内容的资料、光盘、软件、图书等有形媒介体现，也可以通过口头等视听方式传递。</w:t>
      </w:r>
      <w:commentRangeEnd w:id="5"/>
      <w:r>
        <w:commentReference w:id="5"/>
      </w:r>
    </w:p>
    <w:p w14:paraId="4EB211F5">
      <w:pPr>
        <w:numPr>
          <w:ilvl w:val="0"/>
          <w:numId w:val="3"/>
        </w:numPr>
        <w:spacing w:line="360" w:lineRule="auto"/>
        <w:ind w:left="0" w:firstLine="0"/>
        <w:rPr>
          <w:rFonts w:hint="eastAsia" w:ascii="宋体" w:hAnsi="宋体"/>
          <w:b/>
          <w:bCs/>
        </w:rPr>
      </w:pPr>
      <w:r>
        <w:rPr>
          <w:rFonts w:hint="eastAsia" w:ascii="宋体" w:hAnsi="宋体"/>
          <w:b/>
          <w:bCs/>
        </w:rPr>
        <w:t>双方权利与义务</w:t>
      </w:r>
    </w:p>
    <w:p w14:paraId="614A53B6">
      <w:pPr>
        <w:spacing w:line="360" w:lineRule="auto"/>
        <w:ind w:firstLine="420" w:firstLineChars="200"/>
        <w:rPr>
          <w:rFonts w:hint="eastAsia" w:ascii="宋体" w:hAnsi="宋体"/>
        </w:rPr>
      </w:pPr>
      <w:r>
        <w:rPr>
          <w:rFonts w:hint="eastAsia" w:ascii="宋体" w:hAnsi="宋体"/>
        </w:rPr>
        <w:t>2.1 乙方保证该保密信息仅用于评估、谈判、同意、执行或履行与项目有关的用途，不得利用保密信息进行本项目以外的其他用途。除为执行项目目的外，乙方不得对保密信息进行复制。未经甲方书面同意，乙方不得向任何第三方泄露、披露保密信息也不得利用保密信息进行新的研究或开发。</w:t>
      </w:r>
    </w:p>
    <w:p w14:paraId="1DAFED96">
      <w:pPr>
        <w:spacing w:line="360" w:lineRule="auto"/>
        <w:ind w:firstLine="420" w:firstLineChars="200"/>
        <w:rPr>
          <w:rFonts w:hint="eastAsia" w:ascii="宋体" w:hAnsi="宋体"/>
        </w:rPr>
      </w:pPr>
      <w:r>
        <w:rPr>
          <w:rFonts w:hint="eastAsia" w:ascii="宋体" w:hAnsi="宋体"/>
        </w:rPr>
        <w:t>2.2 乙方保证对甲方所提供的保密信息予以妥善保存，并对保密信息发生的以下事项承担包括赔偿在内的相应责任：</w:t>
      </w:r>
    </w:p>
    <w:p w14:paraId="6B673270">
      <w:pPr>
        <w:spacing w:line="360" w:lineRule="auto"/>
        <w:ind w:firstLine="420" w:firstLineChars="200"/>
        <w:rPr>
          <w:rFonts w:hint="eastAsia" w:ascii="宋体" w:hAnsi="宋体"/>
        </w:rPr>
      </w:pPr>
      <w:r>
        <w:rPr>
          <w:rFonts w:hint="eastAsia" w:ascii="宋体" w:hAnsi="宋体"/>
        </w:rPr>
        <w:t>2.2.1 保密信息在乙方期间被盗、不慎被泄露，或者其它方式的泄露；</w:t>
      </w:r>
    </w:p>
    <w:p w14:paraId="151B9A91">
      <w:pPr>
        <w:spacing w:line="360" w:lineRule="auto"/>
        <w:ind w:firstLine="420" w:firstLineChars="200"/>
        <w:rPr>
          <w:rFonts w:hint="eastAsia" w:ascii="宋体" w:hAnsi="宋体"/>
        </w:rPr>
      </w:pPr>
      <w:r>
        <w:rPr>
          <w:rFonts w:hint="eastAsia" w:ascii="宋体" w:hAnsi="宋体"/>
        </w:rPr>
        <w:t>2.2.2 任何乙方的雇员（包括但不限于现有雇员以及从前雇员）、股东、董事、顾问和咨询人员等对保密信息未经甲方授权的披露、泄露。</w:t>
      </w:r>
    </w:p>
    <w:p w14:paraId="015443CE">
      <w:pPr>
        <w:spacing w:line="360" w:lineRule="auto"/>
        <w:ind w:firstLine="420" w:firstLineChars="200"/>
        <w:rPr>
          <w:rFonts w:hint="eastAsia" w:ascii="宋体" w:hAnsi="宋体"/>
        </w:rPr>
      </w:pPr>
      <w:r>
        <w:rPr>
          <w:rFonts w:hint="eastAsia" w:ascii="宋体" w:hAnsi="宋体"/>
        </w:rPr>
        <w:t>2.3 乙方保证对甲方所提供的保密信息按本协议约定予以保密，并至少采取不低于对乙方保密信息的保护手段进行保密。</w:t>
      </w:r>
    </w:p>
    <w:p w14:paraId="08ACC87B">
      <w:pPr>
        <w:spacing w:line="360" w:lineRule="auto"/>
        <w:ind w:firstLine="420" w:firstLineChars="200"/>
        <w:rPr>
          <w:rFonts w:hint="eastAsia" w:ascii="宋体" w:hAnsi="宋体"/>
        </w:rPr>
      </w:pPr>
      <w:r>
        <w:rPr>
          <w:rFonts w:hint="eastAsia" w:ascii="宋体" w:hAnsi="宋体"/>
        </w:rPr>
        <w:t>2.4 甲方基于本协议规定而提供的有关商业信息及技术信息均是保密信息。</w:t>
      </w:r>
    </w:p>
    <w:p w14:paraId="16866657">
      <w:pPr>
        <w:spacing w:line="360" w:lineRule="auto"/>
        <w:ind w:firstLine="420" w:firstLineChars="200"/>
        <w:rPr>
          <w:rFonts w:hint="eastAsia" w:ascii="宋体" w:hAnsi="宋体"/>
        </w:rPr>
      </w:pPr>
      <w:r>
        <w:rPr>
          <w:rFonts w:hint="eastAsia" w:ascii="宋体" w:hAnsi="宋体"/>
        </w:rPr>
        <w:t>2.5 乙方保证为执行项目的目的仅可以向乙方有知悉必要的雇员、股东、董事、顾问和/或咨询人员披露保密信息，且对保密信息的利用符合甲方利益。在乙方上述人员知悉该保密信息前，乙方应向其提示保密信息的保密性和应承担的义务，并保证上述人员同意接受本协议条款的约束，乙方对上述人员违反保密义务行为承担连带责任。乙方如发现保密信息被披露、泄露，应采取有效措施防止泄密进一步扩大，并及时告知甲方。</w:t>
      </w:r>
    </w:p>
    <w:p w14:paraId="40974738">
      <w:pPr>
        <w:spacing w:line="360" w:lineRule="auto"/>
        <w:ind w:firstLine="420" w:firstLineChars="200"/>
        <w:rPr>
          <w:rFonts w:hint="eastAsia" w:ascii="宋体" w:hAnsi="宋体"/>
        </w:rPr>
      </w:pPr>
      <w:r>
        <w:rPr>
          <w:rFonts w:hint="eastAsia" w:ascii="宋体" w:hAnsi="宋体"/>
        </w:rPr>
        <w:t>2.6 乙方</w:t>
      </w:r>
      <w:r>
        <w:rPr>
          <w:rFonts w:hint="eastAsia" w:ascii="宋体" w:hAnsi="宋体"/>
          <w:lang w:eastAsia="zh-Hans"/>
        </w:rPr>
        <w:t>对保密信息不享有所有权，不享有相关权益或权利，</w:t>
      </w:r>
      <w:r>
        <w:rPr>
          <w:rFonts w:hint="eastAsia" w:ascii="宋体" w:hAnsi="宋体"/>
        </w:rPr>
        <w:t>甲方</w:t>
      </w:r>
      <w:r>
        <w:rPr>
          <w:rFonts w:hint="eastAsia" w:ascii="宋体" w:hAnsi="宋体"/>
          <w:lang w:eastAsia="zh-Hans"/>
        </w:rPr>
        <w:t>可在任何时间书面通知</w:t>
      </w:r>
      <w:r>
        <w:rPr>
          <w:rFonts w:hint="eastAsia" w:ascii="宋体" w:hAnsi="宋体"/>
        </w:rPr>
        <w:t>乙方</w:t>
      </w:r>
      <w:r>
        <w:rPr>
          <w:rFonts w:hint="eastAsia" w:ascii="宋体" w:hAnsi="宋体"/>
          <w:lang w:eastAsia="zh-Hans"/>
        </w:rPr>
        <w:t>要求返还或销毁全部或部分保密信息。收到该等通知后</w:t>
      </w:r>
      <w:r>
        <w:rPr>
          <w:rFonts w:ascii="宋体" w:hAnsi="宋体"/>
          <w:lang w:eastAsia="zh-Hans"/>
        </w:rPr>
        <w:t>5</w:t>
      </w:r>
      <w:r>
        <w:rPr>
          <w:rFonts w:hint="eastAsia" w:ascii="宋体" w:hAnsi="宋体"/>
          <w:lang w:eastAsia="zh-Hans"/>
        </w:rPr>
        <w:t>日内，</w:t>
      </w:r>
      <w:r>
        <w:rPr>
          <w:rFonts w:hint="eastAsia" w:ascii="宋体" w:hAnsi="宋体"/>
        </w:rPr>
        <w:t>乙方</w:t>
      </w:r>
      <w:r>
        <w:rPr>
          <w:rFonts w:hint="eastAsia" w:ascii="宋体" w:hAnsi="宋体"/>
          <w:lang w:eastAsia="zh-Hans"/>
        </w:rPr>
        <w:t>应归还或销毁其持有的或根据本协议得到的相应部分或全部的保密信息（含复印件或复制件），并于归还或销毁后5个工作日内向</w:t>
      </w:r>
      <w:r>
        <w:rPr>
          <w:rFonts w:hint="eastAsia" w:ascii="宋体" w:hAnsi="宋体"/>
        </w:rPr>
        <w:t>甲方</w:t>
      </w:r>
      <w:r>
        <w:rPr>
          <w:rFonts w:hint="eastAsia" w:ascii="宋体" w:hAnsi="宋体"/>
          <w:lang w:eastAsia="zh-Hans"/>
        </w:rPr>
        <w:t>提交归还或销毁清单。</w:t>
      </w:r>
    </w:p>
    <w:p w14:paraId="6D61FEF3">
      <w:pPr>
        <w:spacing w:line="360" w:lineRule="auto"/>
        <w:ind w:firstLine="420" w:firstLineChars="200"/>
        <w:rPr>
          <w:rFonts w:hint="eastAsia" w:ascii="宋体" w:hAnsi="宋体"/>
        </w:rPr>
      </w:pPr>
      <w:r>
        <w:rPr>
          <w:rFonts w:hint="eastAsia" w:ascii="宋体" w:hAnsi="宋体"/>
        </w:rPr>
        <w:t>2.7 上述限制条款不适用于以下情况：</w:t>
      </w:r>
    </w:p>
    <w:p w14:paraId="70E881CC">
      <w:pPr>
        <w:spacing w:line="360" w:lineRule="auto"/>
        <w:ind w:firstLine="420" w:firstLineChars="200"/>
        <w:rPr>
          <w:rFonts w:hint="eastAsia" w:ascii="宋体" w:hAnsi="宋体"/>
        </w:rPr>
      </w:pPr>
      <w:r>
        <w:rPr>
          <w:rFonts w:hint="eastAsia" w:ascii="宋体" w:hAnsi="宋体"/>
        </w:rPr>
        <w:t>2.7.1 在依本协议披露之时，该保密信息已以合法方式属乙方所有或由乙方合法知悉且乙方不承担保密义务；</w:t>
      </w:r>
    </w:p>
    <w:p w14:paraId="7D9407FB">
      <w:pPr>
        <w:spacing w:line="360" w:lineRule="auto"/>
        <w:ind w:firstLine="420" w:firstLineChars="200"/>
        <w:rPr>
          <w:rFonts w:hint="eastAsia" w:ascii="宋体" w:hAnsi="宋体"/>
        </w:rPr>
      </w:pPr>
      <w:r>
        <w:rPr>
          <w:rFonts w:hint="eastAsia" w:ascii="宋体" w:hAnsi="宋体"/>
        </w:rPr>
        <w:t>2.7.2 在依本协议披露之时，该保密信息已经公开或能从公开领域获得；</w:t>
      </w:r>
    </w:p>
    <w:p w14:paraId="6FC6FCB9">
      <w:pPr>
        <w:spacing w:line="360" w:lineRule="auto"/>
        <w:ind w:firstLine="420" w:firstLineChars="200"/>
        <w:rPr>
          <w:rFonts w:hint="eastAsia" w:ascii="宋体" w:hAnsi="宋体"/>
        </w:rPr>
      </w:pPr>
      <w:r>
        <w:rPr>
          <w:rFonts w:hint="eastAsia" w:ascii="宋体" w:hAnsi="宋体"/>
        </w:rPr>
        <w:t>2.7.3 保密信息是乙方从与甲方没有保密或不透露义务的第三方合法获得的；</w:t>
      </w:r>
    </w:p>
    <w:p w14:paraId="11F22216">
      <w:pPr>
        <w:spacing w:line="360" w:lineRule="auto"/>
        <w:ind w:firstLine="420" w:firstLineChars="200"/>
        <w:rPr>
          <w:rFonts w:hint="eastAsia" w:ascii="宋体" w:hAnsi="宋体"/>
        </w:rPr>
      </w:pPr>
      <w:r>
        <w:rPr>
          <w:rFonts w:hint="eastAsia" w:ascii="宋体" w:hAnsi="宋体"/>
        </w:rPr>
        <w:t>2.7.4 该保密信息是乙方或其关联或附属公司独立开发，而且未从甲方或其关联或附属公司披露或提供的信息中获益；</w:t>
      </w:r>
    </w:p>
    <w:p w14:paraId="26FCFA8D">
      <w:pPr>
        <w:spacing w:line="360" w:lineRule="auto"/>
        <w:ind w:firstLine="420" w:firstLineChars="200"/>
        <w:rPr>
          <w:rFonts w:hint="eastAsia" w:ascii="宋体" w:hAnsi="宋体"/>
        </w:rPr>
      </w:pPr>
      <w:r>
        <w:rPr>
          <w:rFonts w:hint="eastAsia" w:ascii="宋体" w:hAnsi="宋体"/>
        </w:rPr>
        <w:t>2.7.5 经甲方书面同意对外披露，但仅限于甲方书面同意的范围且遵循书面同意中规定的其它前提条件；</w:t>
      </w:r>
    </w:p>
    <w:p w14:paraId="3118CE6A">
      <w:pPr>
        <w:spacing w:line="360" w:lineRule="auto"/>
        <w:ind w:firstLine="420" w:firstLineChars="200"/>
        <w:rPr>
          <w:rFonts w:hint="eastAsia" w:ascii="宋体" w:hAnsi="宋体"/>
        </w:rPr>
      </w:pPr>
      <w:r>
        <w:rPr>
          <w:rFonts w:hint="eastAsia" w:ascii="宋体" w:hAnsi="宋体"/>
        </w:rPr>
        <w:t>2.7.6 乙方应法院或其它法律、行政管理要求披露的信息（通过口头提问，询问，要求资料或文件，传唤，民事或刑事调查或其他程序透露保密信息）。</w:t>
      </w:r>
    </w:p>
    <w:p w14:paraId="46C31511">
      <w:pPr>
        <w:spacing w:line="360" w:lineRule="auto"/>
        <w:ind w:firstLine="420" w:firstLineChars="200"/>
        <w:rPr>
          <w:rFonts w:hint="eastAsia" w:ascii="宋体" w:hAnsi="宋体"/>
        </w:rPr>
      </w:pPr>
      <w:r>
        <w:rPr>
          <w:rFonts w:hint="eastAsia" w:ascii="宋体" w:hAnsi="宋体"/>
        </w:rPr>
        <w:t>2.8 如果一方拟以本协议第2.7.5条，第2.7.6条为依据作出披露的，应至少于实际作出披露行为前五（5）个工作日通知甲方，说明其拟根据上述约定披露有关的保密信息，并就被披露对象和披露范围作出说明。</w:t>
      </w:r>
    </w:p>
    <w:p w14:paraId="74524ECB">
      <w:pPr>
        <w:spacing w:line="360" w:lineRule="auto"/>
        <w:ind w:firstLine="420" w:firstLineChars="200"/>
        <w:rPr>
          <w:rFonts w:hint="eastAsia" w:ascii="宋体" w:hAnsi="宋体"/>
        </w:rPr>
      </w:pPr>
      <w:r>
        <w:rPr>
          <w:rFonts w:hint="eastAsia" w:ascii="宋体" w:hAnsi="宋体"/>
        </w:rPr>
        <w:t>2.9 甲方不保证保密信息的精确性与合理性。</w:t>
      </w:r>
    </w:p>
    <w:p w14:paraId="3926F4E3">
      <w:pPr>
        <w:spacing w:line="360" w:lineRule="auto"/>
        <w:ind w:firstLine="420" w:firstLineChars="200"/>
        <w:rPr>
          <w:rFonts w:hint="eastAsia" w:ascii="宋体" w:hAnsi="宋体"/>
        </w:rPr>
      </w:pPr>
      <w:r>
        <w:rPr>
          <w:rFonts w:hint="eastAsia" w:ascii="宋体" w:hAnsi="宋体"/>
        </w:rPr>
        <w:t>2.10 如果乙方得知有其他第三方获得任何保密信息，则应及时书面通知甲方，并向甲方提供掌握的所有相关情况。</w:t>
      </w:r>
    </w:p>
    <w:p w14:paraId="0558C701">
      <w:pPr>
        <w:numPr>
          <w:ilvl w:val="0"/>
          <w:numId w:val="3"/>
        </w:numPr>
        <w:spacing w:line="360" w:lineRule="auto"/>
        <w:rPr>
          <w:rFonts w:hint="eastAsia" w:ascii="宋体" w:hAnsi="宋体"/>
          <w:b/>
          <w:bCs/>
        </w:rPr>
      </w:pPr>
      <w:r>
        <w:rPr>
          <w:rFonts w:hint="eastAsia" w:ascii="宋体" w:hAnsi="宋体"/>
          <w:b/>
          <w:bCs/>
        </w:rPr>
        <w:t>违约责任</w:t>
      </w:r>
    </w:p>
    <w:p w14:paraId="4A34E754">
      <w:pPr>
        <w:spacing w:line="360" w:lineRule="auto"/>
        <w:ind w:firstLine="420" w:firstLineChars="200"/>
        <w:rPr>
          <w:rFonts w:hint="eastAsia" w:ascii="宋体" w:hAnsi="宋体"/>
        </w:rPr>
      </w:pPr>
      <w:commentRangeStart w:id="6"/>
      <w:r>
        <w:rPr>
          <w:rFonts w:hint="eastAsia" w:ascii="宋体" w:hAnsi="宋体"/>
        </w:rPr>
        <w:t>乙方未履行本协议项下的条款被视为违约。乙方应承担因违约给甲方造成的所有损失，包括但不限于开发保密信息的成本及保密信息产生的预期收益、因调查违约行为以及制止违约行为、防止损失扩大而支付的合理费用等经济损失。乙方经甲方要求应立即停止任何违反本协议义务之行为，并采取行动消除因此引起对甲方的任何不利影响。</w:t>
      </w:r>
      <w:r>
        <w:rPr>
          <w:rFonts w:hint="eastAsia" w:ascii="宋体" w:hAnsi="宋体"/>
          <w:lang w:eastAsia="zh-Hans"/>
        </w:rPr>
        <w:t/>
      </w:r>
      <w:r>
        <w:rPr>
          <w:rFonts w:hint="eastAsia" w:ascii="宋体" w:hAnsi="宋体"/>
        </w:rPr>
        <w:t/>
      </w:r>
      <w:r>
        <w:rPr>
          <w:rFonts w:hint="eastAsia" w:ascii="宋体" w:hAnsi="宋体"/>
          <w:lang w:eastAsia="zh-Hans"/>
        </w:rPr>
        <w:t/>
      </w:r>
      <w:r>
        <w:rPr>
          <w:rFonts w:hint="eastAsia" w:ascii="宋体" w:hAnsi="宋体"/>
        </w:rPr>
        <w:t/>
      </w:r>
      <w:r>
        <w:rPr>
          <w:rFonts w:hint="eastAsia" w:ascii="宋体" w:hAnsi="宋体"/>
          <w:lang w:eastAsia="zh-Hans"/>
        </w:rPr>
        <w:t/>
      </w:r>
      <w:r>
        <w:rPr>
          <w:rFonts w:hint="eastAsia" w:ascii="宋体" w:hAnsi="宋体"/>
        </w:rPr>
        <w:t/>
      </w:r>
      <w:commentRangeEnd w:id="6"/>
      <w:r>
        <w:commentReference w:id="6"/>
      </w:r>
    </w:p>
    <w:p w14:paraId="7995D778">
      <w:pPr>
        <w:numPr>
          <w:ilvl w:val="0"/>
          <w:numId w:val="3"/>
        </w:numPr>
        <w:spacing w:line="360" w:lineRule="auto"/>
        <w:rPr>
          <w:rFonts w:ascii="宋体" w:hAnsi="宋体"/>
          <w:b/>
          <w:bCs/>
        </w:rPr>
      </w:pPr>
      <w:r>
        <w:rPr>
          <w:rFonts w:hint="eastAsia" w:ascii="宋体" w:hAnsi="宋体"/>
          <w:b/>
          <w:bCs/>
        </w:rPr>
        <w:t>权利说明</w:t>
      </w:r>
    </w:p>
    <w:p w14:paraId="40FB9227">
      <w:pPr>
        <w:spacing w:line="360" w:lineRule="auto"/>
        <w:ind w:firstLine="420" w:firstLineChars="200"/>
        <w:rPr>
          <w:rFonts w:hint="eastAsia" w:ascii="宋体" w:hAnsi="宋体"/>
        </w:rPr>
      </w:pPr>
      <w:r>
        <w:rPr>
          <w:rFonts w:hint="eastAsia" w:ascii="宋体" w:hAnsi="宋体"/>
        </w:rPr>
        <w:t>甲方在履行本协议的任何条款时，如有放松、放弃或延迟，均不构成对甲方本协议下任何权利的不利影响或限制。如果甲方对某一违约行为免予追究，并不构成放弃追究乙方随后或持续违约行为的权利。</w:t>
      </w:r>
    </w:p>
    <w:p w14:paraId="769C17ED">
      <w:pPr>
        <w:numPr>
          <w:ilvl w:val="0"/>
          <w:numId w:val="3"/>
        </w:numPr>
        <w:spacing w:line="360" w:lineRule="auto"/>
        <w:rPr>
          <w:rFonts w:hint="eastAsia" w:ascii="宋体" w:hAnsi="宋体"/>
          <w:b/>
          <w:bCs/>
        </w:rPr>
      </w:pPr>
      <w:r>
        <w:rPr>
          <w:rFonts w:hint="eastAsia" w:ascii="宋体" w:hAnsi="宋体"/>
          <w:b/>
          <w:bCs/>
        </w:rPr>
        <w:t>法律适用和争议的解决</w:t>
      </w:r>
    </w:p>
    <w:p w14:paraId="1AFD3A93">
      <w:pPr>
        <w:spacing w:line="360" w:lineRule="auto"/>
        <w:ind w:firstLine="420" w:firstLineChars="200"/>
        <w:rPr>
          <w:rFonts w:hint="eastAsia" w:ascii="宋体" w:hAnsi="宋体"/>
        </w:rPr>
      </w:pPr>
      <w:r>
        <w:rPr>
          <w:rFonts w:hint="eastAsia" w:ascii="宋体" w:hAnsi="宋体"/>
        </w:rPr>
        <w:t>5.1 本协议受中华人民共和国法律管辖。</w:t>
      </w:r>
    </w:p>
    <w:p w14:paraId="25AB7145">
      <w:pPr>
        <w:spacing w:line="360" w:lineRule="auto"/>
        <w:ind w:firstLine="420" w:firstLineChars="200"/>
        <w:rPr>
          <w:rFonts w:hint="eastAsia" w:ascii="宋体" w:hAnsi="宋体"/>
        </w:rPr>
      </w:pPr>
      <w:r>
        <w:rPr>
          <w:rFonts w:hint="eastAsia" w:ascii="宋体" w:hAnsi="宋体"/>
        </w:rPr>
        <w:t>5.2 因本协议引起或与本协议有关的任何争议，如双方无法协商解决，应提交武汉仲裁委员会，并按其提交仲裁时有效的仲裁规则进行最终裁决。仲裁应用中文进行。仲裁裁决为终局裁决，对双方均有约束力。</w:t>
      </w:r>
    </w:p>
    <w:p w14:paraId="6E69EDD8">
      <w:pPr>
        <w:spacing w:line="360" w:lineRule="auto"/>
        <w:ind w:firstLine="420" w:firstLineChars="200"/>
        <w:rPr>
          <w:rFonts w:hint="eastAsia" w:ascii="宋体" w:hAnsi="宋体"/>
        </w:rPr>
      </w:pPr>
      <w:r>
        <w:rPr>
          <w:rFonts w:hint="eastAsia" w:ascii="宋体" w:hAnsi="宋体"/>
        </w:rPr>
        <w:t>5.3 当产生任何争议及任何争议正在仲裁时，除争议事项外，双方应继续行使本协议项下的其他权利，履行本协议项下的其他义务。</w:t>
      </w:r>
    </w:p>
    <w:p w14:paraId="57472F76">
      <w:pPr>
        <w:numPr>
          <w:ilvl w:val="0"/>
          <w:numId w:val="3"/>
        </w:numPr>
        <w:spacing w:line="360" w:lineRule="auto"/>
        <w:rPr>
          <w:rFonts w:hint="eastAsia" w:ascii="宋体" w:hAnsi="宋体"/>
          <w:b/>
          <w:bCs/>
        </w:rPr>
      </w:pPr>
      <w:r>
        <w:rPr>
          <w:rFonts w:hint="eastAsia" w:ascii="宋体" w:hAnsi="宋体"/>
          <w:b/>
          <w:bCs/>
        </w:rPr>
        <w:t>协议的变更或修改</w:t>
      </w:r>
    </w:p>
    <w:p w14:paraId="77EFDC24">
      <w:pPr>
        <w:spacing w:line="360" w:lineRule="auto"/>
        <w:ind w:firstLine="420" w:firstLineChars="200"/>
        <w:rPr>
          <w:rFonts w:hint="eastAsia" w:ascii="宋体" w:hAnsi="宋体"/>
        </w:rPr>
      </w:pPr>
      <w:r>
        <w:rPr>
          <w:rFonts w:hint="eastAsia" w:ascii="宋体" w:hAnsi="宋体"/>
        </w:rPr>
        <w:t>本协议的变更或修改必须采取书面形式，并经双方盖章后生效。</w:t>
      </w:r>
    </w:p>
    <w:p w14:paraId="319CB1DE">
      <w:pPr>
        <w:numPr>
          <w:ilvl w:val="0"/>
          <w:numId w:val="3"/>
        </w:numPr>
        <w:spacing w:line="360" w:lineRule="auto"/>
        <w:rPr>
          <w:rFonts w:hint="eastAsia" w:ascii="宋体" w:hAnsi="宋体"/>
          <w:b/>
          <w:bCs/>
        </w:rPr>
      </w:pPr>
      <w:r>
        <w:rPr>
          <w:rFonts w:hint="eastAsia" w:ascii="宋体" w:hAnsi="宋体"/>
          <w:b/>
          <w:bCs/>
        </w:rPr>
        <w:t>协议生效及其他</w:t>
      </w:r>
    </w:p>
    <w:p w14:paraId="2AE4DAA1">
      <w:pPr>
        <w:tabs>
          <w:tab w:val="left" w:pos="7788"/>
        </w:tabs>
        <w:spacing w:line="360" w:lineRule="auto"/>
        <w:ind w:firstLine="420" w:firstLineChars="200"/>
        <w:rPr>
          <w:rFonts w:hint="eastAsia" w:ascii="宋体" w:hAnsi="宋体"/>
        </w:rPr>
      </w:pPr>
      <w:r>
        <w:rPr>
          <w:rFonts w:hint="eastAsia" w:ascii="宋体" w:hAnsi="宋体"/>
        </w:rPr>
        <w:t>7.1 如本协议的任何条款或规定内容无效、不合法或无法执行，本协议整体和其余条款的有效性、合法性和可执行性均不应受到任何程度的影响。无效、不合法或不可执行的条款或规定应自动由最接近协议各方的预期目的和意图的有效的、合法的和可执行的规定予以取代；或双方应尽力用有效、合法和可执行的替代条款来取代原无效或无法执行的条款，该替代条款应最大程度上接近原无效或无法执行的条款的预期目的和意图。</w:t>
      </w:r>
    </w:p>
    <w:p w14:paraId="6FE1CB92">
      <w:pPr>
        <w:spacing w:line="360" w:lineRule="auto"/>
        <w:ind w:firstLine="420" w:firstLineChars="200"/>
        <w:rPr>
          <w:rFonts w:hint="eastAsia" w:ascii="宋体" w:hAnsi="宋体"/>
        </w:rPr>
      </w:pPr>
      <w:r>
        <w:rPr>
          <w:rFonts w:hint="eastAsia" w:ascii="宋体" w:hAnsi="宋体"/>
        </w:rPr>
        <w:t>7.2 本协议各条标题仅为提示之用，应以条文内容确定各方之权利、义务。</w:t>
      </w:r>
    </w:p>
    <w:p w14:paraId="308B3ABB">
      <w:pPr>
        <w:spacing w:line="360" w:lineRule="auto"/>
        <w:ind w:firstLine="420" w:firstLineChars="200"/>
        <w:rPr>
          <w:rFonts w:hint="eastAsia" w:ascii="宋体" w:hAnsi="宋体"/>
        </w:rPr>
      </w:pPr>
      <w:r>
        <w:rPr>
          <w:rFonts w:hint="eastAsia" w:ascii="宋体" w:hAnsi="宋体"/>
        </w:rPr>
        <w:t>7.3 本协议替代此前双方关于本协议规定事项的所有口头或书面的纪要、备忘录、合同和协议。</w:t>
      </w:r>
    </w:p>
    <w:p w14:paraId="233E1B38">
      <w:pPr>
        <w:spacing w:line="360" w:lineRule="auto"/>
        <w:ind w:firstLine="420" w:firstLineChars="200"/>
        <w:rPr>
          <w:rFonts w:hint="eastAsia" w:ascii="宋体" w:hAnsi="宋体"/>
        </w:rPr>
      </w:pPr>
      <w:r>
        <w:rPr>
          <w:rFonts w:hint="eastAsia" w:ascii="宋体" w:hAnsi="宋体"/>
        </w:rPr>
        <w:t>7.4 本协议一式肆份，甲乙双方各执贰份，具有同等效力，签订时采用传真件或者扫描件的，传真件和扫描件与纸质原件具有同等法律效力。</w:t>
      </w:r>
    </w:p>
    <w:p w14:paraId="67B0BD2B">
      <w:pPr>
        <w:spacing w:line="360" w:lineRule="auto"/>
        <w:ind w:firstLine="420" w:firstLineChars="200"/>
        <w:rPr>
          <w:rFonts w:hint="eastAsia" w:ascii="宋体" w:hAnsi="宋体"/>
        </w:rPr>
      </w:pPr>
      <w:r>
        <w:rPr>
          <w:rFonts w:hint="eastAsia" w:ascii="宋体" w:hAnsi="宋体"/>
        </w:rPr>
        <w:t>7.5 本协议以中文本书写。</w:t>
      </w:r>
    </w:p>
    <w:p w14:paraId="723BAB45">
      <w:pPr>
        <w:spacing w:line="360" w:lineRule="auto"/>
        <w:ind w:firstLine="420" w:firstLineChars="200"/>
        <w:rPr>
          <w:rFonts w:hint="eastAsia" w:ascii="宋体" w:hAnsi="宋体"/>
        </w:rPr>
      </w:pPr>
      <w:r>
        <w:rPr>
          <w:rFonts w:hint="eastAsia" w:ascii="宋体" w:hAnsi="宋体"/>
        </w:rPr>
        <w:t>7.6 本协议由甲乙双方盖章后生效，有效期为保密信息失去商业价值或敏感性为止，自本协议生效起至少（</w:t>
      </w:r>
      <w:r>
        <w:rPr>
          <w:rFonts w:ascii="宋体" w:hAnsi="宋体"/>
        </w:rPr>
        <w:t>五</w:t>
      </w:r>
      <w:r>
        <w:rPr>
          <w:rFonts w:hint="eastAsia" w:ascii="宋体" w:hAnsi="宋体"/>
        </w:rPr>
        <w:t>）年。本协议签署前，甲方已经向乙方披露的本协议范围内的保密信息也受本协议约束，此时本协议于该保密信息交付乙方时即发生效力。</w:t>
      </w:r>
    </w:p>
    <w:p w14:paraId="646FAAFD">
      <w:pPr>
        <w:spacing w:line="360" w:lineRule="auto"/>
        <w:ind w:firstLine="420" w:firstLineChars="200"/>
        <w:rPr>
          <w:rFonts w:hint="eastAsia" w:ascii="宋体" w:hAnsi="宋体"/>
        </w:rPr>
      </w:pPr>
      <w:r>
        <w:rPr>
          <w:rFonts w:hint="eastAsia" w:ascii="宋体" w:hAnsi="宋体"/>
        </w:rPr>
        <w:t>7.7 双方因履行本协议或与本协议有关的一切的通知、信件、数据电文、工作联系往来、法律文书及争议解决时人民法院/仲裁机构法律文书送达地址如下，以书面信函形式或双方确认的传真、电邮或类似的通讯方式进行。使用书面信函形式的，应采用具有良好信誉的特快专递送达。如使用传真、电邮或类似的通讯方式，通知日期或者送达日期即为通讯发出日期，如使用特快专递，送达日期即为邮件签收日期、拒收日期或者退回日期。下述送达地址发生变更，变更一方应在变更后3天内以书面形式通知对方，变更通知送达前送达的仍为有效送达，变更方未履行通知义务的由变更方承担不利后果。</w:t>
      </w:r>
    </w:p>
    <w:p w14:paraId="42ABB7BE">
      <w:pPr>
        <w:tabs>
          <w:tab w:val="left" w:pos="7788"/>
        </w:tabs>
        <w:spacing w:line="360" w:lineRule="auto"/>
        <w:ind w:firstLine="420" w:firstLineChars="200"/>
        <w:rPr>
          <w:rFonts w:hint="eastAsia" w:ascii="宋体" w:hAnsi="宋体"/>
        </w:rPr>
      </w:pPr>
      <w:r>
        <w:rPr>
          <w:rFonts w:hint="eastAsia" w:ascii="宋体" w:hAnsi="宋体"/>
        </w:rPr>
        <w:t xml:space="preserve">7.7.1 通知地址 </w:t>
      </w:r>
    </w:p>
    <w:p w14:paraId="4733D8D8">
      <w:pPr>
        <w:spacing w:line="360" w:lineRule="auto"/>
        <w:ind w:firstLine="1050" w:firstLineChars="500"/>
        <w:rPr>
          <w:rFonts w:hint="eastAsia" w:ascii="宋体" w:hAnsi="宋体"/>
        </w:rPr>
      </w:pPr>
      <w:commentRangeStart w:id="7"/>
      <w:r>
        <w:rPr>
          <w:rFonts w:hint="eastAsia" w:ascii="宋体" w:hAnsi="宋体"/>
        </w:rPr>
        <w:t xml:space="preserve">甲方（资料披露方）：【    】 </w:t>
      </w:r>
      <w:commentRangeEnd w:id="7"/>
      <w:r>
        <w:commentReference w:id="7"/>
      </w:r>
    </w:p>
    <w:p w14:paraId="2B3A3831">
      <w:pPr>
        <w:spacing w:line="360" w:lineRule="auto"/>
        <w:ind w:firstLine="1050" w:firstLineChars="500"/>
        <w:rPr>
          <w:rFonts w:hint="eastAsia" w:ascii="宋体" w:hAnsi="宋体"/>
        </w:rPr>
      </w:pPr>
      <w:commentRangeStart w:id="8"/>
      <w:r>
        <w:rPr>
          <w:rFonts w:hint="eastAsia" w:ascii="宋体" w:hAnsi="宋体"/>
        </w:rPr>
        <w:t>地址：【    】</w:t>
      </w:r>
      <w:commentRangeEnd w:id="8"/>
      <w:r>
        <w:commentReference w:id="8"/>
      </w:r>
    </w:p>
    <w:p w14:paraId="04B3EE10">
      <w:pPr>
        <w:spacing w:line="360" w:lineRule="auto"/>
        <w:ind w:firstLine="1050" w:firstLineChars="500"/>
        <w:rPr>
          <w:rFonts w:hint="eastAsia" w:ascii="宋体" w:hAnsi="宋体"/>
        </w:rPr>
      </w:pPr>
      <w:commentRangeStart w:id="9"/>
      <w:r>
        <w:rPr>
          <w:rFonts w:hint="eastAsia" w:ascii="宋体" w:hAnsi="宋体"/>
        </w:rPr>
        <w:t xml:space="preserve">联系人：【    】</w:t>
      </w:r>
      <w:r>
        <w:rPr>
          <w:rFonts w:ascii="宋体" w:hAnsi="宋体"/>
        </w:rPr>
        <w:t xml:space="preserve"/>
      </w:r>
      <w:r>
        <w:rPr>
          <w:rFonts w:hint="eastAsia" w:ascii="宋体" w:hAnsi="宋体"/>
        </w:rPr>
        <w:t/>
      </w:r>
      <w:commentRangeEnd w:id="9"/>
      <w:r>
        <w:commentReference w:id="9"/>
      </w:r>
    </w:p>
    <w:p w14:paraId="7A203A96">
      <w:pPr>
        <w:spacing w:line="360" w:lineRule="auto"/>
        <w:ind w:firstLine="1050" w:firstLineChars="500"/>
        <w:rPr>
          <w:rFonts w:ascii="宋体" w:hAnsi="宋体"/>
        </w:rPr>
      </w:pPr>
      <w:commentRangeStart w:id="10"/>
      <w:r>
        <w:rPr>
          <w:rFonts w:hint="eastAsia" w:ascii="宋体" w:hAnsi="宋体"/>
        </w:rPr>
        <w:t xml:space="preserve">电  话：【    】</w:t>
      </w:r>
      <w:r>
        <w:rPr>
          <w:rFonts w:ascii="宋体" w:hAnsi="宋体"/>
        </w:rPr>
        <w:t xml:space="preserve"/>
      </w:r>
      <w:r>
        <w:rPr>
          <w:rFonts w:hint="eastAsia" w:ascii="宋体" w:hAnsi="宋体"/>
        </w:rPr>
        <w:t/>
      </w:r>
      <w:commentRangeEnd w:id="10"/>
      <w:r>
        <w:commentReference w:id="10"/>
      </w:r>
    </w:p>
    <w:p w14:paraId="0FCE7ABE">
      <w:pPr>
        <w:spacing w:line="360" w:lineRule="auto"/>
        <w:ind w:firstLine="1050" w:firstLineChars="500"/>
        <w:rPr>
          <w:rFonts w:ascii="宋体" w:hAnsi="宋体"/>
        </w:rPr>
      </w:pPr>
      <w:commentRangeStart w:id="11"/>
      <w:r>
        <w:rPr>
          <w:rFonts w:hint="eastAsia" w:ascii="宋体" w:hAnsi="宋体"/>
        </w:rPr>
        <w:t>电了邮箱：【    】</w:t>
      </w:r>
      <w:r>
        <w:rPr>
          <w:rFonts w:ascii="宋体" w:hAnsi="宋体"/>
        </w:rPr>
        <w:t xml:space="preserve"/>
      </w:r>
      <w:r>
        <w:rPr>
          <w:rFonts w:hint="eastAsia" w:ascii="宋体" w:hAnsi="宋体"/>
        </w:rPr>
        <w:t/>
      </w:r>
      <w:commentRangeEnd w:id="11"/>
      <w:r>
        <w:commentReference w:id="11"/>
      </w:r>
    </w:p>
    <w:p w14:paraId="7B67FE9C">
      <w:pPr>
        <w:spacing w:line="360" w:lineRule="auto"/>
        <w:ind w:firstLine="1050" w:firstLineChars="500"/>
        <w:rPr>
          <w:rFonts w:hint="eastAsia" w:ascii="宋体" w:hAnsi="宋体"/>
          <w:highlight w:val="yellow"/>
        </w:rPr>
      </w:pPr>
    </w:p>
    <w:p w14:paraId="1EB4822C">
      <w:pPr>
        <w:spacing w:line="360" w:lineRule="auto"/>
        <w:ind w:firstLine="1050" w:firstLineChars="500"/>
        <w:rPr>
          <w:rFonts w:ascii="宋体" w:hAnsi="宋体"/>
        </w:rPr>
      </w:pPr>
      <w:commentRangeStart w:id="12"/>
      <w:r>
        <w:rPr>
          <w:rFonts w:hint="eastAsia" w:ascii="宋体" w:hAnsi="宋体"/>
        </w:rPr>
        <w:t>乙方（资料接收人）：【    】</w:t>
      </w:r>
      <w:commentRangeEnd w:id="12"/>
      <w:r>
        <w:commentReference w:id="12"/>
      </w:r>
    </w:p>
    <w:p w14:paraId="2213AE9A">
      <w:pPr>
        <w:spacing w:line="360" w:lineRule="auto"/>
        <w:ind w:firstLine="1050" w:firstLineChars="500"/>
        <w:rPr>
          <w:rFonts w:ascii="宋体" w:hAnsi="宋体"/>
        </w:rPr>
      </w:pPr>
      <w:commentRangeStart w:id="13"/>
      <w:r>
        <w:rPr>
          <w:rFonts w:hint="eastAsia" w:ascii="宋体" w:hAnsi="宋体"/>
        </w:rPr>
        <w:t xml:space="preserve">地址：【    】 </w:t>
      </w:r>
      <w:commentRangeEnd w:id="13"/>
      <w:r>
        <w:commentReference w:id="13"/>
      </w:r>
    </w:p>
    <w:p w14:paraId="0F9D4541">
      <w:pPr>
        <w:spacing w:line="360" w:lineRule="auto"/>
        <w:ind w:firstLine="1050" w:firstLineChars="500"/>
        <w:rPr>
          <w:rFonts w:hint="eastAsia" w:ascii="宋体" w:hAnsi="宋体"/>
        </w:rPr>
      </w:pPr>
      <w:commentRangeStart w:id="14"/>
      <w:r>
        <w:rPr>
          <w:rFonts w:hint="eastAsia" w:ascii="宋体" w:hAnsi="宋体"/>
        </w:rPr>
        <w:t xml:space="preserve">联系人：【    】</w:t>
      </w:r>
      <w:r>
        <w:rPr>
          <w:rFonts w:ascii="宋体" w:hAnsi="宋体"/>
        </w:rPr>
        <w:t xml:space="preserve"/>
      </w:r>
      <w:r>
        <w:rPr>
          <w:rFonts w:hint="eastAsia" w:ascii="宋体" w:hAnsi="宋体"/>
        </w:rPr>
        <w:t/>
      </w:r>
      <w:commentRangeEnd w:id="14"/>
      <w:r>
        <w:commentReference w:id="14"/>
      </w:r>
    </w:p>
    <w:p w14:paraId="161005BC">
      <w:pPr>
        <w:spacing w:line="360" w:lineRule="auto"/>
        <w:ind w:firstLine="1050" w:firstLineChars="500"/>
        <w:rPr>
          <w:rFonts w:ascii="宋体" w:hAnsi="宋体"/>
        </w:rPr>
      </w:pPr>
      <w:commentRangeStart w:id="15"/>
      <w:r>
        <w:rPr>
          <w:rFonts w:hint="eastAsia" w:ascii="宋体" w:hAnsi="宋体"/>
        </w:rPr>
        <w:t xml:space="preserve">电  话：【    】</w:t>
      </w:r>
      <w:r>
        <w:rPr>
          <w:rFonts w:ascii="宋体" w:hAnsi="宋体"/>
        </w:rPr>
        <w:t xml:space="preserve"/>
      </w:r>
      <w:r>
        <w:rPr>
          <w:rFonts w:hint="eastAsia" w:ascii="宋体" w:hAnsi="宋体"/>
        </w:rPr>
        <w:t/>
      </w:r>
      <w:commentRangeEnd w:id="15"/>
      <w:r>
        <w:commentReference w:id="15"/>
      </w:r>
    </w:p>
    <w:p w14:paraId="24C443D8">
      <w:pPr>
        <w:spacing w:line="360" w:lineRule="auto"/>
        <w:ind w:firstLine="1050" w:firstLineChars="500"/>
        <w:rPr>
          <w:rFonts w:hint="eastAsia" w:ascii="宋体" w:hAnsi="宋体"/>
        </w:rPr>
      </w:pPr>
      <w:commentRangeStart w:id="16"/>
      <w:r>
        <w:rPr>
          <w:rFonts w:hint="eastAsia" w:ascii="宋体" w:hAnsi="宋体"/>
        </w:rPr>
        <w:t xml:space="preserve">电了邮箱：【    】</w:t>
      </w:r>
      <w:r>
        <w:rPr>
          <w:rFonts w:ascii="宋体" w:hAnsi="宋体"/>
        </w:rPr>
        <w:t xml:space="preserve"/>
      </w:r>
      <w:r>
        <w:rPr>
          <w:rFonts w:hint="eastAsia" w:ascii="宋体" w:hAnsi="宋体"/>
        </w:rPr>
        <w:t/>
      </w:r>
      <w:commentRangeEnd w:id="16"/>
      <w:r>
        <w:commentReference w:id="16"/>
      </w:r>
    </w:p>
    <w:p w14:paraId="55DC8799">
      <w:pPr>
        <w:spacing w:line="360" w:lineRule="auto"/>
        <w:rPr>
          <w:rFonts w:hint="eastAsia" w:ascii="宋体" w:hAnsi="宋体"/>
        </w:rPr>
      </w:pPr>
      <w:r>
        <w:rPr>
          <w:rFonts w:hint="eastAsia" w:ascii="宋体" w:hAnsi="宋体"/>
        </w:rPr>
        <w:t>（以下无正文，为签署页）</w:t>
      </w:r>
    </w:p>
    <w:tbl>
      <w:tblPr>
        <w:tblStyle w:val="12"/>
        <w:tblW w:w="9600" w:type="dxa"/>
        <w:jc w:val="center"/>
        <w:tblLayout w:type="autofit"/>
        <w:tblCellMar>
          <w:top w:w="0" w:type="dxa"/>
          <w:left w:w="108" w:type="dxa"/>
          <w:bottom w:w="0" w:type="dxa"/>
          <w:right w:w="108" w:type="dxa"/>
        </w:tblCellMar>
      </w:tblPr>
      <w:tblGrid>
        <w:gridCol w:w="4800"/>
        <w:gridCol w:w="4800"/>
      </w:tblGrid>
      <w:tr w14:paraId="00F4CA0C">
        <w:tblPrEx>
          <w:tblCellMar>
            <w:top w:w="0" w:type="dxa"/>
            <w:left w:w="108" w:type="dxa"/>
            <w:bottom w:w="0" w:type="dxa"/>
            <w:right w:w="108" w:type="dxa"/>
          </w:tblCellMar>
        </w:tblPrEx>
        <w:trPr>
          <w:trHeight w:val="775" w:hRule="atLeast"/>
          <w:jc w:val="center"/>
        </w:trPr>
        <w:tc>
          <w:tcPr>
            <w:tcW w:w="4800" w:type="dxa"/>
            <w:noWrap w:val="0"/>
            <w:vAlign w:val="center"/>
          </w:tcPr>
          <w:p w14:paraId="60181774">
            <w:pPr>
              <w:spacing w:line="360" w:lineRule="auto"/>
              <w:rPr>
                <w:rFonts w:ascii="宋体" w:hAnsi="宋体"/>
              </w:rPr>
            </w:pPr>
            <w:commentRangeStart w:id="17"/>
            <w:r>
              <w:rPr>
                <w:rFonts w:ascii="宋体" w:hAnsi="宋体"/>
                <w:b/>
                <w:bCs/>
              </w:rPr>
              <w:t xml:space="preserve">甲方（盖章）： </w:t>
            </w:r>
            <w:commentRangeEnd w:id="17"/>
            <w:r>
              <w:commentReference w:id="17"/>
            </w:r>
          </w:p>
          <w:p w14:paraId="0C2C657F">
            <w:pPr>
              <w:spacing w:line="360" w:lineRule="auto"/>
              <w:rPr>
                <w:rFonts w:hint="eastAsia" w:ascii="宋体" w:hAnsi="宋体"/>
                <w:b/>
                <w:bCs/>
              </w:rPr>
            </w:pPr>
          </w:p>
        </w:tc>
        <w:tc>
          <w:tcPr>
            <w:tcW w:w="4800" w:type="dxa"/>
            <w:noWrap w:val="0"/>
            <w:vAlign w:val="center"/>
          </w:tcPr>
          <w:p w14:paraId="37C3D737">
            <w:pPr>
              <w:spacing w:line="360" w:lineRule="auto"/>
              <w:rPr>
                <w:rFonts w:ascii="宋体" w:hAnsi="宋体"/>
                <w:b/>
                <w:bCs/>
              </w:rPr>
            </w:pPr>
            <w:commentRangeStart w:id="18"/>
            <w:r>
              <w:rPr>
                <w:rFonts w:ascii="宋体" w:hAnsi="宋体"/>
                <w:b/>
                <w:bCs/>
              </w:rPr>
              <w:t>乙方（盖章）：【 】</w:t>
            </w:r>
            <w:r>
              <w:rPr>
                <w:rFonts w:hint="eastAsia" w:ascii="宋体" w:hAnsi="宋体"/>
                <w:b/>
                <w:bCs/>
              </w:rPr>
              <w:t/>
            </w:r>
            <w:commentRangeEnd w:id="18"/>
            <w:r>
              <w:commentReference w:id="18"/>
            </w:r>
          </w:p>
          <w:p w14:paraId="1ACC63B4">
            <w:pPr>
              <w:spacing w:line="360" w:lineRule="auto"/>
              <w:rPr>
                <w:rFonts w:hint="eastAsia" w:ascii="宋体" w:hAnsi="宋体"/>
              </w:rPr>
            </w:pPr>
          </w:p>
        </w:tc>
      </w:tr>
      <w:tr w14:paraId="50F6EAF8">
        <w:tblPrEx>
          <w:tblCellMar>
            <w:top w:w="0" w:type="dxa"/>
            <w:left w:w="108" w:type="dxa"/>
            <w:bottom w:w="0" w:type="dxa"/>
            <w:right w:w="108" w:type="dxa"/>
          </w:tblCellMar>
        </w:tblPrEx>
        <w:trPr>
          <w:trHeight w:val="799" w:hRule="atLeast"/>
          <w:jc w:val="center"/>
        </w:trPr>
        <w:tc>
          <w:tcPr>
            <w:tcW w:w="4800" w:type="dxa"/>
            <w:noWrap w:val="0"/>
            <w:vAlign w:val="center"/>
          </w:tcPr>
          <w:p w14:paraId="79D334F0">
            <w:pPr>
              <w:spacing w:line="360" w:lineRule="auto"/>
              <w:rPr>
                <w:rFonts w:ascii="宋体" w:hAnsi="宋体"/>
              </w:rPr>
            </w:pPr>
            <w:r>
              <w:rPr>
                <w:rFonts w:hint="eastAsia" w:ascii="宋体" w:hAnsi="宋体"/>
                <w:b/>
                <w:bCs/>
              </w:rPr>
              <w:t>签订</w:t>
            </w:r>
            <w:r>
              <w:rPr>
                <w:rFonts w:ascii="宋体" w:hAnsi="宋体"/>
                <w:b/>
                <w:bCs/>
              </w:rPr>
              <w:t>日期：</w:t>
            </w:r>
          </w:p>
        </w:tc>
        <w:tc>
          <w:tcPr>
            <w:tcW w:w="4800" w:type="dxa"/>
            <w:noWrap w:val="0"/>
            <w:vAlign w:val="center"/>
          </w:tcPr>
          <w:p w14:paraId="1965C541">
            <w:pPr>
              <w:spacing w:line="360" w:lineRule="auto"/>
              <w:rPr>
                <w:rFonts w:ascii="宋体" w:hAnsi="宋体"/>
              </w:rPr>
            </w:pPr>
            <w:r>
              <w:rPr>
                <w:rFonts w:hint="eastAsia" w:ascii="宋体" w:hAnsi="宋体"/>
                <w:b/>
                <w:bCs/>
              </w:rPr>
              <w:t>签订</w:t>
            </w:r>
            <w:r>
              <w:rPr>
                <w:rFonts w:ascii="宋体" w:hAnsi="宋体"/>
                <w:b/>
                <w:bCs/>
              </w:rPr>
              <w:t>日期：</w:t>
            </w:r>
          </w:p>
        </w:tc>
      </w:tr>
    </w:tbl>
    <w:p w14:paraId="1151D6A7">
      <w:pPr>
        <w:spacing w:line="360" w:lineRule="auto"/>
        <w:rPr>
          <w:rFonts w:hint="eastAsia" w:ascii="宋体" w:hAnsi="宋体"/>
        </w:rPr>
      </w:pPr>
      <w:r>
        <w:rPr>
          <w:rFonts w:hint="eastAsia" w:ascii="宋体" w:hAnsi="宋体"/>
        </w:rPr>
        <w:t xml:space="preserve">                        </w:t>
      </w:r>
    </w:p>
    <w:p w14:paraId="6C568C78">
      <w:pPr>
        <w:ind w:left="399" w:leftChars="190"/>
        <w:rPr>
          <w:rFonts w:ascii="宋体" w:hAnsi="宋体" w:cs="Arial"/>
          <w:szCs w:val="21"/>
        </w:rPr>
      </w:pPr>
    </w:p>
    <w:sectPr>
      <w:headerReference r:id="rId3" w:type="default"/>
      <w:footerReference r:id="rId4" w:type="default"/>
      <w:pgSz w:w="11850" w:h="16783"/>
      <w:pgMar w:top="1701" w:right="1134" w:bottom="1134" w:left="1134" w:header="567" w:footer="170" w:gutter="0"/>
      <w:cols w:space="720" w:num="1"/>
      <w:docGrid w:type="lines" w:linePitch="312" w:charSpace="0"/>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3T13:55:44Z">
    <w:p w14:paraId="09BC096C">
      <w:pPr>
        <w:pStyle w:val="CommentText"/>
      </w:pPr>
      <w:r>
        <w:annotationRef/>
      </w:r>
      <w:r>
        <w:t>【全局】检查协议是单边保密还是双边保密：如为单边，应明确告知用户；如为双边，应帮助用户查找所有相关的单边表述并提出修改的建议（如鉴于条款第2条、全文甲方修改为披露方、全文乙方修改为接收方）。</w:t>
      </w:r>
    </w:p>
    <w:p w14:paraId="4DADE490">
      <w:r>
        <w:t/>
      </w:r>
    </w:p>
    <w:p w14:paraId="79CFB855">
      <w:r>
        <w:t>批注原因：该批注直接关联到当前段落中'甲方（披露方）'的表述，建议检查协议是单边保密还是双边保密，并相应调整表述，这与当前段落的内容高度相关。</w:t>
      </w:r>
    </w:p>
    <w:p w14:paraId="4D0E236F">
      <w:r>
        <w:t/>
      </w:r>
    </w:p>
    <w:p w14:paraId="ED9D3C32">
      <w:r>
        <w:t>修改建议：根据协议是单边还是双边保密，相应调整'甲方（披露方）'的表述，如为双边保密，建议全文统一使用'披露方'和'接收方'的表述。</w:t>
      </w:r>
    </w:p>
  </w:comment>
  <w:comment w:id="1" w:author="批注系统" w:date="2025-07-03T13:55:44Z">
    <w:p w14:paraId="EB4DABC4">
      <w:pPr>
        <w:pStyle w:val="CommentText"/>
      </w:pPr>
      <w:r>
        <w:annotationRef/>
      </w:r>
      <w:r>
        <w:t>检查合同中双方的联系方式是否已填写完整，如未填写需提示。</w:t>
      </w:r>
    </w:p>
    <w:p w14:paraId="02B4FD10">
      <w:r>
        <w:t/>
      </w:r>
    </w:p>
    <w:p w14:paraId="13A3C07C">
      <w:r>
        <w:t>批注原因：当前段落仅包含'地址：'，且上下文信息显示这是关于甲方（披露方）的信息，而候选批注7提到检查合同中双方的联系方式是否已填写完整，这与当前段落的内容直接相关。</w:t>
      </w:r>
    </w:p>
    <w:p w14:paraId="25E3816B">
      <w:r>
        <w:t/>
      </w:r>
    </w:p>
    <w:p w14:paraId="0F97B253">
      <w:r>
        <w:t>修改建议：请在'地址：'后填写甲方的完整地址信息。</w:t>
      </w:r>
    </w:p>
  </w:comment>
  <w:comment w:id="2" w:author="批注系统" w:date="2025-07-03T13:55:44Z">
    <w:p w14:paraId="A0AD4051">
      <w:pPr>
        <w:pStyle w:val="CommentText"/>
      </w:pPr>
      <w:r>
        <w:annotationRef/>
      </w:r>
      <w:r>
        <w:t>检查合同中双方的联系方式是否已填写完整，如未填写需提示。</w:t>
      </w:r>
    </w:p>
    <w:p w14:paraId="02985B87">
      <w:r>
        <w:t/>
      </w:r>
    </w:p>
    <w:p w14:paraId="C9017B91">
      <w:r>
        <w:t>批注原因：当前段落仅包含'法定代表人：'，未填写具体信息，与批注7'检查合同中双方的联系方式是否已填写完整，如未填写需提示'高度相关。</w:t>
      </w:r>
    </w:p>
    <w:p w14:paraId="00ACCB7E">
      <w:r>
        <w:t/>
      </w:r>
    </w:p>
    <w:p w14:paraId="A9ED1354">
      <w:r>
        <w:t>修改建议：请在'法定代表人：'后填写具体的法定代表人姓名。</w:t>
      </w:r>
    </w:p>
  </w:comment>
  <w:comment w:id="3" w:author="批注系统" w:date="2025-07-03T13:55:44Z">
    <w:p w14:paraId="201CD645">
      <w:pPr>
        <w:pStyle w:val="CommentText"/>
      </w:pPr>
      <w:r>
        <w:annotationRef/>
      </w:r>
      <w:r>
        <w:t>检查合同中双方的联系方式是否已填写完整，如未填写需提示。</w:t>
      </w:r>
    </w:p>
    <w:p w14:paraId="FFC7EC91">
      <w:r>
        <w:t/>
      </w:r>
    </w:p>
    <w:p w14:paraId="9342E0E0">
      <w:r>
        <w:t>批注原因：当前段落仅包含'地址：'，且上下文信息显示这是关于乙方（接收方）的信息部分。候选批注7提到检查合同中双方的联系方式是否已填写完整，这与当前段落的内容直接相关，因为地址是联系方式的一部分。</w:t>
      </w:r>
    </w:p>
    <w:p w14:paraId="C9D70001">
      <w:r>
        <w:t/>
      </w:r>
    </w:p>
    <w:p w14:paraId="274DC65E">
      <w:r>
        <w:t>修改建议：请在'地址：'后填写乙方的完整地址信息。</w:t>
      </w:r>
    </w:p>
  </w:comment>
  <w:comment w:id="4" w:author="批注系统" w:date="2025-07-03T13:55:44Z">
    <w:p w14:paraId="A6258665">
      <w:pPr>
        <w:pStyle w:val="CommentText"/>
      </w:pPr>
      <w:r>
        <w:annotationRef/>
      </w:r>
      <w:r>
        <w:t>检查合同中双方的联系方式是否已填写完整，如未填写需提示。</w:t>
      </w:r>
    </w:p>
    <w:p w14:paraId="8FE0F35F">
      <w:r>
        <w:t/>
      </w:r>
    </w:p>
    <w:p w14:paraId="ED183226">
      <w:r>
        <w:t>批注原因：当前段落仅包含'法定代表人：'，未填写具体信息，与批注7'检查合同中双方的联系方式是否已填写完整，如未填写需提示'高度相关。</w:t>
      </w:r>
    </w:p>
    <w:p w14:paraId="77E90CF0">
      <w:r>
        <w:t/>
      </w:r>
    </w:p>
    <w:p w14:paraId="8815F146">
      <w:r>
        <w:t>修改建议：请在'法定代表人：'后填写具体的法定代表人姓名。</w:t>
      </w:r>
    </w:p>
  </w:comment>
  <w:comment w:id="5" w:author="批注系统" w:date="2025-07-03T13:55:44Z">
    <w:p w14:paraId="7F0B5679">
      <w:pPr>
        <w:pStyle w:val="CommentText"/>
      </w:pPr>
      <w:r>
        <w:annotationRef/>
      </w:r>
      <w:r>
        <w:t>在保密信息定义条款中检查是否包含服务方法、报价，如定义中未包含，应明确指出添加建议。</w:t>
      </w:r>
    </w:p>
    <w:p w14:paraId="E9E6C1CC">
      <w:r>
        <w:t/>
      </w:r>
    </w:p>
    <w:p w14:paraId="F8374C75">
      <w:r>
        <w:t>批注原因：批注3提到在保密信息定义条款中检查是否包含服务方法、报价，如定义中未包含，应明确指出添加建议。当前段落定义了保密信息的形式和传递方式，但未明确包含服务方法和报价，这与批注3的建议相关。</w:t>
      </w:r>
    </w:p>
    <w:p w14:paraId="6BA6E4E9">
      <w:r>
        <w:t/>
      </w:r>
    </w:p>
    <w:p w14:paraId="C687F98B">
      <w:r>
        <w:t>修改建议：建议在保密信息的定义中明确包含服务方法和报价，例如：'上述保密信息包括但不限于数据、文字、服务方法、报价及记载上述内容的资料、光盘、软件、图书等有形媒介体现，也可以通过口头等视听方式传递。'</w:t>
      </w:r>
    </w:p>
  </w:comment>
  <w:comment w:id="6" w:author="批注系统" w:date="2025-07-03T13:55:44Z">
    <w:p w14:paraId="8766F195">
      <w:pPr>
        <w:pStyle w:val="CommentText"/>
      </w:pPr>
      <w:r>
        <w:annotationRef/>
      </w:r>
      <w:r>
        <w:t>违约责任条款中，如违约方需要赔偿全部损失，应建议用户修改为实际直接经济损失，并建议用户删除涉及到间接损失的内容。</w:t>
      </w:r>
    </w:p>
    <w:p w14:paraId="1DB95CC4">
      <w:r>
        <w:t/>
      </w:r>
    </w:p>
    <w:p w14:paraId="EA5410F5">
      <w:r>
        <w:t>批注原因：批注4直接针对违约责任条款中的赔偿范围提出具体修改建议，与当前段落内容高度相关。</w:t>
      </w:r>
    </w:p>
    <w:p w14:paraId="87024F57">
      <w:r>
        <w:t/>
      </w:r>
    </w:p>
    <w:p w14:paraId="0B7094D5">
      <w:r>
        <w:t>修改建议：建议将‘所有损失’修改为‘实际直接经济损失’，并删除涉及到间接损失的内容，如‘保密信息产生的预期收益’。</w:t>
      </w:r>
    </w:p>
  </w:comment>
  <w:comment w:id="7" w:author="批注系统" w:date="2025-07-03T13:55:44Z">
    <w:p w14:paraId="24259CF3">
      <w:pPr>
        <w:pStyle w:val="CommentText"/>
      </w:pPr>
      <w:r>
        <w:annotationRef/>
      </w:r>
      <w:r>
        <w:t>检查合同中双方的联系方式是否已填写完整，如未填写需提示。</w:t>
      </w:r>
    </w:p>
    <w:p w14:paraId="F12352CE">
      <w:r>
        <w:t/>
      </w:r>
    </w:p>
    <w:p w14:paraId="A6414AB3">
      <w:r>
        <w:t>批注原因：当前段落中甲方（资料披露方）的联系方式未填写，与批注7中提到的检查合同中双方的联系方式是否已填写完整，如未填写需提示的要求高度相关。</w:t>
      </w:r>
    </w:p>
    <w:p w14:paraId="52B1D566">
      <w:r>
        <w:t/>
      </w:r>
    </w:p>
    <w:p w14:paraId="E26EB683">
      <w:r>
        <w:t>修改建议：请填写甲方（资料披露方）的联系方式。</w:t>
      </w:r>
    </w:p>
  </w:comment>
  <w:comment w:id="8" w:author="批注系统" w:date="2025-07-03T13:55:44Z">
    <w:p w14:paraId="E3E24DC5">
      <w:pPr>
        <w:pStyle w:val="CommentText"/>
      </w:pPr>
      <w:r>
        <w:annotationRef/>
      </w:r>
      <w:r>
        <w:t>检查合同中双方的联系方式是否已填写完整，如未填写需提示。</w:t>
      </w:r>
    </w:p>
    <w:p w14:paraId="6A710018">
      <w:r>
        <w:t/>
      </w:r>
    </w:p>
    <w:p w14:paraId="BEB3FB4D">
      <w:r>
        <w:t>批注原因：当前段落中的地址信息未填写，与批注7中提到的检查合同中双方的联系方式是否已填写完整的要求直接相关。</w:t>
      </w:r>
    </w:p>
    <w:p w14:paraId="8CE762F0">
      <w:r>
        <w:t/>
      </w:r>
    </w:p>
    <w:p w14:paraId="F204C4F1">
      <w:r>
        <w:t>修改建议：请填写完整的地址信息。</w:t>
      </w:r>
    </w:p>
  </w:comment>
  <w:comment w:id="9" w:author="批注系统" w:date="2025-07-03T13:55:44Z">
    <w:p w14:paraId="287C9246">
      <w:pPr>
        <w:pStyle w:val="CommentText"/>
      </w:pPr>
      <w:r>
        <w:annotationRef/>
      </w:r>
      <w:r>
        <w:t>检查合同中双方的联系方式是否已填写完整，如未填写需提示。</w:t>
      </w:r>
    </w:p>
    <w:p w14:paraId="BDC14672">
      <w:r>
        <w:t/>
      </w:r>
    </w:p>
    <w:p w14:paraId="58AEAD16">
      <w:r>
        <w:t>批注原因：批注7直接针对合同中双方联系方式的完整性进行检查，与当前段落中联系人信息未填写的情况高度相关。</w:t>
      </w:r>
    </w:p>
    <w:p w14:paraId="C09AD8D6">
      <w:r>
        <w:t/>
      </w:r>
    </w:p>
    <w:p w14:paraId="5DFBC00F">
      <w:r>
        <w:t>修改建议：请填写完整的联系人信息，确保合同双方可以顺利沟通。</w:t>
      </w:r>
    </w:p>
  </w:comment>
  <w:comment w:id="10" w:author="批注系统" w:date="2025-07-03T13:55:44Z">
    <w:p w14:paraId="8296A0FD">
      <w:pPr>
        <w:pStyle w:val="CommentText"/>
      </w:pPr>
      <w:r>
        <w:annotationRef/>
      </w:r>
      <w:r>
        <w:t>检查合同中双方的联系方式是否已填写完整，如未填写需提示。</w:t>
      </w:r>
    </w:p>
    <w:p w14:paraId="1780D342">
      <w:r>
        <w:t/>
      </w:r>
    </w:p>
    <w:p w14:paraId="2DBA9108">
      <w:r>
        <w:t>批注原因：该批注直接针对联系方式未填写完整的问题，与当前段落内容高度相关。</w:t>
      </w:r>
    </w:p>
    <w:p w14:paraId="FD2F784B">
      <w:r>
        <w:t/>
      </w:r>
    </w:p>
    <w:p w14:paraId="E4D487AC">
      <w:r>
        <w:t>修改建议：请填写完整的电话号码信息。</w:t>
      </w:r>
    </w:p>
  </w:comment>
  <w:comment w:id="11" w:author="批注系统" w:date="2025-07-03T13:55:44Z">
    <w:p w14:paraId="B7AE420E">
      <w:pPr>
        <w:pStyle w:val="CommentText"/>
      </w:pPr>
      <w:r>
        <w:annotationRef/>
      </w:r>
      <w:r>
        <w:t>检查合同中双方的联系方式是否已填写完整，如未填写需提示。</w:t>
      </w:r>
    </w:p>
    <w:p w14:paraId="AA0267CF">
      <w:r>
        <w:t/>
      </w:r>
    </w:p>
    <w:p w14:paraId="6CCD9C29">
      <w:r>
        <w:t>批注原因：批注7明确指出需要检查合同中双方的联系方式是否已填写完整，而当前段落中的'电了邮箱：【    】'明显是联系方式未填写完整的情况，且存在打字错误（'电了邮箱'应为'电子邮箱'）。</w:t>
      </w:r>
    </w:p>
    <w:p w14:paraId="B779A174">
      <w:r>
        <w:t/>
      </w:r>
    </w:p>
    <w:p w14:paraId="E07C0924">
      <w:r>
        <w:t>修改建议：将'电了邮箱'修改为'电子邮箱'，并填写完整的电子邮箱地址。</w:t>
      </w:r>
    </w:p>
  </w:comment>
  <w:comment w:id="12" w:author="批注系统" w:date="2025-07-03T13:55:44Z">
    <w:p w14:paraId="C6B644A1">
      <w:pPr>
        <w:pStyle w:val="CommentText"/>
      </w:pPr>
      <w:r>
        <w:annotationRef/>
      </w:r>
      <w:r>
        <w:t>检查合同中双方的联系方式是否已填写完整，如未填写需提示。</w:t>
      </w:r>
    </w:p>
    <w:p w14:paraId="E5D9C978">
      <w:r>
        <w:t/>
      </w:r>
    </w:p>
    <w:p w14:paraId="A4EED8DE">
      <w:r>
        <w:t>批注原因：批注7提到检查合同中双方的联系方式是否已填写完整，如未填写需提示。当前段落中乙方（资料接收人）的字段为空，符合批注7的描述。</w:t>
      </w:r>
    </w:p>
    <w:p w14:paraId="8F7D377A">
      <w:r>
        <w:t/>
      </w:r>
    </w:p>
    <w:p w14:paraId="61CC6D85">
      <w:r>
        <w:t>修改建议：请填写乙方（资料接收人）的具体名称或信息。</w:t>
      </w:r>
    </w:p>
  </w:comment>
  <w:comment w:id="13" w:author="批注系统" w:date="2025-07-03T13:55:44Z">
    <w:p w14:paraId="262080D3">
      <w:pPr>
        <w:pStyle w:val="CommentText"/>
      </w:pPr>
      <w:r>
        <w:annotationRef/>
      </w:r>
      <w:r>
        <w:t>检查合同中双方的联系方式是否已填写完整，如未填写需提示。</w:t>
      </w:r>
    </w:p>
    <w:p w14:paraId="9C6D23BB">
      <w:r>
        <w:t/>
      </w:r>
    </w:p>
    <w:p w14:paraId="DB670BD5">
      <w:r>
        <w:t>批注原因：当前段落是关于地址的填写，而批注7是关于检查合同中双方的联系方式是否已填写完整，这与当前段落的内容高度相关。</w:t>
      </w:r>
    </w:p>
    <w:p w14:paraId="1460D989">
      <w:r>
        <w:t/>
      </w:r>
    </w:p>
    <w:p w14:paraId="10A2F808">
      <w:r>
        <w:t>修改建议：请填写完整的地址信息。</w:t>
      </w:r>
    </w:p>
  </w:comment>
  <w:comment w:id="14" w:author="批注系统" w:date="2025-07-03T13:55:44Z">
    <w:p w14:paraId="5DFC3FAB">
      <w:pPr>
        <w:pStyle w:val="CommentText"/>
      </w:pPr>
      <w:r>
        <w:annotationRef/>
      </w:r>
      <w:r>
        <w:t>检查合同中双方的联系方式是否已填写完整，如未填写需提示。</w:t>
      </w:r>
    </w:p>
    <w:p w14:paraId="02AE3587">
      <w:r>
        <w:t/>
      </w:r>
    </w:p>
    <w:p w14:paraId="3B71C305">
      <w:r>
        <w:t>批注原因：批注7直接针对合同中双方联系方式的填写完整性提出建议，与当前段落'联系人：【    】'的内容高度相关，且当前段落明显缺少联系人信息，符合批注的要求。</w:t>
      </w:r>
    </w:p>
    <w:p w14:paraId="DB76759F">
      <w:r>
        <w:t/>
      </w:r>
    </w:p>
    <w:p w14:paraId="077825DF">
      <w:r>
        <w:t>修改建议：请填写完整的联系人信息，确保合同双方可以有效地进行沟通。</w:t>
      </w:r>
    </w:p>
  </w:comment>
  <w:comment w:id="15" w:author="批注系统" w:date="2025-07-03T13:55:44Z">
    <w:p w14:paraId="10D71BE3">
      <w:pPr>
        <w:pStyle w:val="CommentText"/>
      </w:pPr>
      <w:r>
        <w:annotationRef/>
      </w:r>
      <w:r>
        <w:t>检查合同中双方的联系方式是否已填写完整，如未填写需提示。</w:t>
      </w:r>
    </w:p>
    <w:p w14:paraId="89A0572B">
      <w:r>
        <w:t/>
      </w:r>
    </w:p>
    <w:p w14:paraId="356F8700">
      <w:r>
        <w:t>批注原因：批注7直接针对合同中双方联系方式的完整性进行检查，与当前段落中电话号码未填写的情况高度相关。</w:t>
      </w:r>
    </w:p>
    <w:p w14:paraId="72000A56">
      <w:r>
        <w:t/>
      </w:r>
    </w:p>
    <w:p w14:paraId="313965E4">
      <w:r>
        <w:t>修改建议：请填写完整的电话号码信息。</w:t>
      </w:r>
    </w:p>
  </w:comment>
  <w:comment w:id="16" w:author="批注系统" w:date="2025-07-03T13:55:44Z">
    <w:p w14:paraId="9387C32F">
      <w:pPr>
        <w:pStyle w:val="CommentText"/>
      </w:pPr>
      <w:r>
        <w:annotationRef/>
      </w:r>
      <w:r>
        <w:t>检查合同中双方的联系方式是否已填写完整，如未填写需提示。</w:t>
      </w:r>
    </w:p>
    <w:p w14:paraId="3E266F92">
      <w:r>
        <w:t/>
      </w:r>
    </w:p>
    <w:p w14:paraId="D034D2DC">
      <w:r>
        <w:t>批注原因：批注7明确指出需要检查合同中双方的联系方式是否已填写完整，而当前段落中的'电了邮箱：【    】'明显是联系方式未填写完整的情况，且存在错别字'电了'应为'电子'。</w:t>
      </w:r>
    </w:p>
    <w:p w14:paraId="D87D094E">
      <w:r>
        <w:t/>
      </w:r>
    </w:p>
    <w:p w14:paraId="3A74B453">
      <w:r>
        <w:t>修改建议：将'电了邮箱'修改为'电子邮箱'，并填写完整的邮箱地址。</w:t>
      </w:r>
    </w:p>
  </w:comment>
  <w:comment w:id="17" w:author="批注系统" w:date="2025-07-03T13:55:44Z">
    <w:p w14:paraId="84965684">
      <w:pPr>
        <w:pStyle w:val="CommentText"/>
      </w:pPr>
      <w:r>
        <w:annotationRef/>
      </w:r>
      <w:r>
        <w:t>【全局】检查合同中双方的联系方式是否已填写完整，如未填写需提示。</w:t>
      </w:r>
    </w:p>
    <w:p w14:paraId="F01E67BA">
      <w:r>
        <w:t/>
      </w:r>
    </w:p>
    <w:p w14:paraId="496C4FFF">
      <w:r>
        <w:t>批注原因：该段落仅包含甲方盖章的标识，没有具体的错误或需要补充的信息，但批注7提到检查合同中双方的联系方式是否已填写完整，这与签署页的完整性相关，是最接近的批注。</w:t>
      </w:r>
    </w:p>
    <w:p w14:paraId="8248629F">
      <w:r>
        <w:t/>
      </w:r>
    </w:p>
    <w:p w14:paraId="E2B1C314">
      <w:r>
        <w:t>修改建议：建议在签署页补充甲方的具体联系方式和签署人信息，以确保合同的完整性和可执行性。</w:t>
      </w:r>
    </w:p>
  </w:comment>
  <w:comment w:id="18" w:author="批注系统" w:date="2025-07-03T13:55:44Z">
    <w:p w14:paraId="529E2B48">
      <w:pPr>
        <w:pStyle w:val="CommentText"/>
      </w:pPr>
      <w:r>
        <w:annotationRef/>
      </w:r>
      <w:r>
        <w:t>检查合同中双方的联系方式是否已填写完整，如未填写需提示。</w:t>
      </w:r>
    </w:p>
    <w:p w14:paraId="7E217BF1">
      <w:r>
        <w:t/>
      </w:r>
    </w:p>
    <w:p w14:paraId="D6D95D77">
      <w:r>
        <w:t>批注原因：当前段落是关于乙方盖章的部分，缺少具体的联系方式信息，这与批注7中提到的检查合同中双方的联系方式是否已填写完整的要求直接相关。</w:t>
      </w:r>
    </w:p>
    <w:p w14:paraId="D0B90EF7">
      <w:r>
        <w:t/>
      </w:r>
    </w:p>
    <w:p w14:paraId="246AFC8D">
      <w:r>
        <w:t>修改建议：建议在乙方（盖章）后补充具体的联系方式信息，以确保合同双方的完整性和可执行性。</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2020803070505020304"/>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8A97D">
    <w:pPr>
      <w:adjustRightInd w:val="0"/>
      <w:spacing w:line="360" w:lineRule="auto"/>
      <w:jc w:val="center"/>
      <w:rPr>
        <w:rFonts w:hint="eastAsia"/>
      </w:rPr>
    </w:pPr>
    <w:r>
      <w:rPr>
        <w:rFonts w:hint="eastAsia" w:ascii="宋体" w:hAnsi="宋体"/>
        <w:sz w:val="16"/>
        <w:szCs w:val="16"/>
        <w:lang w:val="zh-CN"/>
      </w:rPr>
      <w:t>第</w:t>
    </w:r>
    <w:r>
      <w:rPr>
        <w:rFonts w:ascii="宋体" w:hAnsi="宋体"/>
        <w:sz w:val="16"/>
        <w:szCs w:val="16"/>
        <w:lang w:val="zh-CN"/>
      </w:rPr>
      <w:t xml:space="preserve"> </w:t>
    </w:r>
    <w:r>
      <w:rPr>
        <w:rFonts w:ascii="宋体" w:hAnsi="宋体"/>
        <w:sz w:val="16"/>
        <w:szCs w:val="16"/>
      </w:rPr>
      <w:fldChar w:fldCharType="begin"/>
    </w:r>
    <w:r>
      <w:rPr>
        <w:rFonts w:ascii="宋体" w:hAnsi="宋体"/>
        <w:sz w:val="16"/>
        <w:szCs w:val="16"/>
      </w:rPr>
      <w:instrText xml:space="preserve">PAGE  \* Arabic  \* MERGEFORMAT</w:instrText>
    </w:r>
    <w:r>
      <w:rPr>
        <w:rFonts w:ascii="宋体" w:hAnsi="宋体"/>
        <w:sz w:val="16"/>
        <w:szCs w:val="16"/>
      </w:rPr>
      <w:fldChar w:fldCharType="separate"/>
    </w:r>
    <w:r>
      <w:rPr>
        <w:rFonts w:ascii="宋体" w:hAnsi="宋体"/>
        <w:sz w:val="16"/>
        <w:szCs w:val="16"/>
      </w:rPr>
      <w:t>1</w:t>
    </w:r>
    <w:r>
      <w:rPr>
        <w:rFonts w:ascii="宋体" w:hAnsi="宋体"/>
        <w:sz w:val="16"/>
        <w:szCs w:val="16"/>
      </w:rPr>
      <w:fldChar w:fldCharType="end"/>
    </w:r>
    <w:r>
      <w:rPr>
        <w:rFonts w:ascii="宋体" w:hAnsi="宋体"/>
        <w:sz w:val="16"/>
        <w:szCs w:val="16"/>
        <w:lang w:val="zh-CN"/>
      </w:rPr>
      <w:t xml:space="preserve"> </w:t>
    </w:r>
    <w:r>
      <w:rPr>
        <w:rFonts w:hint="eastAsia" w:ascii="宋体" w:hAnsi="宋体"/>
        <w:sz w:val="16"/>
        <w:szCs w:val="16"/>
        <w:lang w:val="zh-CN"/>
      </w:rPr>
      <w:t>页，共</w:t>
    </w:r>
    <w:r>
      <w:rPr>
        <w:rFonts w:ascii="宋体" w:hAnsi="宋体"/>
        <w:sz w:val="16"/>
        <w:szCs w:val="16"/>
        <w:lang w:val="zh-CN"/>
      </w:rPr>
      <w:t xml:space="preserve"> </w:t>
    </w:r>
    <w:r>
      <w:rPr>
        <w:rFonts w:ascii="宋体" w:hAnsi="宋体"/>
        <w:sz w:val="16"/>
        <w:szCs w:val="16"/>
      </w:rPr>
      <w:fldChar w:fldCharType="begin"/>
    </w:r>
    <w:r>
      <w:rPr>
        <w:rFonts w:ascii="宋体" w:hAnsi="宋体"/>
        <w:sz w:val="16"/>
        <w:szCs w:val="16"/>
      </w:rPr>
      <w:instrText xml:space="preserve">NUMPAGES  \* Arabic  \* MERGEFORMAT</w:instrText>
    </w:r>
    <w:r>
      <w:rPr>
        <w:rFonts w:ascii="宋体" w:hAnsi="宋体"/>
        <w:sz w:val="16"/>
        <w:szCs w:val="16"/>
      </w:rPr>
      <w:fldChar w:fldCharType="separate"/>
    </w:r>
    <w:r>
      <w:rPr>
        <w:rFonts w:ascii="宋体" w:hAnsi="宋体"/>
        <w:sz w:val="16"/>
        <w:szCs w:val="16"/>
      </w:rPr>
      <w:t>6</w:t>
    </w:r>
    <w:r>
      <w:rPr>
        <w:rFonts w:ascii="宋体" w:hAnsi="宋体"/>
        <w:sz w:val="16"/>
        <w:szCs w:val="16"/>
      </w:rPr>
      <w:fldChar w:fldCharType="end"/>
    </w:r>
    <w:r>
      <w:rPr>
        <w:rFonts w:ascii="宋体" w:hAnsi="宋体"/>
        <w:sz w:val="16"/>
        <w:szCs w:val="16"/>
      </w:rPr>
      <w:t xml:space="preserve"> </w:t>
    </w:r>
    <w:r>
      <w:rPr>
        <w:rFonts w:hint="eastAsia" w:ascii="宋体" w:hAnsi="宋体"/>
        <w:sz w:val="16"/>
        <w:szCs w:val="16"/>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C2155C">
    <w:pPr>
      <w:pStyle w:val="9"/>
      <w:pBdr>
        <w:bottom w:val="single" w:color="auto" w:sz="6" w:space="0"/>
      </w:pBdr>
      <w:tabs>
        <w:tab w:val="clear" w:pos="4153"/>
        <w:tab w:val="clear" w:pos="8306"/>
      </w:tabs>
      <w:ind w:firstLine="6023" w:firstLineChars="3000"/>
      <w:jc w:val="right"/>
      <w:rPr>
        <w:rFonts w:hint="eastAsia" w:ascii="宋体" w:hAnsi="宋体"/>
        <w:b/>
        <w:bCs/>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1"/>
      <w:numFmt w:val="decimal"/>
      <w:lvlText w:val="%1"/>
      <w:lvlJc w:val="left"/>
      <w:pPr>
        <w:tabs>
          <w:tab w:val="left" w:pos="390"/>
        </w:tabs>
        <w:ind w:left="390" w:hanging="390"/>
      </w:pPr>
      <w:rPr>
        <w:rFonts w:hint="default"/>
      </w:rPr>
    </w:lvl>
    <w:lvl w:ilvl="1" w:tentative="0">
      <w:start w:val="1"/>
      <w:numFmt w:val="decimal"/>
      <w:lvlText w:val="%1.%2"/>
      <w:lvlJc w:val="left"/>
      <w:pPr>
        <w:tabs>
          <w:tab w:val="left" w:pos="390"/>
        </w:tabs>
        <w:ind w:left="390" w:hanging="39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
    <w:nsid w:val="0000000B"/>
    <w:multiLevelType w:val="multilevel"/>
    <w:tmpl w:val="0000000B"/>
    <w:lvl w:ilvl="0" w:tentative="0">
      <w:start w:val="1"/>
      <w:numFmt w:val="japaneseCounting"/>
      <w:lvlText w:val="第%1条"/>
      <w:lvlJc w:val="left"/>
      <w:pPr>
        <w:tabs>
          <w:tab w:val="left" w:pos="960"/>
        </w:tabs>
        <w:ind w:left="960" w:hanging="9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68C4F26"/>
    <w:multiLevelType w:val="multilevel"/>
    <w:tmpl w:val="668C4F26"/>
    <w:lvl w:ilvl="0" w:tentative="0">
      <w:start w:val="3"/>
      <w:numFmt w:val="decimal"/>
      <w:lvlText w:val="%1"/>
      <w:lvlJc w:val="left"/>
      <w:pPr>
        <w:ind w:left="360" w:hanging="360"/>
      </w:pPr>
      <w:rPr>
        <w:rFonts w:hint="default" w:ascii="Times New Roman Bold" w:hAnsi="Times New Roman Bold"/>
        <w:b/>
        <w:i w:val="0"/>
        <w:caps/>
        <w:sz w:val="32"/>
        <w:szCs w:val="32"/>
      </w:rPr>
    </w:lvl>
    <w:lvl w:ilvl="1" w:tentative="0">
      <w:start w:val="2"/>
      <w:numFmt w:val="decimal"/>
      <w:lvlText w:val="%1.%2"/>
      <w:lvlJc w:val="left"/>
      <w:pPr>
        <w:ind w:left="360" w:hanging="360"/>
      </w:pPr>
      <w:rPr>
        <w:rFonts w:hint="default" w:ascii="Times New Roman Bold" w:hAnsi="Times New Roman Bold"/>
        <w:b/>
        <w:smallCaps/>
      </w:rPr>
    </w:lvl>
    <w:lvl w:ilvl="2" w:tentative="0">
      <w:start w:val="19"/>
      <w:numFmt w:val="upperLetter"/>
      <w:lvlText w:val="%1.%2.%3"/>
      <w:lvlJc w:val="left"/>
      <w:pPr>
        <w:ind w:left="360" w:hanging="360"/>
      </w:pPr>
      <w:rPr>
        <w:rFonts w:hint="default" w:ascii="Times New Roman Bold" w:hAnsi="Times New Roman Bold"/>
        <w:b/>
        <w:i w:val="0"/>
      </w:rPr>
    </w:lvl>
    <w:lvl w:ilvl="3" w:tentative="0">
      <w:start w:val="1"/>
      <w:numFmt w:val="decimal"/>
      <w:lvlText w:val="%1.%2.%3.%4"/>
      <w:lvlJc w:val="left"/>
      <w:pPr>
        <w:ind w:left="360" w:hanging="360"/>
      </w:pPr>
      <w:rPr>
        <w:rFonts w:hint="default" w:ascii="Times New Roman Bold" w:hAnsi="Times New Roman Bold"/>
        <w:b/>
        <w:i w:val="0"/>
      </w:rPr>
    </w:lvl>
    <w:lvl w:ilvl="4" w:tentative="0">
      <w:start w:val="1"/>
      <w:numFmt w:val="decimal"/>
      <w:pStyle w:val="4"/>
      <w:lvlText w:val="%1.%2.%3.%4.%5"/>
      <w:lvlJc w:val="left"/>
      <w:pPr>
        <w:ind w:left="360" w:hanging="360"/>
      </w:pPr>
      <w:rPr>
        <w:rFonts w:hint="default"/>
        <w:b/>
        <w:i w:val="0"/>
      </w:rPr>
    </w:lvl>
    <w:lvl w:ilvl="5" w:tentative="0">
      <w:start w:val="2"/>
      <w:numFmt w:val="decimal"/>
      <w:lvlText w:val="%1.%2.%3.%4.%5.%6"/>
      <w:lvlJc w:val="left"/>
      <w:pPr>
        <w:ind w:left="360" w:hanging="360"/>
      </w:pPr>
      <w:rPr>
        <w:rFonts w:hint="default"/>
      </w:rPr>
    </w:lvl>
    <w:lvl w:ilvl="6" w:tentative="0">
      <w:start w:val="1"/>
      <w:numFmt w:val="decimal"/>
      <w:lvlText w:val="%1.%2.%3.%4.%5.%6.%7."/>
      <w:lvlJc w:val="left"/>
      <w:pPr>
        <w:ind w:left="360" w:hanging="360"/>
      </w:pPr>
      <w:rPr>
        <w:rFonts w:hint="default"/>
        <w:i w:val="0"/>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lODYyMzA4ZGUxZmUzYmYzMzdjM2MyZTk1ZDAyZGMifQ=="/>
  </w:docVars>
  <w:rsids>
    <w:rsidRoot w:val="00172A27"/>
    <w:rsid w:val="000010D0"/>
    <w:rsid w:val="00082F47"/>
    <w:rsid w:val="000959C9"/>
    <w:rsid w:val="00096670"/>
    <w:rsid w:val="000B546C"/>
    <w:rsid w:val="0010594E"/>
    <w:rsid w:val="00122EAA"/>
    <w:rsid w:val="001245E3"/>
    <w:rsid w:val="00160CE7"/>
    <w:rsid w:val="00174C44"/>
    <w:rsid w:val="001F5F2F"/>
    <w:rsid w:val="00205242"/>
    <w:rsid w:val="00242013"/>
    <w:rsid w:val="00244234"/>
    <w:rsid w:val="002445C5"/>
    <w:rsid w:val="00265E60"/>
    <w:rsid w:val="0027399D"/>
    <w:rsid w:val="002C7A15"/>
    <w:rsid w:val="002F68E6"/>
    <w:rsid w:val="00346D3D"/>
    <w:rsid w:val="00352BBC"/>
    <w:rsid w:val="00357BDD"/>
    <w:rsid w:val="003616F2"/>
    <w:rsid w:val="00373DBA"/>
    <w:rsid w:val="003935CB"/>
    <w:rsid w:val="003A23BD"/>
    <w:rsid w:val="003B70B8"/>
    <w:rsid w:val="003B7E2D"/>
    <w:rsid w:val="00406C90"/>
    <w:rsid w:val="00417452"/>
    <w:rsid w:val="00451637"/>
    <w:rsid w:val="004842A0"/>
    <w:rsid w:val="004B57FB"/>
    <w:rsid w:val="004B5819"/>
    <w:rsid w:val="004D68E7"/>
    <w:rsid w:val="004F3B6C"/>
    <w:rsid w:val="0050003F"/>
    <w:rsid w:val="00532B66"/>
    <w:rsid w:val="00574BEE"/>
    <w:rsid w:val="005A035C"/>
    <w:rsid w:val="005B1FDD"/>
    <w:rsid w:val="0068664A"/>
    <w:rsid w:val="00687679"/>
    <w:rsid w:val="00687EB4"/>
    <w:rsid w:val="007058DA"/>
    <w:rsid w:val="00713D17"/>
    <w:rsid w:val="00781CBC"/>
    <w:rsid w:val="007851AB"/>
    <w:rsid w:val="007906B4"/>
    <w:rsid w:val="007A1952"/>
    <w:rsid w:val="007E3654"/>
    <w:rsid w:val="00805004"/>
    <w:rsid w:val="00815D26"/>
    <w:rsid w:val="00821A10"/>
    <w:rsid w:val="0082541D"/>
    <w:rsid w:val="008255D2"/>
    <w:rsid w:val="008327F9"/>
    <w:rsid w:val="00870123"/>
    <w:rsid w:val="008830DD"/>
    <w:rsid w:val="008B0C4D"/>
    <w:rsid w:val="008C57EE"/>
    <w:rsid w:val="008E7FB2"/>
    <w:rsid w:val="00911EDA"/>
    <w:rsid w:val="0092539B"/>
    <w:rsid w:val="00934BC4"/>
    <w:rsid w:val="00946817"/>
    <w:rsid w:val="00951365"/>
    <w:rsid w:val="00984ABC"/>
    <w:rsid w:val="009A2A6C"/>
    <w:rsid w:val="009B0ADC"/>
    <w:rsid w:val="00A05B80"/>
    <w:rsid w:val="00A1739D"/>
    <w:rsid w:val="00A35C05"/>
    <w:rsid w:val="00A41F33"/>
    <w:rsid w:val="00A53D90"/>
    <w:rsid w:val="00A70224"/>
    <w:rsid w:val="00A73B0D"/>
    <w:rsid w:val="00AA24D2"/>
    <w:rsid w:val="00AF5594"/>
    <w:rsid w:val="00B12898"/>
    <w:rsid w:val="00B17EBF"/>
    <w:rsid w:val="00B511C1"/>
    <w:rsid w:val="00B768B2"/>
    <w:rsid w:val="00BA46A8"/>
    <w:rsid w:val="00BA6E28"/>
    <w:rsid w:val="00BB79B0"/>
    <w:rsid w:val="00BC4723"/>
    <w:rsid w:val="00BD76F0"/>
    <w:rsid w:val="00C15223"/>
    <w:rsid w:val="00C60E7B"/>
    <w:rsid w:val="00C6430B"/>
    <w:rsid w:val="00C94669"/>
    <w:rsid w:val="00CB2807"/>
    <w:rsid w:val="00CB6AA8"/>
    <w:rsid w:val="00CC7076"/>
    <w:rsid w:val="00CF0EC5"/>
    <w:rsid w:val="00D32793"/>
    <w:rsid w:val="00D340CC"/>
    <w:rsid w:val="00D40A0D"/>
    <w:rsid w:val="00D44162"/>
    <w:rsid w:val="00D5481A"/>
    <w:rsid w:val="00D74096"/>
    <w:rsid w:val="00D879D1"/>
    <w:rsid w:val="00DA60DE"/>
    <w:rsid w:val="00E07D2C"/>
    <w:rsid w:val="00E115F3"/>
    <w:rsid w:val="00E120E5"/>
    <w:rsid w:val="00E23AB4"/>
    <w:rsid w:val="00E24E53"/>
    <w:rsid w:val="00E52701"/>
    <w:rsid w:val="00E527FD"/>
    <w:rsid w:val="00E57C42"/>
    <w:rsid w:val="00E83920"/>
    <w:rsid w:val="00E95749"/>
    <w:rsid w:val="00EE10D0"/>
    <w:rsid w:val="00EF2BD9"/>
    <w:rsid w:val="00F14CF2"/>
    <w:rsid w:val="00F20BBF"/>
    <w:rsid w:val="00F218FC"/>
    <w:rsid w:val="00F27262"/>
    <w:rsid w:val="00F56402"/>
    <w:rsid w:val="00F9062E"/>
    <w:rsid w:val="00FC0533"/>
    <w:rsid w:val="00FD4047"/>
    <w:rsid w:val="00FE16D6"/>
    <w:rsid w:val="00FE6520"/>
    <w:rsid w:val="00FF3C5D"/>
    <w:rsid w:val="09272A5A"/>
    <w:rsid w:val="0ABF7B36"/>
    <w:rsid w:val="0AD449ED"/>
    <w:rsid w:val="0BFC55CC"/>
    <w:rsid w:val="0D776D93"/>
    <w:rsid w:val="0EE33A58"/>
    <w:rsid w:val="0FA27642"/>
    <w:rsid w:val="116446DC"/>
    <w:rsid w:val="14263C5A"/>
    <w:rsid w:val="172667F5"/>
    <w:rsid w:val="18273498"/>
    <w:rsid w:val="197C10C7"/>
    <w:rsid w:val="1B742AD4"/>
    <w:rsid w:val="1D111DC7"/>
    <w:rsid w:val="1DEE11CB"/>
    <w:rsid w:val="1FC000C4"/>
    <w:rsid w:val="22306111"/>
    <w:rsid w:val="22A035F1"/>
    <w:rsid w:val="240A574E"/>
    <w:rsid w:val="24470558"/>
    <w:rsid w:val="26623192"/>
    <w:rsid w:val="2CC84185"/>
    <w:rsid w:val="2D0165BF"/>
    <w:rsid w:val="2EA5607F"/>
    <w:rsid w:val="2EB75910"/>
    <w:rsid w:val="2F764E6A"/>
    <w:rsid w:val="30D878BE"/>
    <w:rsid w:val="313528AE"/>
    <w:rsid w:val="31922F11"/>
    <w:rsid w:val="3294393C"/>
    <w:rsid w:val="35C50DFC"/>
    <w:rsid w:val="35E51339"/>
    <w:rsid w:val="36545584"/>
    <w:rsid w:val="375D373C"/>
    <w:rsid w:val="3882407E"/>
    <w:rsid w:val="39C22338"/>
    <w:rsid w:val="3A797E1B"/>
    <w:rsid w:val="3B626B28"/>
    <w:rsid w:val="3D79053C"/>
    <w:rsid w:val="3ECD7F41"/>
    <w:rsid w:val="3F9060BD"/>
    <w:rsid w:val="413D6C80"/>
    <w:rsid w:val="41C443B2"/>
    <w:rsid w:val="41D07403"/>
    <w:rsid w:val="44590538"/>
    <w:rsid w:val="45117033"/>
    <w:rsid w:val="47AB11D2"/>
    <w:rsid w:val="48E3761F"/>
    <w:rsid w:val="49B52386"/>
    <w:rsid w:val="4A3C44FA"/>
    <w:rsid w:val="4D3B2BD7"/>
    <w:rsid w:val="4DF70DC1"/>
    <w:rsid w:val="501912AD"/>
    <w:rsid w:val="545761E1"/>
    <w:rsid w:val="559836D6"/>
    <w:rsid w:val="5880389A"/>
    <w:rsid w:val="5A9F75B6"/>
    <w:rsid w:val="5B3B30C1"/>
    <w:rsid w:val="5D3109B2"/>
    <w:rsid w:val="5E56330D"/>
    <w:rsid w:val="6003355F"/>
    <w:rsid w:val="61642270"/>
    <w:rsid w:val="61E201C0"/>
    <w:rsid w:val="6643194E"/>
    <w:rsid w:val="67E857C4"/>
    <w:rsid w:val="684E0665"/>
    <w:rsid w:val="68D138D2"/>
    <w:rsid w:val="6AC957E3"/>
    <w:rsid w:val="6B491791"/>
    <w:rsid w:val="6EA74F0A"/>
    <w:rsid w:val="6F8A5598"/>
    <w:rsid w:val="7084323D"/>
    <w:rsid w:val="73854DDE"/>
    <w:rsid w:val="74BB2697"/>
    <w:rsid w:val="77646767"/>
    <w:rsid w:val="78677CD8"/>
    <w:rsid w:val="78FE00E8"/>
    <w:rsid w:val="7B346CFF"/>
    <w:rsid w:val="7B354222"/>
    <w:rsid w:val="7FF7086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nhideWhenUsed="0" w:uiPriority="0" w:semiHidden="0" w:name="header"/>
    <w:lsdException w:unhideWhenUsed="0"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qFormat/>
    <w:uiPriority w:val="0"/>
    <w:pPr>
      <w:keepNext/>
      <w:keepLines/>
      <w:spacing w:before="260" w:beforeLines="0" w:after="260" w:afterLines="0" w:line="415" w:lineRule="auto"/>
      <w:outlineLvl w:val="2"/>
    </w:pPr>
    <w:rPr>
      <w:b/>
      <w:bCs/>
      <w:sz w:val="32"/>
      <w:szCs w:val="32"/>
    </w:rPr>
  </w:style>
  <w:style w:type="paragraph" w:styleId="4">
    <w:name w:val="heading 5"/>
    <w:basedOn w:val="1"/>
    <w:next w:val="1"/>
    <w:qFormat/>
    <w:uiPriority w:val="9"/>
    <w:pPr>
      <w:keepNext/>
      <w:keepLines/>
      <w:numPr>
        <w:ilvl w:val="4"/>
        <w:numId w:val="1"/>
      </w:numPr>
      <w:spacing w:before="40" w:after="0"/>
      <w:outlineLvl w:val="4"/>
    </w:pPr>
    <w:rPr>
      <w:rFonts w:eastAsia="宋体" w:cs="Times New Roman"/>
      <w:b/>
    </w:rPr>
  </w:style>
  <w:style w:type="character" w:default="1" w:styleId="13">
    <w:name w:val="Default Paragraph Font"/>
    <w:uiPriority w:val="0"/>
  </w:style>
  <w:style w:type="table" w:default="1" w:styleId="12">
    <w:name w:val="Normal Table"/>
    <w:unhideWhenUsed/>
    <w:uiPriority w:val="99"/>
    <w:tblPr>
      <w:tblStyle w:val="12"/>
      <w:tblCellMar>
        <w:top w:w="0" w:type="dxa"/>
        <w:left w:w="108" w:type="dxa"/>
        <w:bottom w:w="0" w:type="dxa"/>
        <w:right w:w="108" w:type="dxa"/>
      </w:tblCellMar>
    </w:tblPr>
  </w:style>
  <w:style w:type="paragraph" w:styleId="5">
    <w:name w:val="caption"/>
    <w:basedOn w:val="1"/>
    <w:next w:val="1"/>
    <w:qFormat/>
    <w:uiPriority w:val="35"/>
    <w:pPr>
      <w:spacing w:after="200" w:line="240" w:lineRule="auto"/>
    </w:pPr>
    <w:rPr>
      <w:b/>
      <w:iCs/>
      <w:szCs w:val="18"/>
    </w:rPr>
  </w:style>
  <w:style w:type="paragraph" w:styleId="6">
    <w:name w:val="annotation text"/>
    <w:basedOn w:val="1"/>
    <w:link w:val="26"/>
    <w:unhideWhenUsed/>
    <w:qFormat/>
    <w:uiPriority w:val="99"/>
    <w:pPr>
      <w:spacing w:line="240" w:lineRule="auto"/>
    </w:pPr>
    <w:rPr>
      <w:sz w:val="20"/>
      <w:szCs w:val="20"/>
    </w:rPr>
  </w:style>
  <w:style w:type="paragraph" w:styleId="7">
    <w:name w:val="Balloon Text"/>
    <w:basedOn w:val="1"/>
    <w:uiPriority w:val="0"/>
    <w:rPr>
      <w:sz w:val="18"/>
      <w:szCs w:val="18"/>
    </w:rPr>
  </w:style>
  <w:style w:type="paragraph" w:styleId="8">
    <w:name w:val="footer"/>
    <w:basedOn w:val="1"/>
    <w:link w:val="17"/>
    <w:uiPriority w:val="99"/>
    <w:pPr>
      <w:tabs>
        <w:tab w:val="center" w:pos="4153"/>
        <w:tab w:val="right" w:pos="8306"/>
      </w:tabs>
      <w:snapToGrid w:val="0"/>
      <w:jc w:val="left"/>
    </w:pPr>
    <w:rPr>
      <w:sz w:val="18"/>
    </w:rPr>
  </w:style>
  <w:style w:type="paragraph" w:styleId="9">
    <w:name w:val="header"/>
    <w:basedOn w:val="1"/>
    <w:uiPriority w:val="0"/>
    <w:pPr>
      <w:pBdr>
        <w:bottom w:val="single" w:color="auto" w:sz="6" w:space="1"/>
      </w:pBdr>
      <w:tabs>
        <w:tab w:val="center" w:pos="4153"/>
        <w:tab w:val="right" w:pos="8306"/>
      </w:tabs>
      <w:snapToGrid w:val="0"/>
      <w:jc w:val="center"/>
    </w:pPr>
    <w:rPr>
      <w:sz w:val="18"/>
    </w:rPr>
  </w:style>
  <w:style w:type="paragraph" w:styleId="10">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styleId="11">
    <w:name w:val="annotation subject"/>
    <w:basedOn w:val="6"/>
    <w:next w:val="6"/>
    <w:link w:val="27"/>
    <w:semiHidden/>
    <w:unhideWhenUsed/>
    <w:uiPriority w:val="99"/>
    <w:pPr>
      <w:jc w:val="left"/>
    </w:pPr>
    <w:rPr>
      <w:b/>
      <w:bCs/>
      <w:sz w:val="21"/>
    </w:rPr>
  </w:style>
  <w:style w:type="character" w:styleId="14">
    <w:name w:val="Strong"/>
    <w:qFormat/>
    <w:uiPriority w:val="0"/>
    <w:rPr>
      <w:b/>
    </w:rPr>
  </w:style>
  <w:style w:type="character" w:styleId="15">
    <w:name w:val="Hyperlink"/>
    <w:uiPriority w:val="0"/>
    <w:rPr>
      <w:color w:val="0000FF"/>
      <w:u w:val="single"/>
    </w:rPr>
  </w:style>
  <w:style w:type="character" w:styleId="16">
    <w:name w:val="annotation reference"/>
    <w:semiHidden/>
    <w:unhideWhenUsed/>
    <w:uiPriority w:val="99"/>
    <w:rPr>
      <w:sz w:val="21"/>
      <w:szCs w:val="21"/>
    </w:rPr>
  </w:style>
  <w:style w:type="character" w:customStyle="1" w:styleId="17">
    <w:name w:val="页脚 字符"/>
    <w:link w:val="8"/>
    <w:uiPriority w:val="99"/>
    <w:rPr>
      <w:kern w:val="2"/>
      <w:sz w:val="18"/>
    </w:rPr>
  </w:style>
  <w:style w:type="character" w:customStyle="1" w:styleId="18">
    <w:name w:val="font21"/>
    <w:uiPriority w:val="0"/>
    <w:rPr>
      <w:rFonts w:hint="default" w:ascii="Arial" w:hAnsi="Arial" w:cs="Arial"/>
      <w:color w:val="000000"/>
      <w:sz w:val="18"/>
      <w:szCs w:val="18"/>
      <w:u w:val="none"/>
    </w:rPr>
  </w:style>
  <w:style w:type="character" w:customStyle="1" w:styleId="19">
    <w:name w:val="boldcap1"/>
    <w:uiPriority w:val="0"/>
    <w:rPr>
      <w:b/>
      <w:bCs/>
      <w:caps/>
    </w:rPr>
  </w:style>
  <w:style w:type="character" w:customStyle="1" w:styleId="20">
    <w:name w:val="font01"/>
    <w:uiPriority w:val="0"/>
    <w:rPr>
      <w:rFonts w:hint="eastAsia" w:ascii="微软雅黑" w:hAnsi="微软雅黑" w:eastAsia="微软雅黑" w:cs="微软雅黑"/>
      <w:color w:val="000000"/>
      <w:sz w:val="18"/>
      <w:szCs w:val="18"/>
      <w:u w:val="none"/>
    </w:rPr>
  </w:style>
  <w:style w:type="character" w:customStyle="1" w:styleId="21">
    <w:name w:val="font31"/>
    <w:uiPriority w:val="0"/>
    <w:rPr>
      <w:rFonts w:hint="default" w:ascii="Calibri" w:hAnsi="Calibri" w:cs="Calibri"/>
      <w:color w:val="000000"/>
      <w:sz w:val="18"/>
      <w:szCs w:val="18"/>
      <w:u w:val="none"/>
    </w:rPr>
  </w:style>
  <w:style w:type="character" w:customStyle="1" w:styleId="22">
    <w:name w:val="apple-converted-space"/>
    <w:uiPriority w:val="0"/>
  </w:style>
  <w:style w:type="paragraph" w:styleId="23">
    <w:name w:val="No Spacing"/>
    <w:qFormat/>
    <w:uiPriority w:val="0"/>
    <w:pPr>
      <w:widowControl w:val="0"/>
      <w:jc w:val="both"/>
    </w:pPr>
    <w:rPr>
      <w:kern w:val="2"/>
      <w:sz w:val="21"/>
      <w:lang w:val="en-US" w:eastAsia="zh-CN" w:bidi="ar-SA"/>
    </w:rPr>
  </w:style>
  <w:style w:type="paragraph" w:customStyle="1" w:styleId="24">
    <w:name w:val="无间隔1"/>
    <w:qFormat/>
    <w:uiPriority w:val="1"/>
    <w:pPr>
      <w:widowControl w:val="0"/>
      <w:spacing w:after="80"/>
    </w:pPr>
    <w:rPr>
      <w:rFonts w:ascii="Calibri" w:hAnsi="Calibri"/>
      <w:sz w:val="22"/>
      <w:szCs w:val="22"/>
      <w:lang w:val="en-US" w:eastAsia="en-US" w:bidi="ar-SA"/>
    </w:rPr>
  </w:style>
  <w:style w:type="paragraph" w:styleId="25">
    <w:name w:val=""/>
    <w:unhideWhenUsed/>
    <w:uiPriority w:val="99"/>
    <w:rPr>
      <w:kern w:val="2"/>
      <w:sz w:val="21"/>
      <w:lang w:val="en-US" w:eastAsia="zh-CN" w:bidi="ar-SA"/>
    </w:rPr>
  </w:style>
  <w:style w:type="character" w:customStyle="1" w:styleId="26">
    <w:name w:val="批注文字 字符"/>
    <w:link w:val="6"/>
    <w:uiPriority w:val="99"/>
    <w:rPr>
      <w:kern w:val="2"/>
    </w:rPr>
  </w:style>
  <w:style w:type="character" w:customStyle="1" w:styleId="27">
    <w:name w:val="批注主题 字符"/>
    <w:link w:val="11"/>
    <w:semiHidden/>
    <w:uiPriority w:val="99"/>
    <w:rPr>
      <w:b/>
      <w:bCs/>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Comments"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4</Pages>
  <Words>2820</Words>
  <Characters>2905</Characters>
  <Lines>22</Lines>
  <Paragraphs>6</Paragraphs>
  <TotalTime>0</TotalTime>
  <ScaleCrop>false</ScaleCrop>
  <LinksUpToDate>false</LinksUpToDate>
  <CharactersWithSpaces>3026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2025-03-19T10:09:00Z</dcterms:created>
  <dc:creator>武汉禾元生物科技有限公司</dc:creator>
  <cp:lastModifiedBy>指南针先生</cp:lastModifiedBy>
  <cp:lastPrinted>2013-07-11T06:13:00Z</cp:lastPrinted>
  <dcterms:modified xsi:type="dcterms:W3CDTF">2025-06-23T02:24:01Z</dcterms:modified>
  <dc:title>                                                             </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A62F11ED1A74445C958F5EEE8F9FC993_13</vt:lpwstr>
  </property>
  <property fmtid="{D5CDD505-2E9C-101B-9397-08002B2CF9AE}" pid="4" name="KSOTemplateDocerSaveRecord">
    <vt:lpwstr>eyJoZGlkIjoiM2RhNmJiY2NjMzc3NTZjNjZiMjUyNTMwYzY5ZWQ3NjMiLCJ1c2VySWQiOiI5MjM5MDQ4ODYifQ==</vt:lpwstr>
  </property>
</Properties>
</file>