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071827"/>
          <w:sz w:val="52"/>
        </w:rPr>
        <w:t>GOODS NOT RECEIVED</w:t>
        <w:br/>
        <w:t>SEQUENCE DIAGRAM PACK</w:t>
      </w:r>
    </w:p>
    <w:p>
      <w:pPr>
        <w:jc w:val="center"/>
      </w:pPr>
      <w:r>
        <w:rPr>
          <w:color w:val="126E82"/>
          <w:sz w:val="28"/>
        </w:rPr>
        <w:t>Preventive, On-Us, Smart POS, Direct Merchant, Acquirer API, Scheme and Non-Response Scenarios</w:t>
      </w:r>
    </w:p>
    <w:p>
      <w:pPr>
        <w:pStyle w:val="Heading1"/>
      </w:pPr>
      <w:r>
        <w:t>Included scenarios</w:t>
      </w:r>
    </w:p>
    <w:p>
      <w:pPr>
        <w:pStyle w:val="ListBullet"/>
      </w:pPr>
      <w:r>
        <w:t>1. Scenario 1: Preventive Resolution - Parcel Left with Neighbour</w:t>
      </w:r>
    </w:p>
    <w:p>
      <w:pPr>
        <w:pStyle w:val="ListBullet"/>
      </w:pPr>
      <w:r>
        <w:t>2. Scenario 2: On-Us Merchant Resolution</w:t>
      </w:r>
    </w:p>
    <w:p>
      <w:pPr>
        <w:pStyle w:val="ListBullet"/>
      </w:pPr>
      <w:r>
        <w:t>3. Scenario 3: Smart POS / Smart Merchant Evidence</w:t>
      </w:r>
    </w:p>
    <w:p>
      <w:pPr>
        <w:pStyle w:val="ListBullet"/>
      </w:pPr>
      <w:r>
        <w:t>4. Scenario 4: Issuer Direct-to-Merchant API Collaboration</w:t>
      </w:r>
    </w:p>
    <w:p>
      <w:pPr>
        <w:pStyle w:val="ListBullet"/>
      </w:pPr>
      <w:r>
        <w:t>5. Scenario 5: Issuer-to-Acquirer API Collaboration</w:t>
      </w:r>
    </w:p>
    <w:p>
      <w:pPr>
        <w:pStyle w:val="ListBullet"/>
      </w:pPr>
      <w:r>
        <w:t>6. Scenario 6: Formal Scheme Flow through Visa / Network</w:t>
      </w:r>
    </w:p>
    <w:p>
      <w:pPr>
        <w:pStyle w:val="ListBullet"/>
      </w:pPr>
      <w:r>
        <w:t>7. Scenario 7: Merchant Does Not Respond to Evidence Request</w:t>
      </w:r>
    </w:p>
    <w:p>
      <w:pPr>
        <w:pStyle w:val="IntenseQuote"/>
      </w:pPr>
      <w:r>
        <w:t>Control principle: AI organizes and recommends; deterministic policy constrains; authorized humans decide; controlled services execute and audit.</w:t>
      </w:r>
    </w:p>
    <w:p>
      <w:r>
        <w:br w:type="page"/>
      </w:r>
    </w:p>
    <w:p>
      <w:pPr>
        <w:pStyle w:val="Heading1"/>
      </w:pPr>
      <w:r>
        <w:t>Scenario 1: Preventive Resolution - Parcel Left with Neighbour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5337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eventive_Neighbo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3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Scenario 2: On-Us Merchant Resolution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53377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n_Us_Mercha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3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Scenario 3: Smart POS / Smart Merchant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53377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mart_P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3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Scenario 4: Issuer Direct-to-Merchant API Collaboration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53377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rect_Merchant_AP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3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Scenario 5: Issuer-to-Acquirer API Collaboration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53377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cquirer_AP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3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Scenario 6: Formal Scheme Flow through Visa / Network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53377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Visa_Networ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533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Scenario 7: Merchant Does Not Respond to Evidence Request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55480" cy="43147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No_Respon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55480" cy="4314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Merchant Non-Response: Waiting and Escalation Logic</w:t>
      </w:r>
    </w:p>
    <w:p>
      <w:r>
        <w:t>The exact waiting period is not universal and is not specified in the available solution documents. It must be configured by institution, channel, merchant/acquirer agreement, market and governing scheme deadlines. The safe design is to calculate a response due date and preserve enough time for review, approval and any permitted scheme action.</w:t>
      </w:r>
    </w:p>
    <w:p>
      <w:pPr>
        <w:pStyle w:val="ListBullet"/>
      </w:pPr>
      <w:r>
        <w:t>Start the merchant/acquirer response SLA when the evidence request is accepted for delivery.</w:t>
      </w:r>
    </w:p>
    <w:p>
      <w:pPr>
        <w:pStyle w:val="ListBullet"/>
      </w:pPr>
      <w:r>
        <w:t>Generate one or more reminders according to configured policy.</w:t>
      </w:r>
    </w:p>
    <w:p>
      <w:pPr>
        <w:pStyle w:val="ListBullet"/>
      </w:pPr>
      <w:r>
        <w:t>Stop waiting at the configured response deadline or the latest safe point before the scheme deadline.</w:t>
      </w:r>
    </w:p>
    <w:p>
      <w:pPr>
        <w:pStyle w:val="ListBullet"/>
      </w:pPr>
      <w:r>
        <w:t>Create a specialist task when no response is received.</w:t>
      </w:r>
    </w:p>
    <w:p>
      <w:pPr>
        <w:pStyle w:val="ListBullet"/>
      </w:pPr>
      <w:r>
        <w:t>Proceed using available evidence only after policy and human review.</w:t>
      </w:r>
    </w:p>
    <w:p>
      <w:pPr>
        <w:pStyle w:val="ListBullet"/>
      </w:pPr>
      <w:r>
        <w:t>Do not auto-assign final liability solely because the merchant did not respond.</w:t>
      </w:r>
    </w:p>
    <w:p>
      <w:pPr>
        <w:pStyle w:val="ListBullet"/>
      </w:pPr>
      <w:r>
        <w:t>If formal action is permitted, route it through approval and the relevant acquirer/network/action gateway.</w:t>
      </w:r>
    </w:p>
    <w:p>
      <w:pPr>
        <w:pStyle w:val="Heading2"/>
      </w:pPr>
      <w:r>
        <w:t>Recommended configurable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c>
          <w:tcPr>
            <w:tcW w:type="dxa" w:w="5131"/>
          </w:tcPr>
          <w:p>
            <w:r>
              <w:t>Configuration</w:t>
            </w:r>
          </w:p>
        </w:tc>
        <w:tc>
          <w:tcPr>
            <w:tcW w:type="dxa" w:w="5131"/>
          </w:tcPr>
          <w:p>
            <w:r>
              <w:t>Purpose</w:t>
            </w:r>
          </w:p>
        </w:tc>
        <w:tc>
          <w:tcPr>
            <w:tcW w:type="dxa" w:w="5131"/>
          </w:tcPr>
          <w:p>
            <w:r>
              <w:t>Control</w:t>
            </w:r>
          </w:p>
        </w:tc>
      </w:tr>
      <w:tr>
        <w:tc>
          <w:tcPr>
            <w:tcW w:type="dxa" w:w="5131"/>
          </w:tcPr>
          <w:p>
            <w:r>
              <w:t>merchant_response_due_at</w:t>
            </w:r>
          </w:p>
        </w:tc>
        <w:tc>
          <w:tcPr>
            <w:tcW w:type="dxa" w:w="5131"/>
          </w:tcPr>
          <w:p>
            <w:r>
              <w:t>Response deadline derived from policy</w:t>
            </w:r>
          </w:p>
        </w:tc>
        <w:tc>
          <w:tcPr>
            <w:tcW w:type="dxa" w:w="5131"/>
          </w:tcPr>
          <w:p>
            <w:r>
              <w:t>Must not exceed latest safe scheme-processing point</w:t>
            </w:r>
          </w:p>
        </w:tc>
      </w:tr>
      <w:tr>
        <w:tc>
          <w:tcPr>
            <w:tcW w:type="dxa" w:w="5131"/>
          </w:tcPr>
          <w:p>
            <w:r>
              <w:t>reminder_schedule</w:t>
            </w:r>
          </w:p>
        </w:tc>
        <w:tc>
          <w:tcPr>
            <w:tcW w:type="dxa" w:w="5131"/>
          </w:tcPr>
          <w:p>
            <w:r>
              <w:t>Reminder event offsets</w:t>
            </w:r>
          </w:p>
        </w:tc>
        <w:tc>
          <w:tcPr>
            <w:tcW w:type="dxa" w:w="5131"/>
          </w:tcPr>
          <w:p>
            <w:r>
              <w:t>Versioned and auditable</w:t>
            </w:r>
          </w:p>
        </w:tc>
      </w:tr>
      <w:tr>
        <w:tc>
          <w:tcPr>
            <w:tcW w:type="dxa" w:w="5131"/>
          </w:tcPr>
          <w:p>
            <w:r>
              <w:t>scheme_action_deadline</w:t>
            </w:r>
          </w:p>
        </w:tc>
        <w:tc>
          <w:tcPr>
            <w:tcW w:type="dxa" w:w="5131"/>
          </w:tcPr>
          <w:p>
            <w:r>
              <w:t>Latest permitted network action time</w:t>
            </w:r>
          </w:p>
        </w:tc>
        <w:tc>
          <w:tcPr>
            <w:tcW w:type="dxa" w:w="5131"/>
          </w:tcPr>
          <w:p>
            <w:r>
              <w:t>Derived from applicable policy/rules</w:t>
            </w:r>
          </w:p>
        </w:tc>
      </w:tr>
      <w:tr>
        <w:tc>
          <w:tcPr>
            <w:tcW w:type="dxa" w:w="5131"/>
          </w:tcPr>
          <w:p>
            <w:r>
              <w:t>review_buffer</w:t>
            </w:r>
          </w:p>
        </w:tc>
        <w:tc>
          <w:tcPr>
            <w:tcW w:type="dxa" w:w="5131"/>
          </w:tcPr>
          <w:p>
            <w:r>
              <w:t>Time reserved for specialist and approval</w:t>
            </w:r>
          </w:p>
        </w:tc>
        <w:tc>
          <w:tcPr>
            <w:tcW w:type="dxa" w:w="5131"/>
          </w:tcPr>
          <w:p>
            <w:r>
              <w:t>Configured, monitored and alerted</w:t>
            </w:r>
          </w:p>
        </w:tc>
      </w:tr>
      <w:tr>
        <w:tc>
          <w:tcPr>
            <w:tcW w:type="dxa" w:w="5131"/>
          </w:tcPr>
          <w:p>
            <w:r>
              <w:t>non_response_disposition</w:t>
            </w:r>
          </w:p>
        </w:tc>
        <w:tc>
          <w:tcPr>
            <w:tcW w:type="dxa" w:w="5131"/>
          </w:tcPr>
          <w:p>
            <w:r>
              <w:t>Permitted next steps after no response</w:t>
            </w:r>
          </w:p>
        </w:tc>
        <w:tc>
          <w:tcPr>
            <w:tcW w:type="dxa" w:w="5131"/>
          </w:tcPr>
          <w:p>
            <w:r>
              <w:t>Human and policy controlled</w:t>
            </w:r>
          </w:p>
        </w:tc>
      </w:tr>
    </w:tbl>
    <w:sectPr w:rsidR="00FC693F" w:rsidRPr="0006063C" w:rsidSect="00034616">
      <w:headerReference w:type="default" r:id="rId9"/>
      <w:pgSz w:w="16834" w:h="11909" w:orient="landscape"/>
      <w:pgMar w:top="605" w:right="720" w:bottom="605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26E82"/>
        <w:sz w:val="16"/>
      </w:rPr>
      <w:t>DISPUTE INTELLIGENCE FABRIC 2.0 | GOODS NOT RECEIVED SCENARIOS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6E8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3C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718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2890c3c-0c57-431c-b3b3-bcb876aaf9b9}" enabled="1" method="Standard" siteId="{404b1967-6507-45ab-8a6d-7374a3f478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Reshma Lall</dc:creator>
  <keywords/>
  <dc:description>generated by python-docx</dc:description>
  <lastModifiedBy>Reshma Lall</lastModifiedBy>
  <revision>1</revision>
  <dcterms:created xsi:type="dcterms:W3CDTF">2026-09-01T17:50:11.6529128Z</dcterms:created>
  <dcterms:modified xsi:type="dcterms:W3CDTF">2026-09-01T17:50:11.6529128Z</dcterms:modified>
  <category/>
</coreProperties>
</file>