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.org 0x0000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call lcd_16x2_i2c ;Sets up the '328 ic2 port so that it can talk to the LCD using i2c.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ldi r25,0</w:t>
        <w:tab/>
        <w:tab/>
        <w:t xml:space="preserve">;volume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ldi r16,0b00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out ddrb,r16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rcall lcd_16x2_i2c_home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rcall lcd_16x2_i2c_dd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wfl: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 r16,pinb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andi r16,0b01</w:t>
        <w:tab/>
        <w:tab/>
        <w:t xml:space="preserve">;just the clock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cpi r16,0b00</w:t>
        <w:tab/>
        <w:tab/>
        <w:t xml:space="preserve">;deos clock=0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brne wfl</w:t>
        <w:tab/>
        <w:tab/>
        <w:tab/>
        <w:t xml:space="preserve">; branch if not 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wfh: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 r16,pinb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andi r16,0b01</w:t>
        <w:tab/>
        <w:tab/>
        <w:t xml:space="preserve">;just the clock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cpi r16,0b01</w:t>
        <w:tab/>
        <w:tab/>
        <w:t xml:space="preserve">;deos clock=1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brne wfh</w:t>
        <w:tab/>
        <w:tab/>
        <w:tab/>
        <w:t xml:space="preserve">; branch if not 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 r16,pinb</w:t>
        <w:tab/>
        <w:tab/>
        <w:tab/>
        <w:t xml:space="preserve">;read data 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andi r16, 0b10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cpi r16,0b00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brne decrease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;increase: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;increase volume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inc r25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rjmp top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decrease: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;decrease volume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dec r25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rjmp top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.include "c:\avr\lcd_16x2_i2c.asm"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