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HEALTH MONITORING SYSTEM</w:t>
      </w:r>
    </w:p>
    <w:p>
      <w:pPr>
        <w:jc w:val="center"/>
      </w:pPr>
      <w:r>
        <w:rPr>
          <w:i/>
          <w:color w:val="466E82"/>
          <w:sz w:val="24"/>
        </w:rPr>
        <w:t>Three-Member Workload Split • Master Coordination Plan</w:t>
      </w:r>
    </w:p>
    <w:p>
      <w:r>
        <w:t>Version 3.0 — Kaggle dataset-aligned DA3 edition | 13 October 2026 | Team handoff and implementation guide</w:t>
      </w:r>
    </w:p>
    <w:p>
      <w:r>
        <w:br w:type="page"/>
      </w:r>
    </w:p>
    <w:p>
      <w:pPr>
        <w:pStyle w:val="Heading1"/>
      </w:pPr>
      <w:r>
        <w:t>1. Purpose and source of truth</w:t>
      </w:r>
    </w:p>
    <w:p>
      <w:r>
        <w:t>This pack restructures the supplied Smart Health Monitoring System PRD into three practical ownership areas. It preserves the original product direction: simulated readings, FastAPI, MySQL 8/InnoDB, a Flutter patient app, a React + TypeScript doctor dashboard, rule checks, an Isolation Forest anomaly detector, WebSockets, optional/configured Firebase Cloud Messaging, and a repeatable end-to-end evaluation.</w:t>
      </w:r>
    </w:p>
    <w:p>
      <w:r>
        <w:t>Core safety and integrity rule: every demo measurement must be explicitly marked SIMULATED. This is a software demonstration, not a medically validated diagnostic system. Use synthetic data only.</w:t>
      </w:r>
    </w:p>
    <w:p>
      <w:pPr>
        <w:pStyle w:val="Heading1"/>
      </w:pPr>
      <w:r>
        <w:t>2. Recommended three-person split</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Member</w:t>
            </w:r>
          </w:p>
        </w:tc>
        <w:tc>
          <w:tcPr>
            <w:tcW w:type="dxa" w:w="2498"/>
          </w:tcPr>
          <w:p>
            <w:r>
              <w:t>Primary ownership</w:t>
            </w:r>
          </w:p>
        </w:tc>
        <w:tc>
          <w:tcPr>
            <w:tcW w:type="dxa" w:w="2498"/>
          </w:tcPr>
          <w:p>
            <w:r>
              <w:t>Owns</w:t>
            </w:r>
          </w:p>
        </w:tc>
        <w:tc>
          <w:tcPr>
            <w:tcW w:type="dxa" w:w="2498"/>
          </w:tcPr>
          <w:p>
            <w:r>
              <w:t>Does not own</w:t>
            </w:r>
          </w:p>
        </w:tc>
      </w:tr>
      <w:tr>
        <w:tc>
          <w:tcPr>
            <w:tcW w:type="dxa" w:w="2498"/>
          </w:tcPr>
          <w:p>
            <w:r>
              <w:t>Member 1 — Data Source &amp; Backend</w:t>
            </w:r>
          </w:p>
        </w:tc>
        <w:tc>
          <w:tcPr>
            <w:tcW w:type="dxa" w:w="2498"/>
          </w:tcPr>
          <w:p>
            <w:r>
              <w:t>Demo Health API + central backend + MySQL</w:t>
            </w:r>
          </w:p>
        </w:tc>
        <w:tc>
          <w:tcPr>
            <w:tcW w:type="dxa" w:w="2498"/>
          </w:tcPr>
          <w:p>
            <w:r>
              <w:t>Simulator scenarios, ingestion, authentication/RBAC, schema/migrations, history APIs, alert persistence, messaging, SQL evaluation</w:t>
            </w:r>
          </w:p>
        </w:tc>
        <w:tc>
          <w:tcPr>
            <w:tcW w:type="dxa" w:w="2498"/>
          </w:tcPr>
          <w:p>
            <w:r>
              <w:t>Frontend screens; independent incompatible schema; direct UI-to-MySQL access</w:t>
            </w:r>
          </w:p>
        </w:tc>
      </w:tr>
      <w:tr>
        <w:tc>
          <w:tcPr>
            <w:tcW w:type="dxa" w:w="2498"/>
          </w:tcPr>
          <w:p>
            <w:r>
              <w:t>Member 2 — Frontend Applications</w:t>
            </w:r>
          </w:p>
        </w:tc>
        <w:tc>
          <w:tcPr>
            <w:tcW w:type="dxa" w:w="2498"/>
          </w:tcPr>
          <w:p>
            <w:r>
              <w:t>React doctor dashboard + Flutter patient app</w:t>
            </w:r>
          </w:p>
        </w:tc>
        <w:tc>
          <w:tcPr>
            <w:tcW w:type="dxa" w:w="2498"/>
          </w:tcPr>
          <w:p>
            <w:r>
              <w:t>UI/UX, charts, login flows, API client, WebSocket client, patient alerts, doctor review workflow, messaging UI</w:t>
            </w:r>
          </w:p>
        </w:tc>
        <w:tc>
          <w:tcPr>
            <w:tcW w:type="dxa" w:w="2498"/>
          </w:tcPr>
          <w:p>
            <w:r>
              <w:t>Hard-coded live values, SQL credentials, business rules hidden only in UI</w:t>
            </w:r>
          </w:p>
        </w:tc>
      </w:tr>
      <w:tr>
        <w:tc>
          <w:tcPr>
            <w:tcW w:type="dxa" w:w="2498"/>
          </w:tcPr>
          <w:p>
            <w:r>
              <w:t>Member 3 — ML, Integration &amp; Release</w:t>
            </w:r>
          </w:p>
        </w:tc>
        <w:tc>
          <w:tcPr>
            <w:tcW w:type="dxa" w:w="2498"/>
          </w:tcPr>
          <w:p>
            <w:r>
              <w:t>Analysis module + integration/QA + deployment</w:t>
            </w:r>
          </w:p>
        </w:tc>
        <w:tc>
          <w:tcPr>
            <w:tcW w:type="dxa" w:w="2498"/>
          </w:tcPr>
          <w:p>
            <w:r>
              <w:t>Feature extraction, baseline features, Isolation Forest, assessment interface, Docker Compose, end-to-end tests, deployment, performance evidence, runbook</w:t>
            </w:r>
          </w:p>
        </w:tc>
        <w:tc>
          <w:tcPr>
            <w:tcW w:type="dxa" w:w="2498"/>
          </w:tcPr>
          <w:p>
            <w:r>
              <w:t>Unilateral API/schema changes; pretending ML is diagnosis; waiting until final week to integrate</w:t>
            </w:r>
          </w:p>
        </w:tc>
      </w:tr>
    </w:tbl>
    <w:p>
      <w:pPr>
        <w:pStyle w:val="Heading1"/>
      </w:pPr>
      <w:r>
        <w:t>3. Why this split works</w:t>
      </w:r>
    </w:p>
    <w:p>
      <w:pPr>
        <w:pStyle w:val="ListBullet"/>
      </w:pPr>
      <w:r>
        <w:t>Member 1 has the heaviest backend/database workload. Prioritize a vertical slice before implementing every SQL evaluation item.</w:t>
      </w:r>
    </w:p>
    <w:p>
      <w:pPr>
        <w:pStyle w:val="ListBullet"/>
      </w:pPr>
      <w:r>
        <w:t>Member 2 owns two clients, so keep Flutter deliberately small and make the React doctor dashboard the primary evaluation interface.</w:t>
      </w:r>
    </w:p>
    <w:p>
      <w:pPr>
        <w:pStyle w:val="ListBullet"/>
      </w:pPr>
      <w:r>
        <w:t>Member 3 coordinates integration early and delivers a working analysis package with a stable interface; Member 1 remains owner of the authoritative alert and database lifecycle.</w:t>
      </w:r>
    </w:p>
    <w:p>
      <w:pPr>
        <w:pStyle w:val="ListBullet"/>
      </w:pPr>
      <w:r>
        <w:t>All three share the API contract, fixture, Git workflow, and acceptance checklist. Ownership means accountability, not isolation.</w:t>
      </w:r>
    </w:p>
    <w:p>
      <w:pPr>
        <w:pStyle w:val="Heading1"/>
      </w:pPr>
      <w:r>
        <w:t>4. Product MVP and end-to-end definition</w:t>
      </w:r>
    </w:p>
    <w:p>
      <w:pPr>
        <w:pStyle w:val="ListNumber"/>
      </w:pPr>
      <w:r>
        <w:t>An authorized operator starts a simulator run for a seeded demo patient.</w:t>
      </w:r>
    </w:p>
    <w:p>
      <w:pPr>
        <w:pStyle w:val="ListNumber"/>
      </w:pPr>
      <w:r>
        <w:t>The live simulator may emit a UTC-timestamped event containing heart rate, SpO₂, temperature, respiratory rate, systolic BP and diastolic BP when enabled. The Kaggle CSV history contains only heart rate, SpO₂ and temperature_f; it uses a separate import path and its timezone must be documented.</w:t>
      </w:r>
    </w:p>
    <w:p>
      <w:pPr>
        <w:pStyle w:val="ListNumber"/>
      </w:pPr>
      <w:r>
        <w:t>The central backend validates provenance, units and schema; deduplicates by source + source_event_id; and persists the event and metric rows in MySQL.</w:t>
      </w:r>
    </w:p>
    <w:p>
      <w:pPr>
        <w:pStyle w:val="ListNumber"/>
      </w:pPr>
      <w:r>
        <w:t>Rule evaluation and ML assessment run as distinct analysis paths. The alert policy stores an actionable review event where configured conditions are met.</w:t>
      </w:r>
    </w:p>
    <w:p>
      <w:pPr>
        <w:pStyle w:val="ListNumber"/>
      </w:pPr>
      <w:r>
        <w:t>The doctor dashboard updates from backend WebSocket events. The patient app shows the same persisted readings and alerts through authorized APIs/live updates.</w:t>
      </w:r>
    </w:p>
    <w:p>
      <w:pPr>
        <w:pStyle w:val="ListNumber"/>
      </w:pPr>
      <w:r>
        <w:t>A doctor acknowledges an alert; status history and audit evidence are persisted.</w:t>
      </w:r>
    </w:p>
    <w:p>
      <w:pPr>
        <w:pStyle w:val="ListNumber"/>
      </w:pPr>
      <w:r>
        <w:t>The team can query the real MySQL rows during the demonstration.</w:t>
      </w:r>
    </w:p>
    <w:p>
      <w:pPr>
        <w:pStyle w:val="Heading1"/>
      </w:pPr>
      <w:r>
        <w:t>5. Shared architecture and data flow</w:t>
      </w:r>
    </w:p>
    <w:p>
      <w:pPr>
        <w:ind w:left="360"/>
      </w:pPr>
      <w:r>
        <w:rPr>
          <w:rFonts w:ascii="Consolas" w:hAnsi="Consolas"/>
          <w:sz w:val="16"/>
        </w:rPr>
        <w:t>Demo Health API -&gt; POST /api/v1/ingest/readings -&gt; FastAPI backend -&gt; MySQL</w:t>
      </w:r>
    </w:p>
    <w:p>
      <w:pPr>
        <w:ind w:left="360"/>
      </w:pPr>
      <w:r>
        <w:rPr>
          <w:rFonts w:ascii="Consolas" w:hAnsi="Consolas"/>
          <w:sz w:val="16"/>
        </w:rPr>
        <w:t xml:space="preserve">                                             |-&gt; rule engine + ML analysis</w:t>
      </w:r>
    </w:p>
    <w:p>
      <w:pPr>
        <w:ind w:left="360"/>
      </w:pPr>
      <w:r>
        <w:rPr>
          <w:rFonts w:ascii="Consolas" w:hAnsi="Consolas"/>
          <w:sz w:val="16"/>
        </w:rPr>
        <w:t xml:space="preserve">                                             |-&gt; persistent assessment/alert</w:t>
      </w:r>
    </w:p>
    <w:p>
      <w:pPr>
        <w:ind w:left="360"/>
      </w:pPr>
      <w:r>
        <w:rPr>
          <w:rFonts w:ascii="Consolas" w:hAnsi="Consolas"/>
          <w:sz w:val="16"/>
        </w:rPr>
        <w:t xml:space="preserve">                                             |-&gt; WebSocket updates / in-app notification / optional FCM</w:t>
      </w:r>
    </w:p>
    <w:p>
      <w:pPr>
        <w:ind w:left="360"/>
      </w:pPr>
      <w:r>
        <w:rPr>
          <w:rFonts w:ascii="Consolas" w:hAnsi="Consolas"/>
          <w:sz w:val="16"/>
        </w:rPr>
        <w:t xml:space="preserve">                                             +-&gt; REST APIs consumed by React and Flutter</w:t>
      </w:r>
    </w:p>
    <w:p>
      <w:r>
        <w:t>The backend is the only application component allowed to access MySQL. The simulator must not possess database credentials. The browser/mobile apps call the backend only.</w:t>
      </w:r>
    </w:p>
    <w:p>
      <w:pPr>
        <w:pStyle w:val="Heading1"/>
      </w:pPr>
      <w:r>
        <w:t>6. API contract: freeze before parallel feature work</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Area</w:t>
            </w:r>
          </w:p>
        </w:tc>
        <w:tc>
          <w:tcPr>
            <w:tcW w:type="dxa" w:w="3331"/>
          </w:tcPr>
          <w:p>
            <w:r>
              <w:t>Method/path</w:t>
            </w:r>
          </w:p>
        </w:tc>
        <w:tc>
          <w:tcPr>
            <w:tcW w:type="dxa" w:w="3331"/>
          </w:tcPr>
          <w:p>
            <w:r>
              <w:t>Purpose / contract</w:t>
            </w:r>
          </w:p>
        </w:tc>
      </w:tr>
      <w:tr>
        <w:tc>
          <w:tcPr>
            <w:tcW w:type="dxa" w:w="3331"/>
          </w:tcPr>
          <w:p>
            <w:r>
              <w:t>Simulator</w:t>
            </w:r>
          </w:p>
        </w:tc>
        <w:tc>
          <w:tcPr>
            <w:tcW w:type="dxa" w:w="3331"/>
          </w:tcPr>
          <w:p>
            <w:r>
              <w:t>GET /health</w:t>
            </w:r>
          </w:p>
        </w:tc>
        <w:tc>
          <w:tcPr>
            <w:tcW w:type="dxa" w:w="3331"/>
          </w:tcPr>
          <w:p>
            <w:r>
              <w:t>Liveness and version</w:t>
            </w:r>
          </w:p>
        </w:tc>
      </w:tr>
      <w:tr>
        <w:tc>
          <w:tcPr>
            <w:tcW w:type="dxa" w:w="3331"/>
          </w:tcPr>
          <w:p>
            <w:r>
              <w:t>Simulator</w:t>
            </w:r>
          </w:p>
        </w:tc>
        <w:tc>
          <w:tcPr>
            <w:tcW w:type="dxa" w:w="3331"/>
          </w:tcPr>
          <w:p>
            <w:r>
              <w:t>POST /internal/v1/runs</w:t>
            </w:r>
          </w:p>
        </w:tc>
        <w:tc>
          <w:tcPr>
            <w:tcW w:type="dxa" w:w="3331"/>
          </w:tcPr>
          <w:p>
            <w:r>
              <w:t>Start run; patient_id, interval_seconds, scenario; return run_id/state/scenario</w:t>
            </w:r>
          </w:p>
        </w:tc>
      </w:tr>
      <w:tr>
        <w:tc>
          <w:tcPr>
            <w:tcW w:type="dxa" w:w="3331"/>
          </w:tcPr>
          <w:p>
            <w:r>
              <w:t>Simulator</w:t>
            </w:r>
          </w:p>
        </w:tc>
        <w:tc>
          <w:tcPr>
            <w:tcW w:type="dxa" w:w="3331"/>
          </w:tcPr>
          <w:p>
            <w:r>
              <w:t>POST /internal/v1/runs/{run_id}/stop</w:t>
            </w:r>
          </w:p>
        </w:tc>
        <w:tc>
          <w:tcPr>
            <w:tcW w:type="dxa" w:w="3331"/>
          </w:tcPr>
          <w:p>
            <w:r>
              <w:t>Idempotent stop</w:t>
            </w:r>
          </w:p>
        </w:tc>
      </w:tr>
      <w:tr>
        <w:tc>
          <w:tcPr>
            <w:tcW w:type="dxa" w:w="3331"/>
          </w:tcPr>
          <w:p>
            <w:r>
              <w:t>Simulator</w:t>
            </w:r>
          </w:p>
        </w:tc>
        <w:tc>
          <w:tcPr>
            <w:tcW w:type="dxa" w:w="3331"/>
          </w:tcPr>
          <w:p>
            <w:r>
              <w:t>PATCH /internal/v1/runs/{run_id}/scenario</w:t>
            </w:r>
          </w:p>
        </w:tc>
        <w:tc>
          <w:tcPr>
            <w:tcW w:type="dxa" w:w="3331"/>
          </w:tcPr>
          <w:p>
            <w:r>
              <w:t>Switch scenario</w:t>
            </w:r>
          </w:p>
        </w:tc>
      </w:tr>
      <w:tr>
        <w:tc>
          <w:tcPr>
            <w:tcW w:type="dxa" w:w="3331"/>
          </w:tcPr>
          <w:p>
            <w:r>
              <w:t>Simulator</w:t>
            </w:r>
          </w:p>
        </w:tc>
        <w:tc>
          <w:tcPr>
            <w:tcW w:type="dxa" w:w="3331"/>
          </w:tcPr>
          <w:p>
            <w:r>
              <w:t>GET /internal/v1/runs/{run_id}</w:t>
            </w:r>
          </w:p>
        </w:tc>
        <w:tc>
          <w:tcPr>
            <w:tcW w:type="dxa" w:w="3331"/>
          </w:tcPr>
          <w:p>
            <w:r>
              <w:t>Run status, scenario, interval, last event, failed deliveries</w:t>
            </w:r>
          </w:p>
        </w:tc>
      </w:tr>
      <w:tr>
        <w:tc>
          <w:tcPr>
            <w:tcW w:type="dxa" w:w="3331"/>
          </w:tcPr>
          <w:p>
            <w:r>
              <w:t>Auth</w:t>
            </w:r>
          </w:p>
        </w:tc>
        <w:tc>
          <w:tcPr>
            <w:tcW w:type="dxa" w:w="3331"/>
          </w:tcPr>
          <w:p>
            <w:r>
              <w:t>POST /api/v1/auth/login</w:t>
            </w:r>
          </w:p>
        </w:tc>
        <w:tc>
          <w:tcPr>
            <w:tcW w:type="dxa" w:w="3331"/>
          </w:tcPr>
          <w:p>
            <w:r>
              <w:t>Authenticate; rate-limited</w:t>
            </w:r>
          </w:p>
        </w:tc>
      </w:tr>
      <w:tr>
        <w:tc>
          <w:tcPr>
            <w:tcW w:type="dxa" w:w="3331"/>
          </w:tcPr>
          <w:p>
            <w:r>
              <w:t>Identity</w:t>
            </w:r>
          </w:p>
        </w:tc>
        <w:tc>
          <w:tcPr>
            <w:tcW w:type="dxa" w:w="3331"/>
          </w:tcPr>
          <w:p>
            <w:r>
              <w:t>GET /api/v1/me</w:t>
            </w:r>
          </w:p>
        </w:tc>
        <w:tc>
          <w:tcPr>
            <w:tcW w:type="dxa" w:w="3331"/>
          </w:tcPr>
          <w:p>
            <w:r>
              <w:t>Current user and role</w:t>
            </w:r>
          </w:p>
        </w:tc>
      </w:tr>
      <w:tr>
        <w:tc>
          <w:tcPr>
            <w:tcW w:type="dxa" w:w="3331"/>
          </w:tcPr>
          <w:p>
            <w:r>
              <w:t>Patients</w:t>
            </w:r>
          </w:p>
        </w:tc>
        <w:tc>
          <w:tcPr>
            <w:tcW w:type="dxa" w:w="3331"/>
          </w:tcPr>
          <w:p>
            <w:r>
              <w:t>GET /api/v1/patients</w:t>
            </w:r>
          </w:p>
        </w:tc>
        <w:tc>
          <w:tcPr>
            <w:tcW w:type="dxa" w:w="3331"/>
          </w:tcPr>
          <w:p>
            <w:r>
              <w:t>Patients visible to current doctor/admin</w:t>
            </w:r>
          </w:p>
        </w:tc>
      </w:tr>
      <w:tr>
        <w:tc>
          <w:tcPr>
            <w:tcW w:type="dxa" w:w="3331"/>
          </w:tcPr>
          <w:p>
            <w:r>
              <w:t>Latest</w:t>
            </w:r>
          </w:p>
        </w:tc>
        <w:tc>
          <w:tcPr>
            <w:tcW w:type="dxa" w:w="3331"/>
          </w:tcPr>
          <w:p>
            <w:r>
              <w:t>GET /api/v1/patients/{id}/vitals/latest</w:t>
            </w:r>
          </w:p>
        </w:tc>
        <w:tc>
          <w:tcPr>
            <w:tcW w:type="dxa" w:w="3331"/>
          </w:tcPr>
          <w:p>
            <w:r>
              <w:t>Latest values with freshness flags</w:t>
            </w:r>
          </w:p>
        </w:tc>
      </w:tr>
      <w:tr>
        <w:tc>
          <w:tcPr>
            <w:tcW w:type="dxa" w:w="3331"/>
          </w:tcPr>
          <w:p>
            <w:r>
              <w:t>History</w:t>
            </w:r>
          </w:p>
        </w:tc>
        <w:tc>
          <w:tcPr>
            <w:tcW w:type="dxa" w:w="3331"/>
          </w:tcPr>
          <w:p>
            <w:r>
              <w:t>GET /api/v1/patients/{id}/vitals?metric_code=&amp;from=&amp;to=</w:t>
            </w:r>
          </w:p>
        </w:tc>
        <w:tc>
          <w:tcPr>
            <w:tcW w:type="dxa" w:w="3331"/>
          </w:tcPr>
          <w:p>
            <w:r>
              <w:t>Filtered time series</w:t>
            </w:r>
          </w:p>
        </w:tc>
      </w:tr>
      <w:tr>
        <w:tc>
          <w:tcPr>
            <w:tcW w:type="dxa" w:w="3331"/>
          </w:tcPr>
          <w:p>
            <w:r>
              <w:t>Alerts</w:t>
            </w:r>
          </w:p>
        </w:tc>
        <w:tc>
          <w:tcPr>
            <w:tcW w:type="dxa" w:w="3331"/>
          </w:tcPr>
          <w:p>
            <w:r>
              <w:t>GET /api/v1/patients/{id}/alerts</w:t>
            </w:r>
          </w:p>
        </w:tc>
        <w:tc>
          <w:tcPr>
            <w:tcW w:type="dxa" w:w="3331"/>
          </w:tcPr>
          <w:p>
            <w:r>
              <w:t>Current and historical alerts</w:t>
            </w:r>
          </w:p>
        </w:tc>
      </w:tr>
      <w:tr>
        <w:tc>
          <w:tcPr>
            <w:tcW w:type="dxa" w:w="3331"/>
          </w:tcPr>
          <w:p>
            <w:r>
              <w:t>Alerts</w:t>
            </w:r>
          </w:p>
        </w:tc>
        <w:tc>
          <w:tcPr>
            <w:tcW w:type="dxa" w:w="3331"/>
          </w:tcPr>
          <w:p>
            <w:r>
              <w:t>POST /api/v1/alerts/{id}/acknowledge</w:t>
            </w:r>
          </w:p>
        </w:tc>
        <w:tc>
          <w:tcPr>
            <w:tcW w:type="dxa" w:w="3331"/>
          </w:tcPr>
          <w:p>
            <w:r>
              <w:t>Acknowledge + note</w:t>
            </w:r>
          </w:p>
        </w:tc>
      </w:tr>
      <w:tr>
        <w:tc>
          <w:tcPr>
            <w:tcW w:type="dxa" w:w="3331"/>
          </w:tcPr>
          <w:p>
            <w:r>
              <w:t>Alerts</w:t>
            </w:r>
          </w:p>
        </w:tc>
        <w:tc>
          <w:tcPr>
            <w:tcW w:type="dxa" w:w="3331"/>
          </w:tcPr>
          <w:p>
            <w:r>
              <w:t>POST /api/v1/alerts/{id}/resolve</w:t>
            </w:r>
          </w:p>
        </w:tc>
        <w:tc>
          <w:tcPr>
            <w:tcW w:type="dxa" w:w="3331"/>
          </w:tcPr>
          <w:p>
            <w:r>
              <w:t>Resolve + note</w:t>
            </w:r>
          </w:p>
        </w:tc>
      </w:tr>
      <w:tr>
        <w:tc>
          <w:tcPr>
            <w:tcW w:type="dxa" w:w="3331"/>
          </w:tcPr>
          <w:p>
            <w:r>
              <w:t>Messages</w:t>
            </w:r>
          </w:p>
        </w:tc>
        <w:tc>
          <w:tcPr>
            <w:tcW w:type="dxa" w:w="3331"/>
          </w:tcPr>
          <w:p>
            <w:r>
              <w:t>GET/POST /api/v1/messages</w:t>
            </w:r>
          </w:p>
        </w:tc>
        <w:tc>
          <w:tcPr>
            <w:tcW w:type="dxa" w:w="3331"/>
          </w:tcPr>
          <w:p>
            <w:r>
              <w:t>Read/send within authorized conversation</w:t>
            </w:r>
          </w:p>
        </w:tc>
      </w:tr>
      <w:tr>
        <w:tc>
          <w:tcPr>
            <w:tcW w:type="dxa" w:w="3331"/>
          </w:tcPr>
          <w:p>
            <w:r>
              <w:t>Demo</w:t>
            </w:r>
          </w:p>
        </w:tc>
        <w:tc>
          <w:tcPr>
            <w:tcW w:type="dxa" w:w="3331"/>
          </w:tcPr>
          <w:p>
            <w:r>
              <w:t>POST /api/v1/demo/runs; related stop/scenario/status routes</w:t>
            </w:r>
          </w:p>
        </w:tc>
        <w:tc>
          <w:tcPr>
            <w:tcW w:type="dxa" w:w="3331"/>
          </w:tcPr>
          <w:p>
            <w:r>
              <w:t>Authenticated proxy to private simulator</w:t>
            </w:r>
          </w:p>
        </w:tc>
      </w:tr>
      <w:tr>
        <w:tc>
          <w:tcPr>
            <w:tcW w:type="dxa" w:w="3331"/>
          </w:tcPr>
          <w:p>
            <w:r>
              <w:t>Ingestion</w:t>
            </w:r>
          </w:p>
        </w:tc>
        <w:tc>
          <w:tcPr>
            <w:tcW w:type="dxa" w:w="3331"/>
          </w:tcPr>
          <w:p>
            <w:r>
              <w:t>POST /api/v1/ingest/readings</w:t>
            </w:r>
          </w:p>
        </w:tc>
        <w:tc>
          <w:tcPr>
            <w:tcW w:type="dxa" w:w="3331"/>
          </w:tcPr>
          <w:p>
            <w:r>
              <w:t>Service-to-service key only</w:t>
            </w:r>
          </w:p>
        </w:tc>
      </w:tr>
      <w:tr>
        <w:tc>
          <w:tcPr>
            <w:tcW w:type="dxa" w:w="3331"/>
          </w:tcPr>
          <w:p>
            <w:r>
              <w:t>Live</w:t>
            </w:r>
          </w:p>
        </w:tc>
        <w:tc>
          <w:tcPr>
            <w:tcW w:type="dxa" w:w="3331"/>
          </w:tcPr>
          <w:p>
            <w:r>
              <w:t>POST /api/v1/ws-ticket; WS /ws/v1/updates</w:t>
            </w:r>
          </w:p>
        </w:tc>
        <w:tc>
          <w:tcPr>
            <w:tcW w:type="dxa" w:w="3331"/>
          </w:tcPr>
          <w:p>
            <w:r>
              <w:t>Short-lived ticket and authorized updates</w:t>
            </w:r>
          </w:p>
        </w:tc>
      </w:tr>
    </w:tbl>
    <w:p>
      <w:pPr>
        <w:pStyle w:val="Heading1"/>
      </w:pPr>
      <w:r>
        <w:t>7. Canonical reading event</w:t>
      </w:r>
    </w:p>
    <w:p>
      <w:pPr>
        <w:ind w:left="360"/>
      </w:pPr>
      <w:r>
        <w:rPr>
          <w:rFonts w:ascii="Consolas" w:hAnsi="Consolas"/>
          <w:sz w:val="16"/>
        </w:rPr>
        <w:t>{</w:t>
        <w:br/>
        <w:t xml:space="preserve">  "source_event_id": "demo-event-000001",</w:t>
        <w:br/>
        <w:t xml:space="preserve">  "patient_id": "demo-patient-001",</w:t>
        <w:br/>
        <w:t xml:space="preserve">  "source": "demo-simulator",</w:t>
        <w:br/>
        <w:t xml:space="preserve">  "is_simulated": true,</w:t>
        <w:br/>
        <w:t xml:space="preserve">  "measured_at": "2026-10-09T10:30:00Z",</w:t>
        <w:br/>
        <w:t xml:space="preserve">  "measurements": [</w:t>
        <w:br/>
        <w:t xml:space="preserve">    {"metric_code":"heart_rate","value":82,"unit":"bpm"},</w:t>
        <w:br/>
        <w:t xml:space="preserve">    {"metric_code":"spo2","value":98,"unit":"%"},</w:t>
        <w:br/>
        <w:t xml:space="preserve">    {"metric_code":"temperature","value":36.8,"unit":"degC"},</w:t>
        <w:br/>
        <w:t xml:space="preserve">    {"metric_code":"respiratory_rate","value":16,"unit":"breaths/min"},</w:t>
        <w:br/>
        <w:t xml:space="preserve">    {"metric_code":"bp_systolic","value":118,"unit":"mmHg"},</w:t>
        <w:br/>
        <w:t xml:space="preserve">    {"metric_code":"bp_diastolic","value":76,"unit":"mmHg"}</w:t>
        <w:br/>
        <w:t xml:space="preserve">  ]</w:t>
        <w:br/>
        <w:t>}</w:t>
      </w:r>
    </w:p>
    <w:p>
      <w:pPr>
        <w:pStyle w:val="ListBullet"/>
      </w:pPr>
      <w:r>
        <w:t>Missing metrics are omitted, never replaced with zero.</w:t>
      </w:r>
    </w:p>
    <w:p>
      <w:pPr>
        <w:pStyle w:val="ListBullet"/>
      </w:pPr>
      <w:r>
        <w:t>Use ISO-8601 UTC timestamps. Preserve measured_at and backend received_at separately.</w:t>
      </w:r>
    </w:p>
    <w:p>
      <w:pPr>
        <w:pStyle w:val="ListBullet"/>
      </w:pPr>
      <w:r>
        <w:t>The backend sets/validates simulator provenance; a client payload cannot mark synthetic data as real.</w:t>
      </w:r>
    </w:p>
    <w:p>
      <w:pPr>
        <w:pStyle w:val="ListBullet"/>
      </w:pPr>
      <w:r>
        <w:t>Unique constraint on (source, source_event_id), plus event/metric uniqueness, prevents retry duplicates.</w:t>
      </w:r>
    </w:p>
    <w:p>
      <w:pPr>
        <w:pStyle w:val="Heading1"/>
      </w:pPr>
      <w:r>
        <w:t>8. Scenario catalogue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Scenario</w:t>
            </w:r>
          </w:p>
        </w:tc>
        <w:tc>
          <w:tcPr>
            <w:tcW w:type="dxa" w:w="3331"/>
          </w:tcPr>
          <w:p>
            <w:r>
              <w:t>Required behavior</w:t>
            </w:r>
          </w:p>
        </w:tc>
        <w:tc>
          <w:tcPr>
            <w:tcW w:type="dxa" w:w="3331"/>
          </w:tcPr>
          <w:p>
            <w:r>
              <w:t>Acceptance evidence</w:t>
            </w:r>
          </w:p>
        </w:tc>
      </w:tr>
      <w:tr>
        <w:tc>
          <w:tcPr>
            <w:tcW w:type="dxa" w:w="3331"/>
          </w:tcPr>
          <w:p>
            <w:r>
              <w:t>normal</w:t>
            </w:r>
          </w:p>
        </w:tc>
        <w:tc>
          <w:tcPr>
            <w:tcW w:type="dxa" w:w="3331"/>
          </w:tcPr>
          <w:p>
            <w:r>
              <w:t>Stable plausible synthetic values</w:t>
            </w:r>
          </w:p>
        </w:tc>
        <w:tc>
          <w:tcPr>
            <w:tcW w:type="dxa" w:w="3331"/>
          </w:tcPr>
          <w:p>
            <w:r>
              <w:t>Rows persist; charts move; no duplicate events</w:t>
            </w:r>
          </w:p>
        </w:tc>
      </w:tr>
      <w:tr>
        <w:tc>
          <w:tcPr>
            <w:tcW w:type="dxa" w:w="3331"/>
          </w:tcPr>
          <w:p>
            <w:r>
              <w:t>single_anomaly</w:t>
            </w:r>
          </w:p>
        </w:tc>
        <w:tc>
          <w:tcPr>
            <w:tcW w:type="dxa" w:w="3331"/>
          </w:tcPr>
          <w:p>
            <w:r>
              <w:t>One selected metric changes predictably</w:t>
            </w:r>
          </w:p>
        </w:tc>
        <w:tc>
          <w:tcPr>
            <w:tcW w:type="dxa" w:w="3331"/>
          </w:tcPr>
          <w:p>
            <w:r>
              <w:t>Rule result and explainable alert</w:t>
            </w:r>
          </w:p>
        </w:tc>
      </w:tr>
      <w:tr>
        <w:tc>
          <w:tcPr>
            <w:tcW w:type="dxa" w:w="3331"/>
          </w:tcPr>
          <w:p>
            <w:r>
              <w:t>combined_anomaly</w:t>
            </w:r>
          </w:p>
        </w:tc>
        <w:tc>
          <w:tcPr>
            <w:tcW w:type="dxa" w:w="3331"/>
          </w:tcPr>
          <w:p>
            <w:r>
              <w:t>Several metrics shift within a time window</w:t>
            </w:r>
          </w:p>
        </w:tc>
        <w:tc>
          <w:tcPr>
            <w:tcW w:type="dxa" w:w="3331"/>
          </w:tcPr>
          <w:p>
            <w:r>
              <w:t>Feature window and ML assessment saved</w:t>
            </w:r>
          </w:p>
        </w:tc>
      </w:tr>
      <w:tr>
        <w:tc>
          <w:tcPr>
            <w:tcW w:type="dxa" w:w="3331"/>
          </w:tcPr>
          <w:p>
            <w:r>
              <w:t>missing_data</w:t>
            </w:r>
          </w:p>
        </w:tc>
        <w:tc>
          <w:tcPr>
            <w:tcW w:type="dxa" w:w="3331"/>
          </w:tcPr>
          <w:p>
            <w:r>
              <w:t>Omit one measurement or mark unavailable</w:t>
            </w:r>
          </w:p>
        </w:tc>
        <w:tc>
          <w:tcPr>
            <w:tcW w:type="dxa" w:w="3331"/>
          </w:tcPr>
          <w:p>
            <w:r>
              <w:t>UI shows unavailable, not normal</w:t>
            </w:r>
          </w:p>
        </w:tc>
      </w:tr>
      <w:tr>
        <w:tc>
          <w:tcPr>
            <w:tcW w:type="dxa" w:w="3331"/>
          </w:tcPr>
          <w:p>
            <w:r>
              <w:t>stale_data</w:t>
            </w:r>
          </w:p>
        </w:tc>
        <w:tc>
          <w:tcPr>
            <w:tcW w:type="dxa" w:w="3331"/>
          </w:tcPr>
          <w:p>
            <w:r>
              <w:t>Pause/delay event timestamps or delivery</w:t>
            </w:r>
          </w:p>
        </w:tc>
        <w:tc>
          <w:tcPr>
            <w:tcW w:type="dxa" w:w="3331"/>
          </w:tcPr>
          <w:p>
            <w:r>
              <w:t>Freshness warning appears</w:t>
            </w:r>
          </w:p>
        </w:tc>
      </w:tr>
      <w:tr>
        <w:tc>
          <w:tcPr>
            <w:tcW w:type="dxa" w:w="3331"/>
          </w:tcPr>
          <w:p>
            <w:r>
              <w:t>recovery</w:t>
            </w:r>
          </w:p>
        </w:tc>
        <w:tc>
          <w:tcPr>
            <w:tcW w:type="dxa" w:w="3331"/>
          </w:tcPr>
          <w:p>
            <w:r>
              <w:t>Return values toward baseline</w:t>
            </w:r>
          </w:p>
        </w:tc>
        <w:tc>
          <w:tcPr>
            <w:tcW w:type="dxa" w:w="3331"/>
          </w:tcPr>
          <w:p>
            <w:r>
              <w:t>Timeline shows recovery; resolution policy is explicit</w:t>
            </w:r>
          </w:p>
        </w:tc>
      </w:tr>
    </w:tbl>
    <w:p>
      <w:pPr>
        <w:pStyle w:val="Heading1"/>
      </w:pPr>
      <w:r>
        <w:t>9. Four-week roadmap adapted to three members</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tcPr>
          <w:p>
            <w:r>
              <w:t>Period</w:t>
            </w:r>
          </w:p>
        </w:tc>
        <w:tc>
          <w:tcPr>
            <w:tcW w:type="dxa" w:w="1999"/>
          </w:tcPr>
          <w:p>
            <w:r>
              <w:t>Member 1</w:t>
            </w:r>
          </w:p>
        </w:tc>
        <w:tc>
          <w:tcPr>
            <w:tcW w:type="dxa" w:w="1999"/>
          </w:tcPr>
          <w:p>
            <w:r>
              <w:t>Member 2</w:t>
            </w:r>
          </w:p>
        </w:tc>
        <w:tc>
          <w:tcPr>
            <w:tcW w:type="dxa" w:w="1999"/>
          </w:tcPr>
          <w:p>
            <w:r>
              <w:t>Member 3</w:t>
            </w:r>
          </w:p>
        </w:tc>
        <w:tc>
          <w:tcPr>
            <w:tcW w:type="dxa" w:w="1999"/>
          </w:tcPr>
          <w:p>
            <w:r>
              <w:t>Exit gate</w:t>
            </w:r>
          </w:p>
        </w:tc>
      </w:tr>
      <w:tr>
        <w:tc>
          <w:tcPr>
            <w:tcW w:type="dxa" w:w="1999"/>
          </w:tcPr>
          <w:p>
            <w:r>
              <w:t>Week 1 — Contract/skeleton</w:t>
            </w:r>
          </w:p>
        </w:tc>
        <w:tc>
          <w:tcPr>
            <w:tcW w:type="dxa" w:w="1999"/>
          </w:tcPr>
          <w:p>
            <w:r>
              <w:t>Schema draft, FastAPI skeleton, ingestion endpoint, simulator schema agreed</w:t>
            </w:r>
          </w:p>
        </w:tc>
        <w:tc>
          <w:tcPr>
            <w:tcW w:type="dxa" w:w="1999"/>
          </w:tcPr>
          <w:p>
            <w:r>
              <w:t>React/Flutter shells, API client skeleton, agreed response types</w:t>
            </w:r>
          </w:p>
        </w:tc>
        <w:tc>
          <w:tcPr>
            <w:tcW w:type="dxa" w:w="1999"/>
          </w:tcPr>
          <w:p>
            <w:r>
              <w:t>Repo, contract/fixtures, Docker baseline, ML plan, test structure</w:t>
            </w:r>
          </w:p>
        </w:tc>
        <w:tc>
          <w:tcPr>
            <w:tcW w:type="dxa" w:w="1999"/>
          </w:tcPr>
          <w:p>
            <w:r>
              <w:t>All services boot or have verified stubs; one fixture accepted</w:t>
            </w:r>
          </w:p>
        </w:tc>
      </w:tr>
      <w:tr>
        <w:tc>
          <w:tcPr>
            <w:tcW w:type="dxa" w:w="1999"/>
          </w:tcPr>
          <w:p>
            <w:r>
              <w:t>Week 2 — Vertical slice</w:t>
            </w:r>
          </w:p>
        </w:tc>
        <w:tc>
          <w:tcPr>
            <w:tcW w:type="dxa" w:w="1999"/>
          </w:tcPr>
          <w:p>
            <w:r>
              <w:t>Simulator posts; event + metric rows persist; latest/history endpoints</w:t>
            </w:r>
          </w:p>
        </w:tc>
        <w:tc>
          <w:tcPr>
            <w:tcW w:type="dxa" w:w="1999"/>
          </w:tcPr>
          <w:p>
            <w:r>
              <w:t>Login shell and real latest/history values on dashboard/app</w:t>
            </w:r>
          </w:p>
        </w:tc>
        <w:tc>
          <w:tcPr>
            <w:tcW w:type="dxa" w:w="1999"/>
          </w:tcPr>
          <w:p>
            <w:r>
              <w:t>Feature prototype, integration smoke test, event-to-UI timing</w:t>
            </w:r>
          </w:p>
        </w:tc>
        <w:tc>
          <w:tcPr>
            <w:tcW w:type="dxa" w:w="1999"/>
          </w:tcPr>
          <w:p>
            <w:r>
              <w:t>One event reaches MySQL and UI; replay causes no duplicates</w:t>
            </w:r>
          </w:p>
        </w:tc>
      </w:tr>
      <w:tr>
        <w:tc>
          <w:tcPr>
            <w:tcW w:type="dxa" w:w="1999"/>
          </w:tcPr>
          <w:p>
            <w:r>
              <w:t>Week 3 — Alerts/features</w:t>
            </w:r>
          </w:p>
        </w:tc>
        <w:tc>
          <w:tcPr>
            <w:tcW w:type="dxa" w:w="1999"/>
          </w:tcPr>
          <w:p>
            <w:r>
              <w:t>Rules, alert lifecycle, messages, SQL routines, WebSocket endpoint</w:t>
            </w:r>
          </w:p>
        </w:tc>
        <w:tc>
          <w:tcPr>
            <w:tcW w:type="dxa" w:w="1999"/>
          </w:tcPr>
          <w:p>
            <w:r>
              <w:t>Charts, alert detail/acknowledgement, patient alerts and messaging UI</w:t>
            </w:r>
          </w:p>
        </w:tc>
        <w:tc>
          <w:tcPr>
            <w:tcW w:type="dxa" w:w="1999"/>
          </w:tcPr>
          <w:p>
            <w:r>
              <w:t>Isolation Forest interface, E2E anomaly test, notification support</w:t>
            </w:r>
          </w:p>
        </w:tc>
        <w:tc>
          <w:tcPr>
            <w:tcW w:type="dxa" w:w="1999"/>
          </w:tcPr>
          <w:p>
            <w:r>
              <w:t>Controlled anomaly -&gt; assessment + persisted alert -&gt; live UI</w:t>
            </w:r>
          </w:p>
        </w:tc>
      </w:tr>
      <w:tr>
        <w:tc>
          <w:tcPr>
            <w:tcW w:type="dxa" w:w="1999"/>
          </w:tcPr>
          <w:p>
            <w:r>
              <w:t>Week 4 — Release/evaluation</w:t>
            </w:r>
          </w:p>
        </w:tc>
        <w:tc>
          <w:tcPr>
            <w:tcW w:type="dxa" w:w="1999"/>
          </w:tcPr>
          <w:p>
            <w:r>
              <w:t>Indexes, query plans, access tests, backup/restore, schema freeze</w:t>
            </w:r>
          </w:p>
        </w:tc>
        <w:tc>
          <w:tcPr>
            <w:tcW w:type="dxa" w:w="1999"/>
          </w:tcPr>
          <w:p>
            <w:r>
              <w:t>Empty/error/offline states, responsiveness, UX fixes</w:t>
            </w:r>
          </w:p>
        </w:tc>
        <w:tc>
          <w:tcPr>
            <w:tcW w:type="dxa" w:w="1999"/>
          </w:tcPr>
          <w:p>
            <w:r>
              <w:t>Cloud release, full test report, measured latency, runbook/rehearsal</w:t>
            </w:r>
          </w:p>
        </w:tc>
        <w:tc>
          <w:tcPr>
            <w:tcW w:type="dxa" w:w="1999"/>
          </w:tcPr>
          <w:p>
            <w:r>
              <w:t>Clean demo run passes and evidence is truthful</w:t>
            </w:r>
          </w:p>
        </w:tc>
      </w:tr>
    </w:tbl>
    <w:p>
      <w:pPr>
        <w:pStyle w:val="Heading1"/>
      </w:pPr>
      <w:r>
        <w:t>10. Required shared repository structure</w:t>
      </w:r>
    </w:p>
    <w:p>
      <w:pPr>
        <w:ind w:left="360"/>
      </w:pPr>
      <w:r>
        <w:rPr>
          <w:rFonts w:ascii="Consolas" w:hAnsi="Consolas"/>
          <w:sz w:val="16"/>
        </w:rPr>
        <w:t>smart-health-monitoring/</w:t>
        <w:br/>
        <w:t xml:space="preserve">  services/demo_api/              # Member 1</w:t>
        <w:br/>
        <w:t xml:space="preserve">  services/backend/               # Member 1</w:t>
        <w:br/>
        <w:t xml:space="preserve">  clients/patient_flutter/         # Member 2</w:t>
        <w:br/>
        <w:t xml:space="preserve">  clients/doctor_react/            # Member 2</w:t>
        <w:br/>
        <w:t xml:space="preserve">  packages/health_analysis/        # Member 3</w:t>
        <w:br/>
        <w:t xml:space="preserve">  database/migrations/             # Member 1</w:t>
        <w:br/>
        <w:t xml:space="preserve">  database/sql/                    # Member 1</w:t>
        <w:br/>
        <w:t xml:space="preserve">  database/seed/                   # Shared, owned by Member 1</w:t>
        <w:br/>
        <w:t xml:space="preserve">  tests/api/                       # Member 3 coordinates; owners add tests</w:t>
        <w:br/>
        <w:t xml:space="preserve">  tests/integration/               # Member 3</w:t>
        <w:br/>
        <w:t xml:space="preserve">  tests/performance/               # Member 3</w:t>
        <w:br/>
        <w:t xml:space="preserve">  infra/docker-compose.yml         # Member 3</w:t>
        <w:br/>
        <w:t xml:space="preserve">  infra/deploy/                    # Member 3</w:t>
        <w:br/>
        <w:t xml:space="preserve">  docs/api-contract.yaml           # Member 3 coordinates</w:t>
        <w:br/>
        <w:t xml:space="preserve">  docs/architecture.md</w:t>
        <w:br/>
        <w:t xml:space="preserve">  docs/demo-runbook.md</w:t>
        <w:br/>
        <w:t xml:space="preserve">  docs/test-report.md</w:t>
        <w:br/>
        <w:t xml:space="preserve">  .env.example</w:t>
        <w:br/>
        <w:t xml:space="preserve">  README.md</w:t>
      </w:r>
    </w:p>
    <w:p>
      <w:pPr>
        <w:pStyle w:val="Heading1"/>
      </w:pPr>
      <w:r>
        <w:t>11. Team working rules</w:t>
      </w:r>
    </w:p>
    <w:p>
      <w:pPr>
        <w:pStyle w:val="ListBullet"/>
      </w:pPr>
      <w:r>
        <w:t>One shared repository; keep main runnable; use branches and pull requests.</w:t>
      </w:r>
    </w:p>
    <w:p>
      <w:pPr>
        <w:pStyle w:val="ListBullet"/>
      </w:pPr>
      <w:r>
        <w:t>Member 3 coordinates the contract, but Member 1 owns the authoritative backend schema.</w:t>
      </w:r>
    </w:p>
    <w:p>
      <w:pPr>
        <w:pStyle w:val="ListBullet"/>
      </w:pPr>
      <w:r>
        <w:t>Commit .env.example only; never commit secrets, DB passwords, JWT secrets or FCM service keys.</w:t>
      </w:r>
    </w:p>
    <w:p>
      <w:pPr>
        <w:pStyle w:val="ListBullet"/>
      </w:pPr>
      <w:r>
        <w:t>Every PR names changed endpoints/schema fields, includes a test note, and states whether Docker Compose still builds.</w:t>
      </w:r>
    </w:p>
    <w:p>
      <w:pPr>
        <w:pStyle w:val="ListBullet"/>
      </w:pPr>
      <w:r>
        <w:t>Do not replace real API data with frontend mocks after integration. Mocks are permitted only for isolated UI development and must be labelled.</w:t>
      </w:r>
    </w:p>
    <w:p>
      <w:pPr>
        <w:pStyle w:val="ListBullet"/>
      </w:pPr>
      <w:r>
        <w:t>Never report a test as passed without running it and recording evidence.</w:t>
      </w:r>
    </w:p>
    <w:p>
      <w:pPr>
        <w:pStyle w:val="ListBullet"/>
      </w:pPr>
      <w:r>
        <w:t>Daily sync: done, next, blocker. Resolve contract mismatches before expanding features.</w:t>
      </w:r>
    </w:p>
    <w:p>
      <w:pPr>
        <w:pStyle w:val="Heading1"/>
      </w:pPr>
      <w:r>
        <w:t>12. Definition of done</w:t>
      </w:r>
    </w:p>
    <w:p>
      <w:pPr>
        <w:pStyle w:val="ListBullet"/>
      </w:pPr>
      <w:r>
        <w:t>All demo readings are visibly labelled SIMULATED DATA — NOT FOR MEDICAL USE.</w:t>
      </w:r>
    </w:p>
    <w:p>
      <w:pPr>
        <w:pStyle w:val="ListBullet"/>
      </w:pPr>
      <w:r>
        <w:t>Simulator control and scenario switching work; malformed payloads are rejected; duplicate delivery is idempotent.</w:t>
      </w:r>
    </w:p>
    <w:p>
      <w:pPr>
        <w:pStyle w:val="ListBullet"/>
      </w:pPr>
      <w:r>
        <w:t>MySQL stores events, metric readings, assessments, alerts, alert history, notification attempts and audit evidence as applicable.</w:t>
      </w:r>
    </w:p>
    <w:p>
      <w:pPr>
        <w:pStyle w:val="ListBullet"/>
      </w:pPr>
      <w:r>
        <w:t>Role/assignment checks prevent unauthorized patient access.</w:t>
      </w:r>
    </w:p>
    <w:p>
      <w:pPr>
        <w:pStyle w:val="ListBullet"/>
      </w:pPr>
      <w:r>
        <w:t>React receives live backend data; Flutter displays readings, history, alerts and freshness.</w:t>
      </w:r>
    </w:p>
    <w:p>
      <w:pPr>
        <w:pStyle w:val="ListBullet"/>
      </w:pPr>
      <w:r>
        <w:t>Rule and ML outputs remain distinguishable; ML is advisory anomaly detection only.</w:t>
      </w:r>
    </w:p>
    <w:p>
      <w:pPr>
        <w:pStyle w:val="ListBullet"/>
      </w:pPr>
      <w:r>
        <w:t>SQL scripts demonstrate CRUD, joins, nested query, aggregates, view, stored procedure, function, trigger, transaction, indexes and EXPLAIN ANALYZE.</w:t>
      </w:r>
    </w:p>
    <w:p>
      <w:pPr>
        <w:pStyle w:val="ListBullet"/>
      </w:pPr>
      <w:r>
        <w:t>Backup restore is performed into a separate database and verified.</w:t>
      </w:r>
    </w:p>
    <w:p>
      <w:pPr>
        <w:pStyle w:val="ListBullet"/>
      </w:pPr>
      <w:r>
        <w:t>Performance evidence reports actual p50/p95 latency and before/after query timing; no invented metrics.</w:t>
      </w:r>
    </w:p>
    <w:p>
      <w:pPr>
        <w:pStyle w:val="ListBullet"/>
      </w:pPr>
      <w:r>
        <w:t>Source, migrations, fixtures, tests, architecture, setup instructions, test report and demo runbook are complete.</w:t>
      </w:r>
    </w:p>
    <w:p>
      <w:pPr>
        <w:pStyle w:val="Heading1"/>
      </w:pPr>
      <w:r>
        <w:t>13. Eight-minute live demonstration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Time</w:t>
            </w:r>
          </w:p>
        </w:tc>
        <w:tc>
          <w:tcPr>
            <w:tcW w:type="dxa" w:w="3331"/>
          </w:tcPr>
          <w:p>
            <w:r>
              <w:t>Action</w:t>
            </w:r>
          </w:p>
        </w:tc>
        <w:tc>
          <w:tcPr>
            <w:tcW w:type="dxa" w:w="3331"/>
          </w:tcPr>
          <w:p>
            <w:r>
              <w:t>Evidence</w:t>
            </w:r>
          </w:p>
        </w:tc>
      </w:tr>
      <w:tr>
        <w:tc>
          <w:tcPr>
            <w:tcW w:type="dxa" w:w="3331"/>
          </w:tcPr>
          <w:p>
            <w:r>
              <w:t>0:00–0:45</w:t>
            </w:r>
          </w:p>
        </w:tc>
        <w:tc>
          <w:tcPr>
            <w:tcW w:type="dxa" w:w="3331"/>
          </w:tcPr>
          <w:p>
            <w:r>
              <w:t>Introduce system and simulation boundary</w:t>
            </w:r>
          </w:p>
        </w:tc>
        <w:tc>
          <w:tcPr>
            <w:tcW w:type="dxa" w:w="3331"/>
          </w:tcPr>
          <w:p>
            <w:r>
              <w:t>Architecture and visible simulated-data label</w:t>
            </w:r>
          </w:p>
        </w:tc>
      </w:tr>
      <w:tr>
        <w:tc>
          <w:tcPr>
            <w:tcW w:type="dxa" w:w="3331"/>
          </w:tcPr>
          <w:p>
            <w:r>
              <w:t>0:45–1:30</w:t>
            </w:r>
          </w:p>
        </w:tc>
        <w:tc>
          <w:tcPr>
            <w:tcW w:type="dxa" w:w="3331"/>
          </w:tcPr>
          <w:p>
            <w:r>
              <w:t>Doctor login; open seeded patient</w:t>
            </w:r>
          </w:p>
        </w:tc>
        <w:tc>
          <w:tcPr>
            <w:tcW w:type="dxa" w:w="3331"/>
          </w:tcPr>
          <w:p>
            <w:r>
              <w:t>Latest readings and timestamps</w:t>
            </w:r>
          </w:p>
        </w:tc>
      </w:tr>
      <w:tr>
        <w:tc>
          <w:tcPr>
            <w:tcW w:type="dxa" w:w="3331"/>
          </w:tcPr>
          <w:p>
            <w:r>
              <w:t>1:30–2:15</w:t>
            </w:r>
          </w:p>
        </w:tc>
        <w:tc>
          <w:tcPr>
            <w:tcW w:type="dxa" w:w="3331"/>
          </w:tcPr>
          <w:p>
            <w:r>
              <w:t>Start simulator</w:t>
            </w:r>
          </w:p>
        </w:tc>
        <w:tc>
          <w:tcPr>
            <w:tcW w:type="dxa" w:w="3331"/>
          </w:tcPr>
          <w:p>
            <w:r>
              <w:t>API/log evidence and actual MySQL rows</w:t>
            </w:r>
          </w:p>
        </w:tc>
      </w:tr>
      <w:tr>
        <w:tc>
          <w:tcPr>
            <w:tcW w:type="dxa" w:w="3331"/>
          </w:tcPr>
          <w:p>
            <w:r>
              <w:t>2:15–3:15</w:t>
            </w:r>
          </w:p>
        </w:tc>
        <w:tc>
          <w:tcPr>
            <w:tcW w:type="dxa" w:w="3331"/>
          </w:tcPr>
          <w:p>
            <w:r>
              <w:t>Switch to anomaly scenario</w:t>
            </w:r>
          </w:p>
        </w:tc>
        <w:tc>
          <w:tcPr>
            <w:tcW w:type="dxa" w:w="3331"/>
          </w:tcPr>
          <w:p>
            <w:r>
              <w:t>Rule result, ML assessment, persistent alert and live UI</w:t>
            </w:r>
          </w:p>
        </w:tc>
      </w:tr>
      <w:tr>
        <w:tc>
          <w:tcPr>
            <w:tcW w:type="dxa" w:w="3331"/>
          </w:tcPr>
          <w:p>
            <w:r>
              <w:t>3:15–4:00</w:t>
            </w:r>
          </w:p>
        </w:tc>
        <w:tc>
          <w:tcPr>
            <w:tcW w:type="dxa" w:w="3331"/>
          </w:tcPr>
          <w:p>
            <w:r>
              <w:t>Open patient view; acknowledge alert</w:t>
            </w:r>
          </w:p>
        </w:tc>
        <w:tc>
          <w:tcPr>
            <w:tcW w:type="dxa" w:w="3331"/>
          </w:tcPr>
          <w:p>
            <w:r>
              <w:t>Patient-side alert and MySQL status history</w:t>
            </w:r>
          </w:p>
        </w:tc>
      </w:tr>
      <w:tr>
        <w:tc>
          <w:tcPr>
            <w:tcW w:type="dxa" w:w="3331"/>
          </w:tcPr>
          <w:p>
            <w:r>
              <w:t>4:00–5:30</w:t>
            </w:r>
          </w:p>
        </w:tc>
        <w:tc>
          <w:tcPr>
            <w:tcW w:type="dxa" w:w="3331"/>
          </w:tcPr>
          <w:p>
            <w:r>
              <w:t>Run selected SQL examples</w:t>
            </w:r>
          </w:p>
        </w:tc>
        <w:tc>
          <w:tcPr>
            <w:tcW w:type="dxa" w:w="3331"/>
          </w:tcPr>
          <w:p>
            <w:r>
              <w:t>CRUD, joins, nested query, aggregate, view/routine/trigger/transaction</w:t>
            </w:r>
          </w:p>
        </w:tc>
      </w:tr>
      <w:tr>
        <w:tc>
          <w:tcPr>
            <w:tcW w:type="dxa" w:w="3331"/>
          </w:tcPr>
          <w:p>
            <w:r>
              <w:t>5:30–6:30</w:t>
            </w:r>
          </w:p>
        </w:tc>
        <w:tc>
          <w:tcPr>
            <w:tcW w:type="dxa" w:w="3331"/>
          </w:tcPr>
          <w:p>
            <w:r>
              <w:t>Show query plan and timings</w:t>
            </w:r>
          </w:p>
        </w:tc>
        <w:tc>
          <w:tcPr>
            <w:tcW w:type="dxa" w:w="3331"/>
          </w:tcPr>
          <w:p>
            <w:r>
              <w:t>EXPLAIN ANALYZE and measured comparison</w:t>
            </w:r>
          </w:p>
        </w:tc>
      </w:tr>
      <w:tr>
        <w:tc>
          <w:tcPr>
            <w:tcW w:type="dxa" w:w="3331"/>
          </w:tcPr>
          <w:p>
            <w:r>
              <w:t>6:30–7:15</w:t>
            </w:r>
          </w:p>
        </w:tc>
        <w:tc>
          <w:tcPr>
            <w:tcW w:type="dxa" w:w="3331"/>
          </w:tcPr>
          <w:p>
            <w:r>
              <w:t>Show access control and restore evidence</w:t>
            </w:r>
          </w:p>
        </w:tc>
        <w:tc>
          <w:tcPr>
            <w:tcW w:type="dxa" w:w="3331"/>
          </w:tcPr>
          <w:p>
            <w:r>
              <w:t>Unauthorized request rejected; restored records verified</w:t>
            </w:r>
          </w:p>
        </w:tc>
      </w:tr>
      <w:tr>
        <w:tc>
          <w:tcPr>
            <w:tcW w:type="dxa" w:w="3331"/>
          </w:tcPr>
          <w:p>
            <w:r>
              <w:t>7:15–8:00</w:t>
            </w:r>
          </w:p>
        </w:tc>
        <w:tc>
          <w:tcPr>
            <w:tcW w:type="dxa" w:w="3331"/>
          </w:tcPr>
          <w:p>
            <w:r>
              <w:t>Summarize limitations and results</w:t>
            </w:r>
          </w:p>
        </w:tc>
        <w:tc>
          <w:tcPr>
            <w:tcW w:type="dxa" w:w="3331"/>
          </w:tcPr>
          <w:p>
            <w:r>
              <w:t>Actual test metrics and fallback ready</w:t>
            </w:r>
          </w:p>
        </w:tc>
      </w:tr>
    </w:tbl>
    <w:p>
      <w:pPr>
        <w:pStyle w:val="Heading1"/>
      </w:pPr>
      <w:r>
        <w:t>14. Risks and mitigations</w:t>
      </w:r>
    </w:p>
    <w:tbl>
      <w:tblPr>
        <w:tblStyle w:val="LightShading-Accent1"/>
        <w:tblW w:type="auto" w:w="0"/>
        <w:tblLook w:firstColumn="1" w:firstRow="1" w:lastColumn="0" w:lastRow="0" w:noHBand="0" w:noVBand="1" w:val="04A0"/>
      </w:tblPr>
      <w:tblGrid>
        <w:gridCol w:w="4997"/>
        <w:gridCol w:w="4997"/>
      </w:tblGrid>
      <w:tr>
        <w:tc>
          <w:tcPr>
            <w:tcW w:type="dxa" w:w="4997"/>
          </w:tcPr>
          <w:p>
            <w:r>
              <w:t>Risk</w:t>
            </w:r>
          </w:p>
        </w:tc>
        <w:tc>
          <w:tcPr>
            <w:tcW w:type="dxa" w:w="4997"/>
          </w:tcPr>
          <w:p>
            <w:r>
              <w:t>Mitigation</w:t>
            </w:r>
          </w:p>
        </w:tc>
      </w:tr>
      <w:tr>
        <w:tc>
          <w:tcPr>
            <w:tcW w:type="dxa" w:w="4997"/>
          </w:tcPr>
          <w:p>
            <w:r>
              <w:t>API drift</w:t>
            </w:r>
          </w:p>
        </w:tc>
        <w:tc>
          <w:tcPr>
            <w:tcW w:type="dxa" w:w="4997"/>
          </w:tcPr>
          <w:p>
            <w:r>
              <w:t>Freeze OpenAPI/schema and fixture first; update consumers together</w:t>
            </w:r>
          </w:p>
        </w:tc>
      </w:tr>
      <w:tr>
        <w:tc>
          <w:tcPr>
            <w:tcW w:type="dxa" w:w="4997"/>
          </w:tcPr>
          <w:p>
            <w:r>
              <w:t>Backend overload from too many features</w:t>
            </w:r>
          </w:p>
        </w:tc>
        <w:tc>
          <w:tcPr>
            <w:tcW w:type="dxa" w:w="4997"/>
          </w:tcPr>
          <w:p>
            <w:r>
              <w:t>Complete ingestion-to-UI vertical slice before SQL extras</w:t>
            </w:r>
          </w:p>
        </w:tc>
      </w:tr>
      <w:tr>
        <w:tc>
          <w:tcPr>
            <w:tcW w:type="dxa" w:w="4997"/>
          </w:tcPr>
          <w:p>
            <w:r>
              <w:t>Member 2 overloaded by two apps</w:t>
            </w:r>
          </w:p>
        </w:tc>
        <w:tc>
          <w:tcPr>
            <w:tcW w:type="dxa" w:w="4997"/>
          </w:tcPr>
          <w:p>
            <w:r>
              <w:t>React dashboard is primary evaluation screen; Flutter MVP stays focused</w:t>
            </w:r>
          </w:p>
        </w:tc>
      </w:tr>
      <w:tr>
        <w:tc>
          <w:tcPr>
            <w:tcW w:type="dxa" w:w="4997"/>
          </w:tcPr>
          <w:p>
            <w:r>
              <w:t>ML looks arbitrary</w:t>
            </w:r>
          </w:p>
        </w:tc>
        <w:tc>
          <w:tcPr>
            <w:tcW w:type="dxa" w:w="4997"/>
          </w:tcPr>
          <w:p>
            <w:r>
              <w:t>Persist model version, score, features and rationale; compare with rules; use held-out tests</w:t>
            </w:r>
          </w:p>
        </w:tc>
      </w:tr>
      <w:tr>
        <w:tc>
          <w:tcPr>
            <w:tcW w:type="dxa" w:w="4997"/>
          </w:tcPr>
          <w:p>
            <w:r>
              <w:t>Alert flood</w:t>
            </w:r>
          </w:p>
        </w:tc>
        <w:tc>
          <w:tcPr>
            <w:tcW w:type="dxa" w:w="4997"/>
          </w:tcPr>
          <w:p>
            <w:r>
              <w:t>Deduplicate by event/window and maintain lifecycle/status history</w:t>
            </w:r>
          </w:p>
        </w:tc>
      </w:tr>
      <w:tr>
        <w:tc>
          <w:tcPr>
            <w:tcW w:type="dxa" w:w="4997"/>
          </w:tcPr>
          <w:p>
            <w:r>
              <w:t>FCM unavailable</w:t>
            </w:r>
          </w:p>
        </w:tc>
        <w:tc>
          <w:tcPr>
            <w:tcW w:type="dxa" w:w="4997"/>
          </w:tcPr>
          <w:p>
            <w:r>
              <w:t>In-app/WebSocket alert remains functional; record FCM failure honestly</w:t>
            </w:r>
          </w:p>
        </w:tc>
      </w:tr>
      <w:tr>
        <w:tc>
          <w:tcPr>
            <w:tcW w:type="dxa" w:w="4997"/>
          </w:tcPr>
          <w:p>
            <w:r>
              <w:t>Stale data appears healthy</w:t>
            </w:r>
          </w:p>
        </w:tc>
        <w:tc>
          <w:tcPr>
            <w:tcW w:type="dxa" w:w="4997"/>
          </w:tcPr>
          <w:p>
            <w:r>
              <w:t>Return freshness/status fields and visually distinguish stale/unavailable</w:t>
            </w:r>
          </w:p>
        </w:tc>
      </w:tr>
      <w:tr>
        <w:tc>
          <w:tcPr>
            <w:tcW w:type="dxa" w:w="4997"/>
          </w:tcPr>
          <w:p>
            <w:r>
              <w:t>Cloud outage during demo</w:t>
            </w:r>
          </w:p>
        </w:tc>
        <w:tc>
          <w:tcPr>
            <w:tcW w:type="dxa" w:w="4997"/>
          </w:tcPr>
          <w:p>
            <w:r>
              <w:t>Seed historical data and prepare a controlled local/fallback scenario</w:t>
            </w:r>
          </w:p>
        </w:tc>
      </w:tr>
    </w:tbl>
    <w:p>
      <w:pPr>
        <w:pStyle w:val="Heading1"/>
      </w:pPr>
      <w:r>
        <w:t>15. Final handoff checklist</w:t>
      </w:r>
    </w:p>
    <w:p>
      <w:pPr>
        <w:pStyle w:val="ListBullet"/>
      </w:pPr>
      <w:r>
        <w:t>PRD and architecture diagram</w:t>
      </w:r>
    </w:p>
    <w:p>
      <w:pPr>
        <w:pStyle w:val="ListBullet"/>
      </w:pPr>
      <w:r>
        <w:t>OpenAPI contract and event fixture</w:t>
      </w:r>
    </w:p>
    <w:p>
      <w:pPr>
        <w:pStyle w:val="ListBullet"/>
      </w:pPr>
      <w:r>
        <w:t>Complete source for simulator, backend, Flutter, React and analysis module</w:t>
      </w:r>
    </w:p>
    <w:p>
      <w:pPr>
        <w:pStyle w:val="ListBullet"/>
      </w:pPr>
      <w:r>
        <w:t>MySQL migrations, seed scripts, routines and demonstration queries</w:t>
      </w:r>
    </w:p>
    <w:p>
      <w:pPr>
        <w:pStyle w:val="ListBullet"/>
      </w:pPr>
      <w:r>
        <w:t>ER diagram, relational schema and data dictionary</w:t>
      </w:r>
    </w:p>
    <w:p>
      <w:pPr>
        <w:pStyle w:val="ListBullet"/>
      </w:pPr>
      <w:r>
        <w:t>Test register with actual results and defect/retest notes</w:t>
      </w:r>
    </w:p>
    <w:p>
      <w:pPr>
        <w:pStyle w:val="ListBullet"/>
      </w:pPr>
      <w:r>
        <w:t>Performance report with measured results</w:t>
      </w:r>
    </w:p>
    <w:p>
      <w:pPr>
        <w:pStyle w:val="ListBullet"/>
      </w:pPr>
      <w:r>
        <w:t>Backup/restore runbook and evidence</w:t>
      </w:r>
    </w:p>
    <w:p>
      <w:pPr>
        <w:pStyle w:val="ListBullet"/>
      </w:pPr>
      <w:r>
        <w:t>Environment setup and deployment README</w:t>
      </w:r>
    </w:p>
    <w:p>
      <w:pPr>
        <w:pStyle w:val="ListBullet"/>
      </w:pPr>
      <w:r>
        <w:t>Eight-minute demonstration script</w:t>
      </w:r>
    </w:p>
    <w:p>
      <w:pPr>
        <w:pStyle w:val="ListBullet"/>
      </w:pPr>
      <w:r>
        <w:t>Viva notes for every member</w:t>
      </w:r>
    </w:p>
    <w:p>
      <w:r>
        <w:br w:type="page"/>
      </w:r>
    </w:p>
    <w:p>
      <w:pPr>
        <w:pStyle w:val="Heading1"/>
      </w:pPr>
      <w:r>
        <w:t>DA3 EXPANSION — TEAM IMPLEMENTATION CONTRACT</w:t>
      </w:r>
    </w:p>
    <w:p>
      <w:r>
        <w:t>This section is an implementation addendum to the existing PRD-based plan. The supplied Digital Assignment Plan requires NoSQL design and CRUD, cloud deployment, indexes/query plans, backup and recovery, roles/security/access control, SQL-versus-NoSQL comparison, cloud performance analysis, MongoDB aggregation/advanced queries, and a Power BI or Streamlit dashboard. This expansion maps each requirement to an owner, deliverable, and evidence. The assignment document lists MongoDB/Firebase and several cloud choices; MongoDB Atlas is the team's recommended choice, not a claim that the course mandates it.</w:t>
      </w:r>
    </w:p>
    <w:p>
      <w:pPr>
        <w:pStyle w:val="Heading2"/>
      </w:pPr>
      <w:r>
        <w:t>1. Final architecture decision</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Layer</w:t>
            </w:r>
          </w:p>
        </w:tc>
        <w:tc>
          <w:tcPr>
            <w:tcW w:type="dxa" w:w="2498"/>
          </w:tcPr>
          <w:p>
            <w:r>
              <w:rPr>
                <w:b/>
              </w:rPr>
              <w:t>Technology</w:t>
            </w:r>
          </w:p>
        </w:tc>
        <w:tc>
          <w:tcPr>
            <w:tcW w:type="dxa" w:w="2498"/>
          </w:tcPr>
          <w:p>
            <w:r>
              <w:rPr>
                <w:b/>
              </w:rPr>
              <w:t>Responsibility / source of truth</w:t>
            </w:r>
          </w:p>
        </w:tc>
        <w:tc>
          <w:tcPr>
            <w:tcW w:type="dxa" w:w="2498"/>
          </w:tcPr>
          <w:p>
            <w:r>
              <w:rPr>
                <w:b/>
              </w:rPr>
              <w:t>DA3 evidence</w:t>
            </w:r>
          </w:p>
        </w:tc>
      </w:tr>
      <w:tr>
        <w:tc>
          <w:tcPr>
            <w:tcW w:type="dxa" w:w="2498"/>
            <w:vAlign w:val="center"/>
          </w:tcPr>
          <w:p>
            <w:r>
              <w:t>Patient client</w:t>
            </w:r>
          </w:p>
        </w:tc>
        <w:tc>
          <w:tcPr>
            <w:tcW w:type="dxa" w:w="2498"/>
            <w:vAlign w:val="center"/>
          </w:tcPr>
          <w:p>
            <w:r>
              <w:t>Flutter</w:t>
            </w:r>
          </w:p>
        </w:tc>
        <w:tc>
          <w:tcPr>
            <w:tcW w:type="dxa" w:w="2498"/>
            <w:vAlign w:val="center"/>
          </w:tcPr>
          <w:p>
            <w:r>
              <w:t>Patient-facing simulated vitals, freshness, history and alerts; calls FastAPI only.</w:t>
            </w:r>
          </w:p>
        </w:tc>
        <w:tc>
          <w:tcPr>
            <w:tcW w:type="dxa" w:w="2498"/>
            <w:vAlign w:val="center"/>
          </w:tcPr>
          <w:p>
            <w:r>
              <w:t>Working API integration; no database credentials in app.</w:t>
            </w:r>
          </w:p>
        </w:tc>
      </w:tr>
      <w:tr>
        <w:tc>
          <w:tcPr>
            <w:tcW w:type="dxa" w:w="2498"/>
            <w:vAlign w:val="center"/>
          </w:tcPr>
          <w:p>
            <w:r>
              <w:t>Doctor client</w:t>
            </w:r>
          </w:p>
        </w:tc>
        <w:tc>
          <w:tcPr>
            <w:tcW w:type="dxa" w:w="2498"/>
            <w:vAlign w:val="center"/>
          </w:tcPr>
          <w:p>
            <w:r>
              <w:t>React + TypeScript</w:t>
            </w:r>
          </w:p>
        </w:tc>
        <w:tc>
          <w:tcPr>
            <w:tcW w:type="dxa" w:w="2498"/>
            <w:vAlign w:val="center"/>
          </w:tcPr>
          <w:p>
            <w:r>
              <w:t>Doctor dashboard, patient list, trends, alert review/acknowledgement and live status.</w:t>
            </w:r>
          </w:p>
        </w:tc>
        <w:tc>
          <w:tcPr>
            <w:tcW w:type="dxa" w:w="2498"/>
            <w:vAlign w:val="center"/>
          </w:tcPr>
          <w:p>
            <w:r>
              <w:t>Role-based UI backed by server authorization.</w:t>
            </w:r>
          </w:p>
        </w:tc>
      </w:tr>
      <w:tr>
        <w:tc>
          <w:tcPr>
            <w:tcW w:type="dxa" w:w="2498"/>
            <w:vAlign w:val="center"/>
          </w:tcPr>
          <w:p>
            <w:r>
              <w:t>API / orchestration</w:t>
            </w:r>
          </w:p>
        </w:tc>
        <w:tc>
          <w:tcPr>
            <w:tcW w:type="dxa" w:w="2498"/>
            <w:vAlign w:val="center"/>
          </w:tcPr>
          <w:p>
            <w:r>
              <w:t>FastAPI</w:t>
            </w:r>
          </w:p>
        </w:tc>
        <w:tc>
          <w:tcPr>
            <w:tcW w:type="dxa" w:w="2498"/>
            <w:vAlign w:val="center"/>
          </w:tcPr>
          <w:p>
            <w:r>
              <w:t>Validation, authentication, RBAC, canonical ingestion, alert lifecycle, API contracts, and fan-out to data stores.</w:t>
            </w:r>
          </w:p>
        </w:tc>
        <w:tc>
          <w:tcPr>
            <w:tcW w:type="dxa" w:w="2498"/>
            <w:vAlign w:val="center"/>
          </w:tcPr>
          <w:p>
            <w:r>
              <w:t>API tests, audit records, security checks.</w:t>
            </w:r>
          </w:p>
        </w:tc>
      </w:tr>
      <w:tr>
        <w:tc>
          <w:tcPr>
            <w:tcW w:type="dxa" w:w="2498"/>
            <w:vAlign w:val="center"/>
          </w:tcPr>
          <w:p>
            <w:r>
              <w:t>Primary relational DB</w:t>
            </w:r>
          </w:p>
        </w:tc>
        <w:tc>
          <w:tcPr>
            <w:tcW w:type="dxa" w:w="2498"/>
            <w:vAlign w:val="center"/>
          </w:tcPr>
          <w:p>
            <w:r>
              <w:t>MySQL 8 / InnoDB</w:t>
            </w:r>
          </w:p>
        </w:tc>
        <w:tc>
          <w:tcPr>
            <w:tcW w:type="dxa" w:w="2498"/>
            <w:vAlign w:val="center"/>
          </w:tcPr>
          <w:p>
            <w:r>
              <w:t>Authoritative users, roles, patient/doctor assignments, normalized canonical readings, alerts, messages, acknowledgements, audit trail.</w:t>
            </w:r>
          </w:p>
        </w:tc>
        <w:tc>
          <w:tcPr>
            <w:tcW w:type="dxa" w:w="2498"/>
            <w:vAlign w:val="center"/>
          </w:tcPr>
          <w:p>
            <w:r>
              <w:t>DA1/DA2 continuity; constraints, transactions, views, procedures, EXPLAIN ANALYZE.</w:t>
            </w:r>
          </w:p>
        </w:tc>
      </w:tr>
      <w:tr>
        <w:tc>
          <w:tcPr>
            <w:tcW w:type="dxa" w:w="2498"/>
            <w:vAlign w:val="center"/>
          </w:tcPr>
          <w:p>
            <w:r>
              <w:t>Cloud document DB</w:t>
            </w:r>
          </w:p>
        </w:tc>
        <w:tc>
          <w:tcPr>
            <w:tcW w:type="dxa" w:w="2498"/>
            <w:vAlign w:val="center"/>
          </w:tcPr>
          <w:p>
            <w:r>
              <w:t>MongoDB Atlas</w:t>
            </w:r>
          </w:p>
        </w:tc>
        <w:tc>
          <w:tcPr>
            <w:tcW w:type="dxa" w:w="2498"/>
            <w:vAlign w:val="center"/>
          </w:tcPr>
          <w:p>
            <w:r>
              <w:t>DA3 analytics mirror of simulated telemetry events and versioned model-assessment snapshots; not authoritative for users/alerts.</w:t>
            </w:r>
          </w:p>
        </w:tc>
        <w:tc>
          <w:tcPr>
            <w:tcW w:type="dxa" w:w="2498"/>
            <w:vAlign w:val="center"/>
          </w:tcPr>
          <w:p>
            <w:r>
              <w:t>Collections/documents, CRUD, aggregation, indexes, explain executionStats, cloud evidence.</w:t>
            </w:r>
          </w:p>
        </w:tc>
      </w:tr>
      <w:tr>
        <w:tc>
          <w:tcPr>
            <w:tcW w:type="dxa" w:w="2498"/>
            <w:vAlign w:val="center"/>
          </w:tcPr>
          <w:p>
            <w:r>
              <w:t>Analytics dashboard</w:t>
            </w:r>
          </w:p>
        </w:tc>
        <w:tc>
          <w:tcPr>
            <w:tcW w:type="dxa" w:w="2498"/>
            <w:vAlign w:val="center"/>
          </w:tcPr>
          <w:p>
            <w:r>
              <w:t>Streamlit</w:t>
            </w:r>
          </w:p>
        </w:tc>
        <w:tc>
          <w:tcPr>
            <w:tcW w:type="dxa" w:w="2498"/>
            <w:vAlign w:val="center"/>
          </w:tcPr>
          <w:p>
            <w:r>
              <w:t>Read-only dashboard for SQL-vs-NoSQL benchmark and Mongo aggregation outputs.</w:t>
            </w:r>
          </w:p>
        </w:tc>
        <w:tc>
          <w:tcPr>
            <w:tcW w:type="dxa" w:w="2498"/>
            <w:vAlign w:val="center"/>
          </w:tcPr>
          <w:p>
            <w:r>
              <w:t>Dashboard screenshots and repeatable query runs.</w:t>
            </w:r>
          </w:p>
        </w:tc>
      </w:tr>
      <w:tr>
        <w:tc>
          <w:tcPr>
            <w:tcW w:type="dxa" w:w="2498"/>
            <w:vAlign w:val="center"/>
          </w:tcPr>
          <w:p>
            <w:r>
              <w:t>Analysis</w:t>
            </w:r>
          </w:p>
        </w:tc>
        <w:tc>
          <w:tcPr>
            <w:tcW w:type="dxa" w:w="2498"/>
            <w:vAlign w:val="center"/>
          </w:tcPr>
          <w:p>
            <w:r>
              <w:t>Rules + scikit-learn Isolation Forest</w:t>
            </w:r>
          </w:p>
        </w:tc>
        <w:tc>
          <w:tcPr>
            <w:tcW w:type="dxa" w:w="2498"/>
            <w:vAlign w:val="center"/>
          </w:tcPr>
          <w:p>
            <w:r>
              <w:t>Flags unusual simulated patterns for review; never diagnoses.</w:t>
            </w:r>
          </w:p>
        </w:tc>
        <w:tc>
          <w:tcPr>
            <w:tcW w:type="dxa" w:w="2498"/>
            <w:vAlign w:val="center"/>
          </w:tcPr>
          <w:p>
            <w:r>
              <w:t>Versioned output, tests, latency and limitation notes.</w:t>
            </w:r>
          </w:p>
        </w:tc>
      </w:tr>
      <w:tr>
        <w:tc>
          <w:tcPr>
            <w:tcW w:type="dxa" w:w="2498"/>
            <w:vAlign w:val="center"/>
          </w:tcPr>
          <w:p>
            <w:r>
              <w:t>Live transport</w:t>
            </w:r>
          </w:p>
        </w:tc>
        <w:tc>
          <w:tcPr>
            <w:tcW w:type="dxa" w:w="2498"/>
            <w:vAlign w:val="center"/>
          </w:tcPr>
          <w:p>
            <w:r>
              <w:t>WebSockets; optional FCM</w:t>
            </w:r>
          </w:p>
        </w:tc>
        <w:tc>
          <w:tcPr>
            <w:tcW w:type="dxa" w:w="2498"/>
            <w:vAlign w:val="center"/>
          </w:tcPr>
          <w:p>
            <w:r>
              <w:t>Push updates from FastAPI to authorized clients; FCM is optional and not a DA3 blocker.</w:t>
            </w:r>
          </w:p>
        </w:tc>
        <w:tc>
          <w:tcPr>
            <w:tcW w:type="dxa" w:w="2498"/>
            <w:vAlign w:val="center"/>
          </w:tcPr>
          <w:p>
            <w:r>
              <w:t>Reconnect/stale state tests.</w:t>
            </w:r>
          </w:p>
        </w:tc>
      </w:tr>
    </w:tbl>
    <w:p>
      <w:pPr>
        <w:pStyle w:val="Heading2"/>
      </w:pPr>
      <w:r>
        <w:t>2. Source-of-truth and dual-write policy</w:t>
      </w:r>
    </w:p>
    <w:p>
      <w:r>
        <w:t>Avoid ambiguous ownership. MySQL remains the system of record for identity, access, assignments, canonical metric rows, alert status and audit history. MongoDB stores an analytics-oriented event document keyed by the same immutable source_event_id. The backend writes the canonical MySQL transaction first, then attempts an idempotent Mongo upsert. If Mongo is unavailable, the MySQL ingestion row records a pending mirror status (or an outbox record); a retry worker/command replays pending events. Do not claim a distributed atomic transaction across MySQL and MongoDB. Duplicate delivery must be safe.</w:t>
      </w:r>
    </w:p>
    <w:p>
      <w:pPr>
        <w:pStyle w:val="ListBullet"/>
      </w:pPr>
      <w:r>
        <w:t>Use one immutable source_event_id generated by the simulator; enforce UNIQUE in MySQL and a unique index in MongoDB.</w:t>
      </w:r>
    </w:p>
    <w:p>
      <w:pPr>
        <w:pStyle w:val="ListBullet"/>
      </w:pPr>
      <w:r>
        <w:t>Each event carries is_simulated=true, patient_id, measured_at in UTC, source, schema_version, and the five supported measurements: heart_rate, spo2, temperature_c, respiratory_rate, systolic_bp, diastolic_bp. Blood pressure is represented as two values even if the original UI displays it as one pair.</w:t>
      </w:r>
    </w:p>
    <w:p>
      <w:pPr>
        <w:pStyle w:val="ListBullet"/>
      </w:pPr>
      <w:r>
        <w:t>MySQL alert and message state is authoritative. Mongo aggregation may help discover patterns, but a user-facing alert is created and acknowledged through the FastAPI/MySQL workflow.</w:t>
      </w:r>
    </w:p>
    <w:p>
      <w:pPr>
        <w:pStyle w:val="ListBullet"/>
      </w:pPr>
      <w:r>
        <w:t>If the team cannot implement an outbox safely in time, implement a retryable mirror-status table/column and a documented replay script. State the limitation in the report.</w:t>
      </w:r>
    </w:p>
    <w:p>
      <w:pPr>
        <w:pStyle w:val="Heading2"/>
      </w:pPr>
      <w:r>
        <w:t>3. Exact DA3 requirement-to-evidence matrix</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DA3 requirement from supplied plan</w:t>
            </w:r>
          </w:p>
        </w:tc>
        <w:tc>
          <w:tcPr>
            <w:tcW w:type="dxa" w:w="2498"/>
          </w:tcPr>
          <w:p>
            <w:r>
              <w:rPr>
                <w:b/>
              </w:rPr>
              <w:t>Owner</w:t>
            </w:r>
          </w:p>
        </w:tc>
        <w:tc>
          <w:tcPr>
            <w:tcW w:type="dxa" w:w="2498"/>
          </w:tcPr>
          <w:p>
            <w:r>
              <w:rPr>
                <w:b/>
              </w:rPr>
              <w:t>Implementation</w:t>
            </w:r>
          </w:p>
        </w:tc>
        <w:tc>
          <w:tcPr>
            <w:tcW w:type="dxa" w:w="2498"/>
          </w:tcPr>
          <w:p>
            <w:r>
              <w:rPr>
                <w:b/>
              </w:rPr>
              <w:t>Evidence to save</w:t>
            </w:r>
          </w:p>
        </w:tc>
      </w:tr>
      <w:tr>
        <w:tc>
          <w:tcPr>
            <w:tcW w:type="dxa" w:w="2498"/>
            <w:vAlign w:val="center"/>
          </w:tcPr>
          <w:p>
            <w:r>
              <w:t>NoSQL design; collections/documents; CRUD</w:t>
            </w:r>
          </w:p>
        </w:tc>
        <w:tc>
          <w:tcPr>
            <w:tcW w:type="dxa" w:w="2498"/>
            <w:vAlign w:val="center"/>
          </w:tcPr>
          <w:p>
            <w:r>
              <w:t>Member 1</w:t>
            </w:r>
          </w:p>
        </w:tc>
        <w:tc>
          <w:tcPr>
            <w:tcW w:type="dxa" w:w="2498"/>
            <w:vAlign w:val="center"/>
          </w:tcPr>
          <w:p>
            <w:r>
              <w:t>Define health_events and model_assessments; validate document schema; create/read/update/delete demo script using synthetic data.</w:t>
            </w:r>
          </w:p>
        </w:tc>
        <w:tc>
          <w:tcPr>
            <w:tcW w:type="dxa" w:w="2498"/>
            <w:vAlign w:val="center"/>
          </w:tcPr>
          <w:p>
            <w:r>
              <w:t>mongo_crud_demo.js or Python script, sanitized terminal output, collection schema page.</w:t>
            </w:r>
          </w:p>
        </w:tc>
      </w:tr>
      <w:tr>
        <w:tc>
          <w:tcPr>
            <w:tcW w:type="dxa" w:w="2498"/>
            <w:vAlign w:val="center"/>
          </w:tcPr>
          <w:p>
            <w:r>
              <w:t>Cloud DB deployment</w:t>
            </w:r>
          </w:p>
        </w:tc>
        <w:tc>
          <w:tcPr>
            <w:tcW w:type="dxa" w:w="2498"/>
            <w:vAlign w:val="center"/>
          </w:tcPr>
          <w:p>
            <w:r>
              <w:t>Member 1 + Member 3</w:t>
            </w:r>
          </w:p>
        </w:tc>
        <w:tc>
          <w:tcPr>
            <w:tcW w:type="dxa" w:w="2498"/>
            <w:vAlign w:val="center"/>
          </w:tcPr>
          <w:p>
            <w:r>
              <w:t>Create Atlas project/cluster/database user, IP access list, TLS connection via environment secret; connect only from backend/analytics app.</w:t>
            </w:r>
          </w:p>
        </w:tc>
        <w:tc>
          <w:tcPr>
            <w:tcW w:type="dxa" w:w="2498"/>
            <w:vAlign w:val="center"/>
          </w:tcPr>
          <w:p>
            <w:r>
              <w:t>Redacted connection test, Atlas cluster page screenshot, .env.example (never .env).</w:t>
            </w:r>
          </w:p>
        </w:tc>
      </w:tr>
      <w:tr>
        <w:tc>
          <w:tcPr>
            <w:tcW w:type="dxa" w:w="2498"/>
            <w:vAlign w:val="center"/>
          </w:tcPr>
          <w:p>
            <w:r>
              <w:t>Indexing/query optimization/execution plans</w:t>
            </w:r>
          </w:p>
        </w:tc>
        <w:tc>
          <w:tcPr>
            <w:tcW w:type="dxa" w:w="2498"/>
            <w:vAlign w:val="center"/>
          </w:tcPr>
          <w:p>
            <w:r>
              <w:t>Member 1 + Member 3</w:t>
            </w:r>
          </w:p>
        </w:tc>
        <w:tc>
          <w:tcPr>
            <w:tcW w:type="dxa" w:w="2498"/>
            <w:vAlign w:val="center"/>
          </w:tcPr>
          <w:p>
            <w:r>
              <w:t>Create matching SQL and Mongo indexes; capture before/after plans and examined docs/rows.</w:t>
            </w:r>
          </w:p>
        </w:tc>
        <w:tc>
          <w:tcPr>
            <w:tcW w:type="dxa" w:w="2498"/>
            <w:vAlign w:val="center"/>
          </w:tcPr>
          <w:p>
            <w:r>
              <w:t>EXPLAIN ANALYZE and explain('executionStats') outputs; index definitions; interpretation.</w:t>
            </w:r>
          </w:p>
        </w:tc>
      </w:tr>
      <w:tr>
        <w:tc>
          <w:tcPr>
            <w:tcW w:type="dxa" w:w="2498"/>
            <w:vAlign w:val="center"/>
          </w:tcPr>
          <w:p>
            <w:r>
              <w:t>Backup/recovery</w:t>
            </w:r>
          </w:p>
        </w:tc>
        <w:tc>
          <w:tcPr>
            <w:tcW w:type="dxa" w:w="2498"/>
            <w:vAlign w:val="center"/>
          </w:tcPr>
          <w:p>
            <w:r>
              <w:t>Member 3</w:t>
            </w:r>
          </w:p>
        </w:tc>
        <w:tc>
          <w:tcPr>
            <w:tcW w:type="dxa" w:w="2498"/>
            <w:vAlign w:val="center"/>
          </w:tcPr>
          <w:p>
            <w:r>
              <w:t>Create a logical export/snapshot as supported by selected Atlas tier; separately back up MySQL; restore to isolated test DB and verify counts/checksums.</w:t>
            </w:r>
          </w:p>
        </w:tc>
        <w:tc>
          <w:tcPr>
            <w:tcW w:type="dxa" w:w="2498"/>
            <w:vAlign w:val="center"/>
          </w:tcPr>
          <w:p>
            <w:r>
              <w:t>Backup/restore runbook, command logs, row/document counts, restore test.</w:t>
            </w:r>
          </w:p>
        </w:tc>
      </w:tr>
      <w:tr>
        <w:tc>
          <w:tcPr>
            <w:tcW w:type="dxa" w:w="2498"/>
            <w:vAlign w:val="center"/>
          </w:tcPr>
          <w:p>
            <w:r>
              <w:t>User roles/security/access control</w:t>
            </w:r>
          </w:p>
        </w:tc>
        <w:tc>
          <w:tcPr>
            <w:tcW w:type="dxa" w:w="2498"/>
            <w:vAlign w:val="center"/>
          </w:tcPr>
          <w:p>
            <w:r>
              <w:t>Member 1</w:t>
            </w:r>
          </w:p>
        </w:tc>
        <w:tc>
          <w:tcPr>
            <w:tcW w:type="dxa" w:w="2498"/>
            <w:vAlign w:val="center"/>
          </w:tcPr>
          <w:p>
            <w:r>
              <w:t>Least-privilege MySQL and Atlas users; API RBAC; secrets in env; deny unauthorized patient access.</w:t>
            </w:r>
          </w:p>
        </w:tc>
        <w:tc>
          <w:tcPr>
            <w:tcW w:type="dxa" w:w="2498"/>
            <w:vAlign w:val="center"/>
          </w:tcPr>
          <w:p>
            <w:r>
              <w:t>Role matrix, negative API tests, redacted config, no secrets in repository.</w:t>
            </w:r>
          </w:p>
        </w:tc>
      </w:tr>
      <w:tr>
        <w:tc>
          <w:tcPr>
            <w:tcW w:type="dxa" w:w="2498"/>
            <w:vAlign w:val="center"/>
          </w:tcPr>
          <w:p>
            <w:r>
              <w:t>SQL vs NoSQL performance comparison</w:t>
            </w:r>
          </w:p>
        </w:tc>
        <w:tc>
          <w:tcPr>
            <w:tcW w:type="dxa" w:w="2498"/>
            <w:vAlign w:val="center"/>
          </w:tcPr>
          <w:p>
            <w:r>
              <w:t>Member 3</w:t>
            </w:r>
          </w:p>
        </w:tc>
        <w:tc>
          <w:tcPr>
            <w:tcW w:type="dxa" w:w="2498"/>
            <w:vAlign w:val="center"/>
          </w:tcPr>
          <w:p>
            <w:r>
              <w:t>Same synthetic dataset, equivalent workload, same client/network conditions, repeated runs; report p50/p95 and limitations.</w:t>
            </w:r>
          </w:p>
        </w:tc>
        <w:tc>
          <w:tcPr>
            <w:tcW w:type="dxa" w:w="2498"/>
            <w:vAlign w:val="center"/>
          </w:tcPr>
          <w:p>
            <w:r>
              <w:t>Raw CSV/JSON timings, script, methodology, results table/plot. Never fabricate results.</w:t>
            </w:r>
          </w:p>
        </w:tc>
      </w:tr>
      <w:tr>
        <w:tc>
          <w:tcPr>
            <w:tcW w:type="dxa" w:w="2498"/>
            <w:vAlign w:val="center"/>
          </w:tcPr>
          <w:p>
            <w:r>
              <w:t>Cloud performance analysis</w:t>
            </w:r>
          </w:p>
        </w:tc>
        <w:tc>
          <w:tcPr>
            <w:tcW w:type="dxa" w:w="2498"/>
            <w:vAlign w:val="center"/>
          </w:tcPr>
          <w:p>
            <w:r>
              <w:t>Member 3</w:t>
            </w:r>
          </w:p>
        </w:tc>
        <w:tc>
          <w:tcPr>
            <w:tcW w:type="dxa" w:w="2498"/>
            <w:vAlign w:val="center"/>
          </w:tcPr>
          <w:p>
            <w:r>
              <w:t>Record round-trip latency, query latency, failures/timeouts and data size; disclose region/tier/network.</w:t>
            </w:r>
          </w:p>
        </w:tc>
        <w:tc>
          <w:tcPr>
            <w:tcW w:type="dxa" w:w="2498"/>
            <w:vAlign w:val="center"/>
          </w:tcPr>
          <w:p>
            <w:r>
              <w:t>Environment sheet and raw results.</w:t>
            </w:r>
          </w:p>
        </w:tc>
      </w:tr>
      <w:tr>
        <w:tc>
          <w:tcPr>
            <w:tcW w:type="dxa" w:w="2498"/>
            <w:vAlign w:val="center"/>
          </w:tcPr>
          <w:p>
            <w:r>
              <w:t>Mongo aggregation/advanced queries</w:t>
            </w:r>
          </w:p>
        </w:tc>
        <w:tc>
          <w:tcPr>
            <w:tcW w:type="dxa" w:w="2498"/>
            <w:vAlign w:val="center"/>
          </w:tcPr>
          <w:p>
            <w:r>
              <w:t>Member 3</w:t>
            </w:r>
          </w:p>
        </w:tc>
        <w:tc>
          <w:tcPr>
            <w:tcW w:type="dxa" w:w="2498"/>
            <w:vAlign w:val="center"/>
          </w:tcPr>
          <w:p>
            <w:r>
              <w:t>Aggregation pipeline for time-window metric summaries and/or event counts; validate against known fixtures.</w:t>
            </w:r>
          </w:p>
        </w:tc>
        <w:tc>
          <w:tcPr>
            <w:tcW w:type="dxa" w:w="2498"/>
            <w:vAlign w:val="center"/>
          </w:tcPr>
          <w:p>
            <w:r>
              <w:t>Pipeline file, expected-vs-actual test, explain output.</w:t>
            </w:r>
          </w:p>
        </w:tc>
      </w:tr>
      <w:tr>
        <w:tc>
          <w:tcPr>
            <w:tcW w:type="dxa" w:w="2498"/>
            <w:vAlign w:val="center"/>
          </w:tcPr>
          <w:p>
            <w:r>
              <w:t>Dashboard/visualization using Power BI or Streamlit</w:t>
            </w:r>
          </w:p>
        </w:tc>
        <w:tc>
          <w:tcPr>
            <w:tcW w:type="dxa" w:w="2498"/>
            <w:vAlign w:val="center"/>
          </w:tcPr>
          <w:p>
            <w:r>
              <w:t>Member 3</w:t>
            </w:r>
          </w:p>
        </w:tc>
        <w:tc>
          <w:tcPr>
            <w:tcW w:type="dxa" w:w="2498"/>
            <w:vAlign w:val="center"/>
          </w:tcPr>
          <w:p>
            <w:r>
              <w:t>Streamlit read-only analytics dashboard showing comparison results and Mongo aggregation summaries.</w:t>
            </w:r>
          </w:p>
        </w:tc>
        <w:tc>
          <w:tcPr>
            <w:tcW w:type="dxa" w:w="2498"/>
            <w:vAlign w:val="center"/>
          </w:tcPr>
          <w:p>
            <w:r>
              <w:t>Dashboard source, screenshot, run instructions.</w:t>
            </w:r>
          </w:p>
        </w:tc>
      </w:tr>
      <w:tr>
        <w:tc>
          <w:tcPr>
            <w:tcW w:type="dxa" w:w="2498"/>
            <w:vAlign w:val="center"/>
          </w:tcPr>
          <w:p>
            <w:r>
              <w:t>DA3 review; final integration and performance</w:t>
            </w:r>
          </w:p>
        </w:tc>
        <w:tc>
          <w:tcPr>
            <w:tcW w:type="dxa" w:w="2498"/>
            <w:vAlign w:val="center"/>
          </w:tcPr>
          <w:p>
            <w:r>
              <w:t>All; Member 3 coordinates</w:t>
            </w:r>
          </w:p>
        </w:tc>
        <w:tc>
          <w:tcPr>
            <w:tcW w:type="dxa" w:w="2498"/>
            <w:vAlign w:val="center"/>
          </w:tcPr>
          <w:p>
            <w:r>
              <w:t>Run end-to-end checklist and record issues/fixes.</w:t>
            </w:r>
          </w:p>
        </w:tc>
        <w:tc>
          <w:tcPr>
            <w:tcW w:type="dxa" w:w="2498"/>
            <w:vAlign w:val="center"/>
          </w:tcPr>
          <w:p>
            <w:r>
              <w:t>Signed checklist, test report, final demo recording/screenshots if permitted.</w:t>
            </w:r>
          </w:p>
        </w:tc>
      </w:tr>
    </w:tbl>
    <w:p>
      <w:pPr>
        <w:pStyle w:val="Heading2"/>
      </w:pPr>
      <w:r>
        <w:t>4. Ownership and interfaces — no overlap without agreement</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rPr>
              <w:t>Member</w:t>
            </w:r>
          </w:p>
        </w:tc>
        <w:tc>
          <w:tcPr>
            <w:tcW w:type="dxa" w:w="2498"/>
          </w:tcPr>
          <w:p>
            <w:r>
              <w:rPr>
                <w:b/>
              </w:rPr>
              <w:t>Owns</w:t>
            </w:r>
          </w:p>
        </w:tc>
        <w:tc>
          <w:tcPr>
            <w:tcW w:type="dxa" w:w="2498"/>
          </w:tcPr>
          <w:p>
            <w:r>
              <w:rPr>
                <w:b/>
              </w:rPr>
              <w:t>Must hand off</w:t>
            </w:r>
          </w:p>
        </w:tc>
        <w:tc>
          <w:tcPr>
            <w:tcW w:type="dxa" w:w="2498"/>
          </w:tcPr>
          <w:p>
            <w:r>
              <w:rPr>
                <w:b/>
              </w:rPr>
              <w:t>Must not change unilaterally</w:t>
            </w:r>
          </w:p>
        </w:tc>
      </w:tr>
      <w:tr>
        <w:tc>
          <w:tcPr>
            <w:tcW w:type="dxa" w:w="2498"/>
            <w:vAlign w:val="center"/>
          </w:tcPr>
          <w:p>
            <w:r>
              <w:t>1 — backend + databases</w:t>
            </w:r>
          </w:p>
        </w:tc>
        <w:tc>
          <w:tcPr>
            <w:tcW w:type="dxa" w:w="2498"/>
            <w:vAlign w:val="center"/>
          </w:tcPr>
          <w:p>
            <w:r>
              <w:t>Simulator, FastAPI, MySQL schema, Mongo event mirror, CRUD, DB users/roles, indexes, SQL routines, migrations.</w:t>
            </w:r>
          </w:p>
        </w:tc>
        <w:tc>
          <w:tcPr>
            <w:tcW w:type="dxa" w:w="2498"/>
            <w:vAlign w:val="center"/>
          </w:tcPr>
          <w:p>
            <w:r>
              <w:t>OpenAPI contract, ER/schema diagram, Mongo document example, seed command, DB bootstrap and backup notes.</w:t>
            </w:r>
          </w:p>
        </w:tc>
        <w:tc>
          <w:tcPr>
            <w:tcW w:type="dxa" w:w="2498"/>
            <w:vAlign w:val="center"/>
          </w:tcPr>
          <w:p>
            <w:r>
              <w:t>Frontend response fields; ML output contract; canonical source-of-truth policy.</w:t>
            </w:r>
          </w:p>
        </w:tc>
      </w:tr>
      <w:tr>
        <w:tc>
          <w:tcPr>
            <w:tcW w:type="dxa" w:w="2498"/>
            <w:vAlign w:val="center"/>
          </w:tcPr>
          <w:p>
            <w:r>
              <w:t>2 — product frontends</w:t>
            </w:r>
          </w:p>
        </w:tc>
        <w:tc>
          <w:tcPr>
            <w:tcW w:type="dxa" w:w="2498"/>
            <w:vAlign w:val="center"/>
          </w:tcPr>
          <w:p>
            <w:r>
              <w:t>Flutter patient app and React/TypeScript doctor dashboard; API clients; WebSocket UI states; accessible responsive UX.</w:t>
            </w:r>
          </w:p>
        </w:tc>
        <w:tc>
          <w:tcPr>
            <w:tcW w:type="dxa" w:w="2498"/>
            <w:vAlign w:val="center"/>
          </w:tcPr>
          <w:p>
            <w:r>
              <w:t>API integration checklist, screen captures, loading/error/stale/disconnected states.</w:t>
            </w:r>
          </w:p>
        </w:tc>
        <w:tc>
          <w:tcPr>
            <w:tcW w:type="dxa" w:w="2498"/>
            <w:vAlign w:val="center"/>
          </w:tcPr>
          <w:p>
            <w:r>
              <w:t>Database schema or direct DB access; business rules that affect persisted alert state.</w:t>
            </w:r>
          </w:p>
        </w:tc>
      </w:tr>
      <w:tr>
        <w:tc>
          <w:tcPr>
            <w:tcW w:type="dxa" w:w="2498"/>
            <w:vAlign w:val="center"/>
          </w:tcPr>
          <w:p>
            <w:r>
              <w:t>3 — ML + DA3 analytics + QA/release</w:t>
            </w:r>
          </w:p>
        </w:tc>
        <w:tc>
          <w:tcPr>
            <w:tcW w:type="dxa" w:w="2498"/>
            <w:vAlign w:val="center"/>
          </w:tcPr>
          <w:p>
            <w:r>
              <w:t>Isolation Forest/rules adapter, Mongo aggregations, Streamlit dashboard, benchmark harness, execution-plan evidence, end-to-end tests, Docker/release and restore drill.</w:t>
            </w:r>
          </w:p>
        </w:tc>
        <w:tc>
          <w:tcPr>
            <w:tcW w:type="dxa" w:w="2498"/>
            <w:vAlign w:val="center"/>
          </w:tcPr>
          <w:p>
            <w:r>
              <w:t>Versioned analysis contract, test report, raw benchmark data, runbook, release checklist.</w:t>
            </w:r>
          </w:p>
        </w:tc>
        <w:tc>
          <w:tcPr>
            <w:tcW w:type="dxa" w:w="2498"/>
            <w:vAlign w:val="center"/>
          </w:tcPr>
          <w:p>
            <w:r>
              <w:t>Backend schema/API fields without review; clinical claims; benchmark numbers before measured.</w:t>
            </w:r>
          </w:p>
        </w:tc>
      </w:tr>
    </w:tbl>
    <w:p>
      <w:pPr>
        <w:pStyle w:val="Heading2"/>
      </w:pPr>
      <w:r>
        <w:t>5. DA3 milestone gates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b/>
              </w:rPr>
              <w:t>Gate</w:t>
            </w:r>
          </w:p>
        </w:tc>
        <w:tc>
          <w:tcPr>
            <w:tcW w:type="dxa" w:w="3331"/>
          </w:tcPr>
          <w:p>
            <w:r>
              <w:rPr>
                <w:b/>
              </w:rPr>
              <w:t>Must be true before moving on</w:t>
            </w:r>
          </w:p>
        </w:tc>
        <w:tc>
          <w:tcPr>
            <w:tcW w:type="dxa" w:w="3331"/>
          </w:tcPr>
          <w:p>
            <w:r>
              <w:rPr>
                <w:b/>
              </w:rPr>
              <w:t>Proof</w:t>
            </w:r>
          </w:p>
        </w:tc>
      </w:tr>
      <w:tr>
        <w:tc>
          <w:tcPr>
            <w:tcW w:type="dxa" w:w="3331"/>
            <w:vAlign w:val="center"/>
          </w:tcPr>
          <w:p>
            <w:r>
              <w:t>G0 — Contract freeze</w:t>
            </w:r>
          </w:p>
        </w:tc>
        <w:tc>
          <w:tcPr>
            <w:tcW w:type="dxa" w:w="3331"/>
            <w:vAlign w:val="center"/>
          </w:tcPr>
          <w:p>
            <w:r>
              <w:t>Event schema, units, UTC timestamp, source_event_id, routes, roles and error format agreed.</w:t>
            </w:r>
          </w:p>
        </w:tc>
        <w:tc>
          <w:tcPr>
            <w:tcW w:type="dxa" w:w="3331"/>
            <w:vAlign w:val="center"/>
          </w:tcPr>
          <w:p>
            <w:r>
              <w:t>Committed OpenAPI/spec + sample JSON + schema diagram.</w:t>
            </w:r>
          </w:p>
        </w:tc>
      </w:tr>
      <w:tr>
        <w:tc>
          <w:tcPr>
            <w:tcW w:type="dxa" w:w="3331"/>
            <w:vAlign w:val="center"/>
          </w:tcPr>
          <w:p>
            <w:r>
              <w:t>G1 — Relational vertical slice</w:t>
            </w:r>
          </w:p>
        </w:tc>
        <w:tc>
          <w:tcPr>
            <w:tcW w:type="dxa" w:w="3331"/>
            <w:vAlign w:val="center"/>
          </w:tcPr>
          <w:p>
            <w:r>
              <w:t>Simulator sends one event; FastAPI validates it; MySQL stores it once; API returns it.</w:t>
            </w:r>
          </w:p>
        </w:tc>
        <w:tc>
          <w:tcPr>
            <w:tcW w:type="dxa" w:w="3331"/>
            <w:vAlign w:val="center"/>
          </w:tcPr>
          <w:p>
            <w:r>
              <w:t>Automated test and database row.</w:t>
            </w:r>
          </w:p>
        </w:tc>
      </w:tr>
      <w:tr>
        <w:tc>
          <w:tcPr>
            <w:tcW w:type="dxa" w:w="3331"/>
            <w:vAlign w:val="center"/>
          </w:tcPr>
          <w:p>
            <w:r>
              <w:t>G2 — Mongo mirror</w:t>
            </w:r>
          </w:p>
        </w:tc>
        <w:tc>
          <w:tcPr>
            <w:tcW w:type="dxa" w:w="3331"/>
            <w:vAlign w:val="center"/>
          </w:tcPr>
          <w:p>
            <w:r>
              <w:t>The same source_event_id is upserted into Atlas; duplicate/retry is safe; failure is visible.</w:t>
            </w:r>
          </w:p>
        </w:tc>
        <w:tc>
          <w:tcPr>
            <w:tcW w:type="dxa" w:w="3331"/>
            <w:vAlign w:val="center"/>
          </w:tcPr>
          <w:p>
            <w:r>
              <w:t>CRUD/mirror integration tests.</w:t>
            </w:r>
          </w:p>
        </w:tc>
      </w:tr>
      <w:tr>
        <w:tc>
          <w:tcPr>
            <w:tcW w:type="dxa" w:w="3331"/>
            <w:vAlign w:val="center"/>
          </w:tcPr>
          <w:p>
            <w:r>
              <w:t>G3 — Client integration</w:t>
            </w:r>
          </w:p>
        </w:tc>
        <w:tc>
          <w:tcPr>
            <w:tcW w:type="dxa" w:w="3331"/>
            <w:vAlign w:val="center"/>
          </w:tcPr>
          <w:p>
            <w:r>
              <w:t>Both clients consume real backend data and show simulated-data warning.</w:t>
            </w:r>
          </w:p>
        </w:tc>
        <w:tc>
          <w:tcPr>
            <w:tcW w:type="dxa" w:w="3331"/>
            <w:vAlign w:val="center"/>
          </w:tcPr>
          <w:p>
            <w:r>
              <w:t>Recorded demo and API integration tests.</w:t>
            </w:r>
          </w:p>
        </w:tc>
      </w:tr>
      <w:tr>
        <w:tc>
          <w:tcPr>
            <w:tcW w:type="dxa" w:w="3331"/>
            <w:vAlign w:val="center"/>
          </w:tcPr>
          <w:p>
            <w:r>
              <w:t>G4 — DA3 database evidence</w:t>
            </w:r>
          </w:p>
        </w:tc>
        <w:tc>
          <w:tcPr>
            <w:tcW w:type="dxa" w:w="3331"/>
            <w:vAlign w:val="center"/>
          </w:tcPr>
          <w:p>
            <w:r>
              <w:t>Indexes, plans, aggregation, backup/restore, roles and benchmark are complete.</w:t>
            </w:r>
          </w:p>
        </w:tc>
        <w:tc>
          <w:tcPr>
            <w:tcW w:type="dxa" w:w="3331"/>
            <w:vAlign w:val="center"/>
          </w:tcPr>
          <w:p>
            <w:r>
              <w:t>Evidence folder with raw output and interpretations.</w:t>
            </w:r>
          </w:p>
        </w:tc>
      </w:tr>
      <w:tr>
        <w:tc>
          <w:tcPr>
            <w:tcW w:type="dxa" w:w="3331"/>
            <w:vAlign w:val="center"/>
          </w:tcPr>
          <w:p>
            <w:r>
              <w:t>G5 — Final demo</w:t>
            </w:r>
          </w:p>
        </w:tc>
        <w:tc>
          <w:tcPr>
            <w:tcW w:type="dxa" w:w="3331"/>
            <w:vAlign w:val="center"/>
          </w:tcPr>
          <w:p>
            <w:r>
              <w:t>Fresh clone can be configured from README; seed/test/demo sequence works; no secrets committed.</w:t>
            </w:r>
          </w:p>
        </w:tc>
        <w:tc>
          <w:tcPr>
            <w:tcW w:type="dxa" w:w="3331"/>
            <w:vAlign w:val="center"/>
          </w:tcPr>
          <w:p>
            <w:r>
              <w:t>Clean-start rehearsal checklist.</w:t>
            </w:r>
          </w:p>
        </w:tc>
      </w:tr>
    </w:tbl>
    <w:p>
      <w:pPr>
        <w:pStyle w:val="Heading2"/>
      </w:pPr>
      <w:r>
        <w:t>6. Repository layout to use</w:t>
      </w:r>
    </w:p>
    <w:p>
      <w:pPr>
        <w:spacing w:after="120"/>
      </w:pPr>
      <w:r>
        <w:rPr>
          <w:rFonts w:ascii="Consolas" w:hAnsi="Consolas"/>
          <w:color w:val="232D3C"/>
          <w:sz w:val="17"/>
        </w:rPr>
        <w:t>smart-health/</w:t>
        <w:br/>
        <w:t xml:space="preserve">  apps/</w:t>
        <w:br/>
        <w:t xml:space="preserve">    patient_flutter/</w:t>
        <w:br/>
        <w:t xml:space="preserve">    doctor_web/</w:t>
        <w:br/>
        <w:t xml:space="preserve">    analytics_streamlit/</w:t>
        <w:br/>
        <w:t xml:space="preserve">  services/</w:t>
        <w:br/>
        <w:t xml:space="preserve">    api/                    # FastAPI routes, auth, services</w:t>
        <w:br/>
        <w:t xml:space="preserve">    simulator/              # deterministic synthetic event generator</w:t>
        <w:br/>
        <w:t xml:space="preserve">    retry_mirror/            # replay pending Mongo mirror events</w:t>
        <w:br/>
        <w:t xml:space="preserve">  packages/</w:t>
        <w:br/>
        <w:t xml:space="preserve">    health_analysis/        # rules + Isolation Forest adapter</w:t>
        <w:br/>
        <w:t xml:space="preserve">    contracts/              # Pydantic event and response schemas</w:t>
        <w:br/>
        <w:t xml:space="preserve">  database/</w:t>
        <w:br/>
        <w:t xml:space="preserve">    mysql/migrations/</w:t>
        <w:br/>
        <w:t xml:space="preserve">    mysql/seeds/</w:t>
        <w:br/>
        <w:t xml:space="preserve">    mysql/queries/</w:t>
        <w:br/>
        <w:t xml:space="preserve">    mysql/procedures/</w:t>
        <w:br/>
        <w:t xml:space="preserve">    mongo/collections/</w:t>
        <w:br/>
        <w:t xml:space="preserve">    mongo/indexes/</w:t>
        <w:br/>
        <w:t xml:space="preserve">    mongo/aggregations/</w:t>
        <w:br/>
        <w:t xml:space="preserve">  scripts/</w:t>
        <w:br/>
        <w:t xml:space="preserve">    backup/</w:t>
        <w:br/>
        <w:t xml:space="preserve">    restore/</w:t>
        <w:br/>
        <w:t xml:space="preserve">    benchmark/</w:t>
        <w:br/>
        <w:t xml:space="preserve">    smoke_test/</w:t>
        <w:br/>
        <w:t xml:space="preserve">  tests/</w:t>
        <w:br/>
        <w:t xml:space="preserve">    unit/</w:t>
        <w:br/>
        <w:t xml:space="preserve">    integration/</w:t>
        <w:br/>
        <w:t xml:space="preserve">    security/</w:t>
        <w:br/>
        <w:t xml:space="preserve">    performance/</w:t>
        <w:br/>
        <w:t xml:space="preserve">  docs/</w:t>
        <w:br/>
        <w:t xml:space="preserve">    architecture/</w:t>
        <w:br/>
        <w:t xml:space="preserve">    da1_da2_da3_evidence/</w:t>
        <w:br/>
        <w:t xml:space="preserve">  .env.example</w:t>
        <w:br/>
        <w:t xml:space="preserve">  docker-compose.yml</w:t>
        <w:br/>
        <w:t xml:space="preserve">  README.md</w:t>
      </w:r>
    </w:p>
    <w:p>
      <w:pPr>
        <w:pStyle w:val="Heading2"/>
      </w:pPr>
      <w:r>
        <w:t>7. Environment variables and secret rules</w:t>
      </w:r>
    </w:p>
    <w:p>
      <w:pPr>
        <w:spacing w:after="120"/>
      </w:pPr>
      <w:r>
        <w:rPr>
          <w:rFonts w:ascii="Consolas" w:hAnsi="Consolas"/>
          <w:color w:val="232D3C"/>
          <w:sz w:val="17"/>
        </w:rPr>
        <w:t>APP_ENV=development</w:t>
        <w:br/>
        <w:t>API_BASE_URL=http://localhost:8000</w:t>
        <w:br/>
        <w:t>MYSQL_HOST=localhost</w:t>
        <w:br/>
        <w:t>MYSQL_PORT=3306</w:t>
        <w:br/>
        <w:t>MYSQL_DATABASE=smart_health</w:t>
        <w:br/>
        <w:t>MYSQL_USER=smart_health_app</w:t>
        <w:br/>
        <w:t>MYSQL_PASSWORD=replace_me</w:t>
        <w:br/>
        <w:t>MONGODB_URI=mongodb+srv://&lt;user&gt;:&lt;password&gt;@&lt;cluster&gt;/&lt;database&gt;?retryWrites=true&amp;w=majority</w:t>
        <w:br/>
        <w:t>MONGODB_DATABASE=smart_health_analytics</w:t>
        <w:br/>
        <w:t>JWT_SECRET=replace_with_random_secret</w:t>
        <w:br/>
        <w:t>INGESTION_API_KEY=replace_me</w:t>
      </w:r>
    </w:p>
    <w:p>
      <w:pPr>
        <w:pStyle w:val="ListBullet"/>
      </w:pPr>
      <w:r>
        <w:t>Commit only .env.example with placeholders. Add .env, backups, exports and real credentials to .gitignore.</w:t>
      </w:r>
    </w:p>
    <w:p>
      <w:pPr>
        <w:pStyle w:val="ListBullet"/>
      </w:pPr>
      <w:r>
        <w:t>Never put MySQL/MongoDB URIs in Flutter or React environment variables that ship to the browser/device.</w:t>
      </w:r>
    </w:p>
    <w:p>
      <w:pPr>
        <w:pStyle w:val="ListBullet"/>
      </w:pPr>
      <w:r>
        <w:t>Use TLS for Atlas; allow only the necessary source IPs where practical; avoid 0.0.0.0/0 for final demonstration.</w:t>
      </w:r>
    </w:p>
    <w:p>
      <w:pPr>
        <w:pStyle w:val="ListBullet"/>
      </w:pPr>
      <w:r>
        <w:t>Create separate database identities for app writes and analytics reads when the selected service/tier permits it. Grant only required actions.</w:t>
      </w:r>
    </w:p>
    <w:p>
      <w:pPr>
        <w:pStyle w:val="Heading2"/>
      </w:pPr>
      <w:r>
        <w:t>8. SQL vs NoSQL benchmark protocol</w:t>
      </w:r>
    </w:p>
    <w:p>
      <w:pPr>
        <w:pStyle w:val="ListNumber"/>
      </w:pPr>
      <w:r>
        <w:t>First benchmark the actual 1,500-row Kaggle CSV after identical import to both databases. A separate scaled synthetic benchmark may start at 10,000 events, but must be labelled as generated/scaled data, not the Kaggle dataset. Record generator seed and schema version.</w:t>
      </w:r>
    </w:p>
    <w:p>
      <w:pPr>
        <w:pStyle w:val="ListNumber"/>
      </w:pPr>
      <w:r>
        <w:t>Load equivalent events into MySQL normalized tables and MongoDB health_events. Verify counts and a sample of matching aggregates before timing.</w:t>
      </w:r>
    </w:p>
    <w:p>
      <w:pPr>
        <w:pStyle w:val="ListNumber"/>
      </w:pPr>
      <w:r>
        <w:t>Define equivalent query tasks: (A) latest N readings for one patient in a time range; (B) average/min/max/count per metric over a time range; (C) event count per hour/day.</w:t>
      </w:r>
    </w:p>
    <w:p>
      <w:pPr>
        <w:pStyle w:val="ListNumber"/>
      </w:pPr>
      <w:r>
        <w:t>Run each query once as warm-up, then 20–30 measured repetitions. Record each duration in milliseconds, success/failure and returned row/document count.</w:t>
      </w:r>
    </w:p>
    <w:p>
      <w:pPr>
        <w:pStyle w:val="ListNumber"/>
      </w:pPr>
      <w:r>
        <w:t>Capture environment: local/cloud DB, Atlas region/tier, MySQL location/version, client machine, network, data count, indexes, query text, date/time and cache conditions.</w:t>
      </w:r>
    </w:p>
    <w:p>
      <w:pPr>
        <w:pStyle w:val="ListNumber"/>
      </w:pPr>
      <w:r>
        <w:t>Report median (p50), p95, mean, and errors. Do not compare an indexed query on one DB with an unindexed query on the other unless the experiment explicitly measures index impact.</w:t>
      </w:r>
    </w:p>
    <w:p>
      <w:pPr>
        <w:pStyle w:val="ListNumber"/>
      </w:pPr>
      <w:r>
        <w:t>Capture explain plans separately. Explain what was examined, whether an index was used, and why a result may differ.</w:t>
      </w:r>
    </w:p>
    <w:p>
      <w:pPr>
        <w:pStyle w:val="ListNumber"/>
      </w:pPr>
      <w:r>
        <w:t>State that this is a student-scale controlled experiment, not a universal claim that SQL or NoSQL is faster.</w:t>
      </w:r>
    </w:p>
    <w:p>
      <w:pPr>
        <w:pStyle w:val="Heading2"/>
      </w:pPr>
      <w:r>
        <w:t>9. Evidence folder and final submission checklist</w:t>
      </w:r>
    </w:p>
    <w:p>
      <w:pPr>
        <w:spacing w:after="120"/>
      </w:pPr>
      <w:r>
        <w:rPr>
          <w:rFonts w:ascii="Consolas" w:hAnsi="Consolas"/>
          <w:color w:val="232D3C"/>
          <w:sz w:val="17"/>
        </w:rPr>
        <w:t>docs/da1_da2_da3_evidence/</w:t>
        <w:br/>
        <w:t xml:space="preserve">  DA3_requirement_matrix.xlsx-or.csv</w:t>
        <w:br/>
        <w:t xml:space="preserve">  architecture/</w:t>
        <w:br/>
        <w:t xml:space="preserve">  mongo_crud/</w:t>
        <w:br/>
        <w:t xml:space="preserve">  cloud_deployment/</w:t>
        <w:br/>
        <w:t xml:space="preserve">  index_and_explain/</w:t>
        <w:br/>
        <w:t xml:space="preserve">  backup_restore/</w:t>
        <w:br/>
        <w:t xml:space="preserve">  security_rbac/</w:t>
        <w:br/>
        <w:t xml:space="preserve">  aggregation/</w:t>
        <w:br/>
        <w:t xml:space="preserve">  benchmark/raw_runs.csv</w:t>
        <w:br/>
        <w:t xml:space="preserve">  benchmark/methodology.md</w:t>
        <w:br/>
        <w:t xml:space="preserve">  benchmark/results.png</w:t>
        <w:br/>
        <w:t xml:space="preserve">  dashboard/</w:t>
        <w:br/>
        <w:t xml:space="preserve">  integration_tests/</w:t>
        <w:br/>
        <w:t xml:space="preserve">  screenshots/</w:t>
        <w:br/>
        <w:t xml:space="preserve">  viva_questions.md</w:t>
      </w:r>
    </w:p>
    <w:p>
      <w:pPr>
        <w:pStyle w:val="ListBullet"/>
      </w:pPr>
      <w:r>
        <w:t>Every screenshot should show the relevant action/result and a short caption; redact connection strings, tokens, emails and personal data.</w:t>
      </w:r>
    </w:p>
    <w:p>
      <w:pPr>
        <w:pStyle w:val="ListBullet"/>
      </w:pPr>
      <w:r>
        <w:t>Keep raw measurements and scripts alongside charts so results are reproducible.</w:t>
      </w:r>
    </w:p>
    <w:p>
      <w:pPr>
        <w:pStyle w:val="ListBullet"/>
      </w:pPr>
      <w:r>
        <w:t>Clearly label every reading as simulated. Do not describe Isolation Forest outputs as diagnoses or clinical risk predictions.</w:t>
      </w:r>
    </w:p>
    <w:p>
      <w:pPr>
        <w:pStyle w:val="ListBullet"/>
      </w:pPr>
      <w:r>
        <w:t>The uploaded DA3 plan names these requirements but does not specify a required cloud provider, benchmark dataset size, or mandated dashboard framework; the choices above are team implementation decisions.</w:t>
      </w:r>
    </w:p>
    <w:p>
      <w:pPr>
        <w:pStyle w:val="Heading1"/>
      </w:pPr>
      <w:r>
        <w:t>DATASET ALIGNMENT ADDENDUM — PRESERVE THE EXISTING PROJECT</w:t>
      </w:r>
    </w:p>
    <w:p>
      <w:r>
        <w:t>This addendum aligns implementation with the uploaded Kaggle CSV while preserving the earlier architecture, features, responsibilities, DA3 requirements and technical decisions. Where the original plan describes a richer live simulator, that capability remains optional and separate from the three-metric historical dataset. Do not delete the earlier requirements; apply the distinctions below.</w:t>
      </w:r>
    </w:p>
    <w:p>
      <w:pPr>
        <w:pStyle w:val="Heading2"/>
      </w:pPr>
      <w:r>
        <w:t>Dataset facts confirmed from the uploaded CSV</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Dataset boundary and non-destructive rule</w:t>
      </w:r>
    </w:p>
    <w:p>
      <w:pPr>
        <w:pStyle w:val="ListBullet"/>
      </w:pPr>
      <w:r>
        <w:t>This edition aligns the existing project to the uploaded CSV without replacing the established product architecture, DA3 requirements, team ownership, authentication/RBAC, alerts/messages, WebSockets, Flutter/React clients, MySQL source-of-truth policy, MongoDB Atlas analytics mirror, ML module, or Streamlit dashboard.</w:t>
      </w:r>
    </w:p>
    <w:p>
      <w:pPr>
        <w:pStyle w:val="ListBullet"/>
      </w:pPr>
      <w:r>
        <w:t>The dataset is the source for historical seed records. Existing live-demo simulator features may remain, but any respiratory-rate and blood-pressure fields are optional simulator extensions and must be visibly distinguished from values present in the Kaggle CSV. Never backfill or fabricate those fields into historical rows.</w:t>
      </w:r>
    </w:p>
    <w:p>
      <w:pPr>
        <w:pStyle w:val="ListBullet"/>
      </w:pPr>
      <w:r>
        <w:t>Keep a copy of the original CSV unchanged. Create a reproducible import/cleaning script and record a file checksum, import time, source filename and schema version.</w:t>
      </w:r>
    </w:p>
    <w:p>
      <w:pPr>
        <w:pStyle w:val="Heading2"/>
      </w:pPr>
      <w:r>
        <w:t>Verified dataset profile</w:t>
      </w:r>
    </w:p>
    <w:p>
      <w:pPr>
        <w:pStyle w:val="ListBullet"/>
      </w:pPr>
      <w:r>
        <w:t>The team-provided CSV has 1,500 rows and five columns: patient_id, heart_rate, spo2, temperature_f, timestamp. It has no missing values in those five columns and no duplicate full rows or duplicate (patient_id, timestamp) pairs.</w:t>
      </w:r>
    </w:p>
    <w:p>
      <w:pPr>
        <w:pStyle w:val="ListBullet"/>
      </w:pPr>
      <w:r>
        <w:t>The file contains five patient IDs: P101 (293 rows), P102 (302), P103 (296), P104 (325), and P105 (284).</w:t>
      </w:r>
    </w:p>
    <w:p>
      <w:pPr>
        <w:pStyle w:val="ListBullet"/>
      </w:pPr>
      <w:r>
        <w:t>The timestamps range from 2023-10-01 08:13:00 through 2023-10-11 13:35:00. The CSV timestamp strings do not state a timezone; do not silently assume UTC or a local timezone.</w:t>
      </w:r>
    </w:p>
    <w:p>
      <w:pPr>
        <w:pStyle w:val="ListBullet"/>
      </w:pPr>
      <w:r>
        <w:t>Observed ranges in this file: heart_rate 60–135 bpm (median 82.0, mean 82.9); SpO₂ 88.1–99.9% (median 96.6, mean 96.49); temperature_f 97.5–103.0 °F (median 98.6, mean 98.69). These are descriptive dataset statistics, not clinical thresholds.</w:t>
      </w:r>
    </w:p>
    <w:p>
      <w:pPr>
        <w:pStyle w:val="ListBullet"/>
      </w:pPr>
      <w:r>
        <w:t>The CSV provides three vital-sign measures only: heart rate, SpO₂ and temperature in Fahrenheit. It does not contain respiratory rate, systolic/diastolic blood pressure, alert labels, diagnoses, model labels, user accounts, doctor assignments or messages.</w:t>
      </w:r>
    </w:p>
    <w:p>
      <w:pPr>
        <w:pStyle w:val="ListBullet"/>
      </w:pPr>
      <w:r>
        <w:t>Treat the uploaded file as a historical dataset whose provenance/clinical status has not been established by the CSV itself. Do not call it real patient data, a validated medical dataset, or a clinically labelled dataset unless the Kaggle source page and license establish that.</w:t>
      </w:r>
    </w:p>
    <w:p>
      <w:pPr>
        <w:pStyle w:val="Heading2"/>
      </w:pPr>
      <w:r>
        <w:t>Canonical metric mapping and units</w:t>
      </w:r>
    </w:p>
    <w:p>
      <w:pPr>
        <w:pStyle w:val="ListBullet"/>
      </w:pPr>
      <w:r>
        <w:t>patient_id → patient identifier (source IDs P101–P105); preserve the source identifier exactly for imported history. If product authentication uses internal patient UUIDs, create an explicit mapping table instead of rewriting source IDs invisibly.</w:t>
      </w:r>
    </w:p>
    <w:p>
      <w:pPr>
        <w:pStyle w:val="ListBullet"/>
      </w:pPr>
      <w:r>
        <w:t>heart_rate → metric_code='heart_rate', value numeric, unit='bpm'.</w:t>
      </w:r>
    </w:p>
    <w:p>
      <w:pPr>
        <w:pStyle w:val="ListBullet"/>
      </w:pPr>
      <w:r>
        <w:t>spo2 → metric_code='spo2', value numeric, unit='%'.</w:t>
      </w:r>
    </w:p>
    <w:p>
      <w:pPr>
        <w:pStyle w:val="ListBullet"/>
      </w:pPr>
      <w:r>
        <w:t>temperature_f → metric_code='temperature', raw_value preserved in °F, canonical_value optionally converted to °C using (°F − 32) × 5/9. Store raw_value/raw_unit and normalized_value/normalized_unit, or preserve source °F in the canonical record if the team chooses not to normalize. Pick one approach and use it consistently in APIs, charts, SQL and MongoDB.</w:t>
      </w:r>
    </w:p>
    <w:p>
      <w:pPr>
        <w:pStyle w:val="ListBullet"/>
      </w:pPr>
      <w:r>
        <w:t>timestamp → source timestamp. The CSV does not declare a timezone. Preserve timestamp_source_text and configure an explicit DATASET_SOURCE_TIMEZONE or store a documented timezone-unknown marker. Convert to UTC only after the team chooses and documents the source timezone assumption. Do not label the source timestamps UTC just because the application uses UTC for new events.</w:t>
      </w:r>
    </w:p>
    <w:p>
      <w:pPr>
        <w:pStyle w:val="ListBullet"/>
      </w:pPr>
      <w:r>
        <w:t>The three dataset-backed metrics are distinct from optional simulator-only metrics. Mark imported rows with source='kaggle_csv' (or the verified dataset short name), data_origin='kaggle_csv' and provenance_status='unverified'; set is_simulated only if the Kaggle source explicitly identifies the data as synthetic, and import_batch_id. Confirm licensing/provenance from the Kaggle page before public redistribution.</w:t>
      </w:r>
    </w:p>
    <w:p>
      <w:pPr>
        <w:pStyle w:val="Heading2"/>
      </w:pPr>
      <w:r>
        <w:t>Recommended ingestion/data model additions</w:t>
      </w:r>
    </w:p>
    <w:p>
      <w:pPr>
        <w:pStyle w:val="ListBullet"/>
      </w:pPr>
      <w:r>
        <w:t>Add an import_batches table or equivalent record with import_batch_id, original_filename, SHA-256 checksum, imported_at, source_description, row_count, rejected_count, schema_version and timezone handling decision.</w:t>
      </w:r>
    </w:p>
    <w:p>
      <w:pPr>
        <w:pStyle w:val="ListBullet"/>
      </w:pPr>
      <w:r>
        <w:t>Add source_record_id or a deterministic source_event_id derived from source filename/version + patient_id + original timestamp + row identity. Enforce uniqueness so re-running the importer is idempotent. Do not use a random ID on every import.</w:t>
      </w:r>
    </w:p>
    <w:p>
      <w:pPr>
        <w:pStyle w:val="ListBullet"/>
      </w:pPr>
      <w:r>
        <w:t>Keep the existing normalized relational model. A canonical ingestion event can have one metric row each for heart_rate, spo2 and temperature. The source row has three measurements, so a fully normalized `vitals_readings` table should receive three metric rows per valid source row (4,500 metric rows for 1,500 complete source rows), while the event/reading grouping retains one shared source event ID.</w:t>
      </w:r>
    </w:p>
    <w:p>
      <w:pPr>
        <w:pStyle w:val="ListBullet"/>
      </w:pPr>
      <w:r>
        <w:t>MongoDB health_events can store one document per original source row with patient_id, source_event_id, measured_at/source timestamp metadata, the three available measurements, import_batch_id, source and is_simulated. Do not create fake respiratory_rate or blood-pressure keys for imported rows.</w:t>
      </w:r>
    </w:p>
    <w:p>
      <w:pPr>
        <w:pStyle w:val="ListBullet"/>
      </w:pPr>
      <w:r>
        <w:t>Model-assessment documents must record feature_schema_version and which metrics were available. If optional simulator events contain more metrics, do not silently feed them to a model trained on the three-column Kaggle feature schema.</w:t>
      </w:r>
    </w:p>
    <w:p>
      <w:pPr>
        <w:pStyle w:val="Heading2"/>
      </w:pPr>
      <w:r>
        <w:t>Import validation and quality rules</w:t>
      </w:r>
    </w:p>
    <w:p>
      <w:pPr>
        <w:pStyle w:val="ListBullet"/>
      </w:pPr>
      <w:r>
        <w:t>Validate exact required columns and numeric parsing; reject or quarantine rows that lack patient_id, timestamp, or one of the three metrics. The supplied file currently has zero missing values, but the importer must still handle future files safely.</w:t>
      </w:r>
    </w:p>
    <w:p>
      <w:pPr>
        <w:pStyle w:val="ListBullet"/>
      </w:pPr>
      <w:r>
        <w:t>Check timestamp parsing, numeric finiteness, duplicate (patient_id, timestamp) pairs, and domain-independent sanity constraints. Record invalid rows and reasons; do not silently drop them.</w:t>
      </w:r>
    </w:p>
    <w:p>
      <w:pPr>
        <w:pStyle w:val="ListBullet"/>
      </w:pPr>
      <w:r>
        <w:t>Do not label observations as anomalous solely because they are outside the observed min/max. Outlier review is a separate analysis task, and values must not be changed to make charts look normal.</w:t>
      </w:r>
    </w:p>
    <w:p>
      <w:pPr>
        <w:pStyle w:val="ListBullet"/>
      </w:pPr>
      <w:r>
        <w:t>Keep a raw import table or raw-row JSON/CSV archive for traceability. Transformations must be reproducible and tested.</w:t>
      </w:r>
    </w:p>
    <w:p>
      <w:pPr>
        <w:pStyle w:val="ListBullet"/>
      </w:pPr>
      <w:r>
        <w:t>Use deterministic patient-based time splits for model evaluation, or chronological splits within patient, to reduce leakage. Never randomly split adjacent readings from the same time series without explaining the leakage risk.</w:t>
      </w:r>
    </w:p>
    <w:p>
      <w:pPr>
        <w:pStyle w:val="Heading2"/>
      </w:pPr>
      <w:r>
        <w:t>Dataset-aware analytics and ML boundaries</w:t>
      </w:r>
    </w:p>
    <w:p>
      <w:pPr>
        <w:pStyle w:val="ListBullet"/>
      </w:pPr>
      <w:r>
        <w:t>The available columns support descriptive history/trends and unsupervised anomaly detection over heart_rate, spo2 and temperature only. The CSV contains no ground-truth alert/diagnosis labels, so supervised clinical classification metrics such as accuracy, precision/recall against diagnoses are not supported by this file alone.</w:t>
      </w:r>
    </w:p>
    <w:p>
      <w:pPr>
        <w:pStyle w:val="ListBullet"/>
      </w:pPr>
      <w:r>
        <w:t>Isolation Forest may be used as a demonstrative unsupervised detector, with documented preprocessing and feature schema. Fit scaler/model only on training history; persist model version, training date, feature names/order, thresholds and dataset checksum.</w:t>
      </w:r>
    </w:p>
    <w:p>
      <w:pPr>
        <w:pStyle w:val="ListBullet"/>
      </w:pPr>
      <w:r>
        <w:t>Rules-based alerts and model anomaly scores are separate outputs. Any thresholds must be identified as configurable demonstration thresholds, not clinical guidance. The UI must say the dataset and alerts are for software demonstration and are not medical advice.</w:t>
      </w:r>
    </w:p>
    <w:p>
      <w:pPr>
        <w:pStyle w:val="ListBullet"/>
      </w:pPr>
      <w:r>
        <w:t>Temperature is in Fahrenheit in the source. If converted to Celsius for UI or ML, document the formula and test round-trip/tolerance. Avoid mixing °F and °C within the same feature column.</w:t>
      </w:r>
    </w:p>
    <w:p>
      <w:pPr>
        <w:pStyle w:val="ListBullet"/>
      </w:pPr>
      <w:r>
        <w:t>Do not treat patient IDs P101–P105 as demographic/real identities. They are dataset identifiers unless the source page proves otherwise.</w:t>
      </w:r>
    </w:p>
    <w:p>
      <w:pPr>
        <w:pStyle w:val="Heading2"/>
      </w:pPr>
      <w:r>
        <w:t>Dataset-aware DA3 benchmark protocol</w:t>
      </w:r>
    </w:p>
    <w:p>
      <w:pPr>
        <w:pStyle w:val="ListBullet"/>
      </w:pPr>
      <w:r>
        <w:t>Primary benchmark dataset: the actual 1,500-row CSV. Load the same logical records into MySQL and MongoDB, confirm identical record/event counts and matching query outputs, and measure the equivalent workloads against this fixed dataset first.</w:t>
      </w:r>
    </w:p>
    <w:p>
      <w:pPr>
        <w:pStyle w:val="ListBullet"/>
      </w:pPr>
      <w:r>
        <w:t>For the normalized MySQL design, 1,500 source events may produce 4,500 metric rows if each event is expanded into three normalized readings. For MongoDB, store 1,500 event documents if using one document per source row. Report both logical event count and physical row/document count so the comparison is not misleading.</w:t>
      </w:r>
    </w:p>
    <w:p>
      <w:pPr>
        <w:pStyle w:val="ListBullet"/>
      </w:pPr>
      <w:r>
        <w:t>Benchmark latest readings by patient/time, metric summaries by patient/time/metric, and daily event counts. Ensure equivalent filtering, sorting, result limits, timezone boundaries and metric units.</w:t>
      </w:r>
    </w:p>
    <w:p>
      <w:pPr>
        <w:pStyle w:val="ListBullet"/>
      </w:pPr>
      <w:r>
        <w:t>If the team also wants to test 10,000+ records, label that as a separate scaled synthetic benchmark generated from the original data distribution, not as the Kaggle dataset itself. Document the generation method and seed, and do not duplicate records while pretending they are original observations.</w:t>
      </w:r>
    </w:p>
    <w:p>
      <w:pPr>
        <w:pStyle w:val="ListBullet"/>
      </w:pPr>
      <w:r>
        <w:t>Report actual p50/p95/mean latency, results correctness, indexes, explain plans, database versions, Atlas region/tier, client network and raw CSV. No expected or fabricated timing values belong in the report.</w:t>
      </w:r>
    </w:p>
    <w:p>
      <w:pPr>
        <w:pStyle w:val="Heading2"/>
      </w:pPr>
      <w:r>
        <w:t>Historical dataset vs live simulator</w:t>
      </w:r>
    </w:p>
    <w:p>
      <w:pPr>
        <w:pStyle w:val="ListBullet"/>
      </w:pPr>
      <w:r>
        <w:t>Historical import: one-time/repeatable CSV loader populates the five patient histories and the corresponding MySQL/Mongo analytics records.</w:t>
      </w:r>
    </w:p>
    <w:p>
      <w:pPr>
        <w:pStyle w:val="ListBullet"/>
      </w:pPr>
      <w:r>
        <w:t>Live demo: simulator may emit new events for one of the seeded patients. Every live event gets a new stable source_event_id, source='demo-simulator', is_simulated=true, and application-generated UTC timestamp.</w:t>
      </w:r>
    </w:p>
    <w:p>
      <w:pPr>
        <w:pStyle w:val="ListBullet"/>
      </w:pPr>
      <w:r>
        <w:t>Historical timestamps must retain their original provenance and timezone caveat. Live simulator timestamps can be UTC because the application generates them.</w:t>
      </w:r>
    </w:p>
    <w:p>
      <w:pPr>
        <w:pStyle w:val="ListBullet"/>
      </w:pPr>
      <w:r>
        <w:t>Frontend charts may show historical and live events on the same timeline only after timestamp policy is defined and the UI labels the data source. Use a source filter or legend to distinguish Kaggle-imported history from live simulator events.</w:t>
      </w:r>
    </w:p>
    <w:p>
      <w:pPr>
        <w:pStyle w:val="ListBullet"/>
      </w:pPr>
      <w:r>
        <w:t>The DA3 retry/mirror flow remains unchanged: MySQL is authoritative, MongoDB is an analytics mirror, and failed mirrors are retried idempotently.</w:t>
      </w:r>
    </w:p>
    <w:p>
      <w:pPr>
        <w:pStyle w:val="Heading2"/>
      </w:pPr>
      <w:r>
        <w:t>Master plan additions</w:t>
      </w:r>
    </w:p>
    <w:p>
      <w:pPr>
        <w:pStyle w:val="ListBullet"/>
      </w:pPr>
      <w:r>
        <w:t>The project must support two ingestion paths: (A) repeatable historical CSV import from the provided Kaggle dataset, and (B) the existing controlled live simulator. The historical importer is not a replacement for the simulator; it supplies realistic-looking historical structure for trends and DB evaluation.</w:t>
      </w:r>
    </w:p>
    <w:p>
      <w:pPr>
        <w:pStyle w:val="ListBullet"/>
      </w:pPr>
      <w:r>
        <w:t>Member 1 owns the import script and relational normalization. Member 2 shows patient histories and distinguishes historical/imported data from live simulator data. Member 3 owns dataset-aware ML evaluation, Mongo aggregation, benchmark design, and dashboard evidence.</w:t>
      </w:r>
    </w:p>
    <w:p>
      <w:pPr>
        <w:pStyle w:val="ListBullet"/>
      </w:pPr>
      <w:r>
        <w:t>Freeze the exact metric schema before frontend/ML integration: dataset metrics are heart_rate (bpm), spo2 (%), and temperature_f (°F raw; normalized temperature unit must be agreed). respiratory_rate and systolic/diastolic BP remain optional simulator-only fields.</w:t>
      </w:r>
    </w:p>
    <w:p>
      <w:pPr>
        <w:pStyle w:val="Heading2"/>
      </w:pPr>
      <w:r>
        <w:t>Updated acceptance gates</w:t>
      </w:r>
    </w:p>
    <w:p>
      <w:pPr>
        <w:pStyle w:val="ListBullet"/>
      </w:pPr>
      <w:r>
        <w:t>G1 must include a repeatable import of the 1,500-row CSV and verification of 1,500 unique patient-timestamp source events, five patient IDs, and three metrics per valid source row; verify 4,500 normalized metric rows if the schema expands one row per metric.</w:t>
      </w:r>
    </w:p>
    <w:p>
      <w:pPr>
        <w:pStyle w:val="ListBullet"/>
      </w:pPr>
      <w:r>
        <w:t>G2 Mongo mirror must demonstrate one event document per imported source row and stable idempotency on re-import.</w:t>
      </w:r>
    </w:p>
    <w:p>
      <w:pPr>
        <w:pStyle w:val="ListBullet"/>
      </w:pPr>
      <w:r>
        <w:t>G3 frontends must display historical imported records, source labels, units, and timestamps without claiming the CSV timestamp is UTC until timezone handling is documented.</w:t>
      </w:r>
    </w:p>
    <w:p>
      <w:pPr>
        <w:pStyle w:val="ListBullet"/>
      </w:pPr>
      <w:r>
        <w:t>G4 benchmark must use the actual 1,500-row dataset first, with any scaled synthetic experiment reported separately.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